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CB7F">
      <w:pPr>
        <w:keepNext w:val="0"/>
        <w:keepLines w:val="0"/>
        <w:pageBreakBefore w:val="0"/>
        <w:widowControl w:val="0"/>
        <w:kinsoku/>
        <w:overflowPunct/>
        <w:topLinePunct w:val="0"/>
        <w:autoSpaceDE/>
        <w:autoSpaceDN/>
        <w:bidi w:val="0"/>
        <w:adjustRightInd/>
        <w:spacing w:beforeAutospacing="0" w:afterAutospacing="0" w:line="578" w:lineRule="exact"/>
        <w:ind w:left="0" w:firstLine="0" w:firstLineChars="0"/>
        <w:jc w:val="both"/>
        <w:textAlignment w:val="auto"/>
        <w:rPr>
          <w:rFonts w:hint="eastAsia" w:ascii="方正小标宋简体" w:eastAsia="方正小标宋简体" w:cs="方正小标宋简体"/>
          <w:sz w:val="44"/>
          <w:szCs w:val="44"/>
          <w:lang w:eastAsia="zh-CN"/>
        </w:rPr>
      </w:pPr>
    </w:p>
    <w:p w14:paraId="4AEAAA75">
      <w:pPr>
        <w:keepNext w:val="0"/>
        <w:keepLines w:val="0"/>
        <w:pageBreakBefore w:val="0"/>
        <w:widowControl w:val="0"/>
        <w:kinsoku/>
        <w:overflowPunct/>
        <w:topLinePunct w:val="0"/>
        <w:autoSpaceDE/>
        <w:autoSpaceDN/>
        <w:bidi w:val="0"/>
        <w:adjustRightInd/>
        <w:spacing w:beforeAutospacing="0" w:afterAutospacing="0" w:line="578" w:lineRule="exact"/>
        <w:ind w:left="0" w:firstLine="0" w:firstLineChars="0"/>
        <w:jc w:val="center"/>
        <w:textAlignment w:val="auto"/>
        <w:rPr>
          <w:rFonts w:hint="eastAsia" w:ascii="方正小标宋简体" w:eastAsia="方正小标宋简体" w:cs="方正小标宋简体"/>
          <w:sz w:val="44"/>
          <w:szCs w:val="44"/>
          <w:lang w:eastAsia="zh-CN"/>
        </w:rPr>
      </w:pPr>
    </w:p>
    <w:p w14:paraId="1AF69B41">
      <w:pPr>
        <w:keepNext w:val="0"/>
        <w:keepLines w:val="0"/>
        <w:pageBreakBefore w:val="0"/>
        <w:widowControl w:val="0"/>
        <w:kinsoku/>
        <w:overflowPunct/>
        <w:topLinePunct w:val="0"/>
        <w:autoSpaceDE/>
        <w:autoSpaceDN/>
        <w:bidi w:val="0"/>
        <w:adjustRightInd/>
        <w:spacing w:beforeAutospacing="0" w:afterAutospacing="0" w:line="578" w:lineRule="exact"/>
        <w:ind w:left="0" w:firstLine="0" w:firstLineChars="0"/>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文水县地质灾害应急预案</w:t>
      </w:r>
    </w:p>
    <w:p w14:paraId="42E79212">
      <w:pPr>
        <w:keepNext w:val="0"/>
        <w:keepLines w:val="0"/>
        <w:pageBreakBefore w:val="0"/>
        <w:widowControl w:val="0"/>
        <w:kinsoku/>
        <w:overflowPunct/>
        <w:topLinePunct w:val="0"/>
        <w:autoSpaceDE/>
        <w:autoSpaceDN/>
        <w:bidi w:val="0"/>
        <w:adjustRightInd/>
        <w:spacing w:beforeAutospacing="0" w:afterAutospacing="0" w:line="578" w:lineRule="exact"/>
        <w:ind w:left="0" w:firstLine="0" w:firstLineChars="0"/>
        <w:jc w:val="center"/>
        <w:textAlignment w:val="auto"/>
        <w:rPr>
          <w:rFonts w:hint="eastAsia" w:ascii="仿宋_GB2312" w:eastAsia="仿宋_GB2312" w:cs="仿宋_GB2312"/>
          <w:sz w:val="32"/>
          <w:szCs w:val="32"/>
          <w:lang w:eastAsia="zh-CN"/>
        </w:rPr>
      </w:pPr>
      <w:r>
        <w:rPr>
          <w:rFonts w:hint="eastAsia" w:ascii="方正小标宋简体" w:eastAsia="方正小标宋简体" w:cs="方正小标宋简体"/>
          <w:sz w:val="44"/>
          <w:szCs w:val="44"/>
          <w:lang w:eastAsia="zh-CN"/>
        </w:rPr>
        <w:t>（修订版）</w:t>
      </w:r>
    </w:p>
    <w:p w14:paraId="5D3410F8">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5B878CC8">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56667D16">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174E4128">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6738C575">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69BCD74D">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23A6C173">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68D6A71C">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37BFA901">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1F780C41">
      <w:pPr>
        <w:keepNext w:val="0"/>
        <w:keepLines w:val="0"/>
        <w:pageBreakBefore w:val="0"/>
        <w:widowControl w:val="0"/>
        <w:kinsoku/>
        <w:overflowPunct/>
        <w:topLinePunct w:val="0"/>
        <w:autoSpaceDE/>
        <w:autoSpaceDN/>
        <w:bidi w:val="0"/>
        <w:adjustRightInd/>
        <w:spacing w:beforeAutospacing="0" w:afterAutospacing="0" w:line="578" w:lineRule="exact"/>
        <w:ind w:left="0"/>
        <w:jc w:val="center"/>
        <w:textAlignment w:val="auto"/>
        <w:rPr>
          <w:rFonts w:hint="eastAsia" w:ascii="仿宋_GB2312" w:eastAsia="仿宋_GB2312" w:cs="仿宋_GB2312"/>
          <w:sz w:val="32"/>
          <w:szCs w:val="32"/>
          <w:lang w:eastAsia="zh-CN"/>
        </w:rPr>
      </w:pPr>
    </w:p>
    <w:p w14:paraId="16F1C3DA">
      <w:pPr>
        <w:keepNext w:val="0"/>
        <w:keepLines w:val="0"/>
        <w:pageBreakBefore w:val="0"/>
        <w:widowControl w:val="0"/>
        <w:kinsoku/>
        <w:overflowPunct/>
        <w:topLinePunct w:val="0"/>
        <w:autoSpaceDE/>
        <w:autoSpaceDN/>
        <w:bidi w:val="0"/>
        <w:adjustRightInd/>
        <w:spacing w:beforeAutospacing="0" w:afterAutospacing="0" w:line="578" w:lineRule="exact"/>
        <w:ind w:left="0"/>
        <w:textAlignment w:val="auto"/>
        <w:rPr>
          <w:rFonts w:hint="eastAsia" w:ascii="仿宋_GB2312" w:eastAsia="仿宋_GB2312" w:cs="仿宋_GB2312"/>
          <w:sz w:val="44"/>
          <w:szCs w:val="44"/>
        </w:rPr>
      </w:pPr>
      <w:r>
        <w:rPr>
          <w:rFonts w:hint="eastAsia" w:ascii="仿宋_GB2312" w:eastAsia="仿宋_GB2312" w:cs="仿宋_GB2312"/>
          <w:sz w:val="44"/>
          <w:szCs w:val="44"/>
        </w:rPr>
        <w:br w:type="page"/>
      </w:r>
    </w:p>
    <w:p w14:paraId="01805458">
      <w:pPr>
        <w:pStyle w:val="2"/>
        <w:keepNext w:val="0"/>
        <w:keepLines w:val="0"/>
        <w:pageBreakBefore w:val="0"/>
        <w:widowControl w:val="0"/>
        <w:kinsoku/>
        <w:overflowPunct/>
        <w:topLinePunct w:val="0"/>
        <w:autoSpaceDE/>
        <w:autoSpaceDN/>
        <w:bidi w:val="0"/>
        <w:adjustRightInd/>
        <w:snapToGrid w:val="0"/>
        <w:spacing w:beforeAutospacing="0" w:afterAutospacing="0" w:line="578" w:lineRule="exact"/>
        <w:ind w:left="0"/>
        <w:textAlignment w:val="auto"/>
        <w:rPr>
          <w:rFonts w:hint="eastAsia"/>
        </w:rPr>
        <w:sectPr>
          <w:pgSz w:w="11906" w:h="16838"/>
          <w:pgMar w:top="2098" w:right="1474" w:bottom="1984" w:left="1587" w:header="851" w:footer="1304" w:gutter="0"/>
          <w:cols w:space="720" w:num="1"/>
          <w:rtlGutter w:val="1"/>
          <w:docGrid w:type="lines" w:linePitch="312" w:charSpace="0"/>
        </w:sectPr>
      </w:pPr>
    </w:p>
    <w:p w14:paraId="792ED9A2">
      <w:pPr>
        <w:pStyle w:val="15"/>
        <w:keepNext w:val="0"/>
        <w:keepLines w:val="0"/>
        <w:pageBreakBefore w:val="0"/>
        <w:widowControl w:val="0"/>
        <w:tabs>
          <w:tab w:val="right" w:leader="dot" w:pos="8844"/>
        </w:tabs>
        <w:kinsoku/>
        <w:overflowPunct/>
        <w:topLinePunct w:val="0"/>
        <w:autoSpaceDE/>
        <w:autoSpaceDN/>
        <w:bidi w:val="0"/>
        <w:adjustRightInd/>
        <w:spacing w:beforeAutospacing="0" w:afterAutospacing="0" w:line="578" w:lineRule="exact"/>
        <w:ind w:left="0" w:leftChars="0" w:firstLine="0" w:firstLineChars="0"/>
        <w:textAlignment w:val="auto"/>
        <w:rPr>
          <w:rFonts w:hint="eastAsia" w:ascii="仿宋" w:eastAsia="仿宋" w:cs="仿宋"/>
          <w:bCs w:val="0"/>
          <w:color w:val="auto"/>
          <w:sz w:val="30"/>
          <w:szCs w:val="30"/>
          <w:lang w:val="zh-CN"/>
        </w:rPr>
      </w:pPr>
    </w:p>
    <w:sdt>
      <w:sdtPr>
        <w:rPr>
          <w:rFonts w:ascii="宋体" w:eastAsia="宋体" w:cs="黑体"/>
          <w:kern w:val="2"/>
          <w:sz w:val="44"/>
          <w:szCs w:val="44"/>
          <w:lang w:val="en-US" w:eastAsia="zh-CN" w:bidi="ar-SA"/>
        </w:rPr>
        <w:id w:val="-426721635"/>
        <w15:color w:val="DBDBDB"/>
        <w:docPartObj>
          <w:docPartGallery w:val="Table of Contents"/>
          <w:docPartUnique/>
        </w:docPartObj>
      </w:sdtPr>
      <w:sdtEndPr>
        <w:rPr>
          <w:rFonts w:hint="eastAsia" w:ascii="宋体" w:eastAsia="宋体" w:cs="宋体"/>
          <w:bCs/>
          <w:kern w:val="0"/>
          <w:sz w:val="32"/>
          <w:szCs w:val="32"/>
          <w:lang w:val="en-US" w:eastAsia="zh-CN" w:bidi="ar-SA"/>
        </w:rPr>
      </w:sdtEndPr>
      <w:sdtContent>
        <w:p w14:paraId="3BE9CBB5">
          <w:pPr>
            <w:spacing w:before="0" w:after="0" w:line="240" w:lineRule="auto"/>
            <w:ind w:left="0" w:right="0" w:firstLine="0" w:firstLineChars="0"/>
            <w:jc w:val="center"/>
            <w:rPr>
              <w:sz w:val="44"/>
              <w:szCs w:val="44"/>
            </w:rPr>
          </w:pPr>
          <w:r>
            <w:rPr>
              <w:rFonts w:ascii="宋体" w:eastAsia="宋体"/>
              <w:sz w:val="44"/>
              <w:szCs w:val="44"/>
            </w:rPr>
            <w:t>目</w:t>
          </w:r>
          <w:r>
            <w:rPr>
              <w:rFonts w:hint="eastAsia" w:ascii="宋体" w:eastAsia="宋体"/>
              <w:sz w:val="44"/>
              <w:szCs w:val="44"/>
              <w:lang w:val="en-US" w:eastAsia="zh-CN"/>
            </w:rPr>
            <w:t xml:space="preserve"> </w:t>
          </w:r>
          <w:r>
            <w:rPr>
              <w:rFonts w:ascii="宋体" w:eastAsia="宋体"/>
              <w:sz w:val="44"/>
              <w:szCs w:val="44"/>
            </w:rPr>
            <w:t>录</w:t>
          </w:r>
        </w:p>
        <w:p w14:paraId="5A478E55">
          <w:pPr>
            <w:pStyle w:val="34"/>
            <w:tabs>
              <w:tab w:val="right" w:leader="dot" w:pos="8844"/>
            </w:tabs>
            <w:rPr>
              <w:rFonts w:hint="eastAsia" w:ascii="仿宋_GB2312" w:eastAsia="仿宋_GB2312" w:cs="仿宋_GB2312"/>
              <w:sz w:val="32"/>
              <w:szCs w:val="32"/>
            </w:rPr>
          </w:pPr>
          <w:r>
            <w:rPr>
              <w:rFonts w:hint="eastAsia" w:ascii="宋体" w:eastAsia="宋体" w:cs="宋体"/>
              <w:b/>
              <w:bCs/>
              <w:kern w:val="0"/>
              <w:sz w:val="32"/>
              <w:szCs w:val="32"/>
            </w:rPr>
            <w:fldChar w:fldCharType="begin"/>
          </w:r>
          <w:r>
            <w:rPr>
              <w:rFonts w:hint="eastAsia" w:ascii="宋体" w:eastAsia="宋体" w:cs="宋体"/>
              <w:b/>
              <w:bCs/>
              <w:kern w:val="0"/>
              <w:sz w:val="32"/>
              <w:szCs w:val="32"/>
            </w:rPr>
            <w:instrText xml:space="preserve">TOC \o "1-1" \h \u </w:instrText>
          </w:r>
          <w:r>
            <w:rPr>
              <w:rFonts w:hint="eastAsia" w:ascii="宋体" w:eastAsia="宋体" w:cs="宋体"/>
              <w:b/>
              <w:bCs/>
              <w:kern w:val="0"/>
              <w:sz w:val="32"/>
              <w:szCs w:val="32"/>
            </w:rPr>
            <w:fldChar w:fldCharType="separate"/>
          </w: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_Toc24342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1总则</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_Toc24342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0A5B0A8">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_Toc9315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编制目的</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_Toc9315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27457BD6">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_Toc21899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1.2编制依据</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_Toc21899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70A94F46">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_Toc1688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1.3适用范围</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_Toc1688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EE790A0">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_Toc3792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1.4工作原则</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_Toc3792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249D6ACA">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_Toc10555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1.5地质灾害灾（险）情分级</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_Toc10555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BE4E057">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_Toc28982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2组织体系</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_Toc28982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50A1FF27">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_Toc577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2.1应急指挥机构</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_Toc577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EE59B7C">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_Toc18460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2.2突发地质灾害应急指挥机构职责</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_Toc18460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3</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4B952442">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_Toc12232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2.3应急工作组</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_Toc12232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7</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70A3B151">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_Toc8316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3预防和预警机制</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_Toc8316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C0A3064">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_Toc7407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3</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预报</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_Toc7407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62B7D1DA">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_Toc10969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3.2预防</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_Toc10969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12</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EAF12AE">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_Toc27265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3.3预警</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_Toc27265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13</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693C00E2">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_Toc21955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4地质灾害险情和灾情分级与速报</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_Toc21955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15</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5FDB8F52">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_Toc8700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4.</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地质灾害险情和灾情分级</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_Toc8700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15</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C0B1D29">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_Toc11591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4.2信息报告</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_Toc11591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16</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50438759">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_Toc11696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4.3应急响应</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_Toc11696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17</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470A618B">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_Toc12034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5后期处置</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_Toc12034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18</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5758B33">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_Toc10005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5.</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调查评估</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_Toc10005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18</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630AC1B">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_Toc32692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5.2善后处置</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_Toc32692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18</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6C9BA29">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_Toc21634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5.3灾后重建</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_Toc21634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18</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430F83AA">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_Toc5765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6应急保障</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_Toc5765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2F2D5820">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_Toc14828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应急队伍、资金、物资、装备保障</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_Toc14828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42E5E19">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_Toc21337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6.2通信与信息传递</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_Toc21337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68FCF33">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_Toc31834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6.3应急队伍及技术保障</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_Toc31834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2175C4F0">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_Toc24810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6.4宣传、培训与演练</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_Toc24810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417BB38E">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_Toc5677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6.5信息发布</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_Toc5677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4EA9BBDA">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_Toc2175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6.6监督检查</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_Toc2175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6D55FD4A">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_Toc2667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7预案管理与更新</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_Toc2667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7939B63A">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_Toc3184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7.1预案管理</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_Toc3184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155FA905">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_Toc30644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7.2预案更新</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_Toc30644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3CED3702">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_Toc2022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lang w:val="en-US" w:eastAsia="zh-CN"/>
            </w:rPr>
            <w:t>8责任与奖惩</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_Toc2022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20</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FBBE7F7">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_Toc12166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lang w:val="en-US" w:eastAsia="zh-CN"/>
            </w:rPr>
            <w:t>9附则</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_Toc12166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18E48444">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_Toc1393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9.1名词术语的定义与说明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_Toc1393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6A426547">
          <w:pPr>
            <w:pStyle w:val="34"/>
            <w:tabs>
              <w:tab w:val="right" w:leader="dot" w:pos="8844"/>
            </w:tabs>
            <w:rPr>
              <w:rFonts w:hint="eastAsia" w:ascii="仿宋_GB2312" w:eastAsia="仿宋_GB2312" w:cs="仿宋_GB2312"/>
              <w:sz w:val="32"/>
              <w:szCs w:val="32"/>
            </w:rPr>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_Toc23805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9.2预案的解释</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_Toc23805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21</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0A561D79">
          <w:pPr>
            <w:pStyle w:val="34"/>
            <w:tabs>
              <w:tab w:val="right" w:leader="dot" w:pos="8844"/>
            </w:tabs>
          </w:pPr>
          <w:r>
            <w:rPr>
              <w:rFonts w:hint="eastAsia" w:ascii="仿宋_GB2312" w:eastAsia="仿宋_GB2312" w:cs="仿宋_GB2312"/>
              <w:bCs/>
              <w:kern w:val="0"/>
              <w:sz w:val="32"/>
              <w:szCs w:val="32"/>
            </w:rPr>
            <w:fldChar w:fldCharType="begin"/>
          </w:r>
          <w:r>
            <w:rPr>
              <w:rFonts w:hint="eastAsia" w:ascii="仿宋_GB2312" w:eastAsia="仿宋_GB2312" w:cs="仿宋_GB2312"/>
              <w:bCs/>
              <w:kern w:val="0"/>
              <w:sz w:val="32"/>
              <w:szCs w:val="32"/>
            </w:rPr>
            <w:instrText xml:space="preserve"> HYPERLINK \l _Toc19302 </w:instrText>
          </w:r>
          <w:r>
            <w:rPr>
              <w:rFonts w:hint="eastAsia" w:ascii="仿宋_GB2312" w:eastAsia="仿宋_GB2312" w:cs="仿宋_GB2312"/>
              <w:bCs/>
              <w:kern w:val="0"/>
              <w:sz w:val="32"/>
              <w:szCs w:val="32"/>
            </w:rPr>
            <w:fldChar w:fldCharType="separate"/>
          </w:r>
          <w:r>
            <w:rPr>
              <w:rFonts w:hint="eastAsia" w:ascii="仿宋_GB2312" w:eastAsia="仿宋_GB2312" w:cs="仿宋_GB2312"/>
              <w:sz w:val="32"/>
              <w:szCs w:val="32"/>
            </w:rPr>
            <w:t>9.3预案的实施</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_Toc19302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22</w:t>
          </w:r>
          <w:r>
            <w:rPr>
              <w:rFonts w:hint="eastAsia" w:ascii="仿宋_GB2312" w:eastAsia="仿宋_GB2312" w:cs="仿宋_GB2312"/>
              <w:sz w:val="32"/>
              <w:szCs w:val="32"/>
            </w:rPr>
            <w:fldChar w:fldCharType="end"/>
          </w:r>
          <w:r>
            <w:rPr>
              <w:rFonts w:hint="eastAsia" w:ascii="仿宋_GB2312" w:eastAsia="仿宋_GB2312" w:cs="仿宋_GB2312"/>
              <w:bCs/>
              <w:kern w:val="0"/>
              <w:sz w:val="32"/>
              <w:szCs w:val="32"/>
            </w:rPr>
            <w:fldChar w:fldCharType="end"/>
          </w:r>
        </w:p>
        <w:p w14:paraId="591654B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left="0"/>
            <w:jc w:val="both"/>
            <w:textAlignment w:val="auto"/>
            <w:rPr>
              <w:rFonts w:hint="eastAsia" w:ascii="宋体" w:eastAsia="宋体" w:cs="宋体"/>
              <w:b/>
              <w:bCs/>
              <w:kern w:val="0"/>
              <w:sz w:val="32"/>
              <w:szCs w:val="32"/>
            </w:rPr>
            <w:sectPr>
              <w:footerReference r:id="rId5" w:type="default"/>
              <w:pgSz w:w="11906" w:h="16838"/>
              <w:pgMar w:top="1797" w:right="1531" w:bottom="1797" w:left="1531" w:header="851" w:footer="992" w:gutter="0"/>
              <w:pgNumType w:start="1"/>
              <w:cols w:space="720" w:num="1"/>
              <w:rtlGutter w:val="1"/>
              <w:docGrid w:type="lines" w:linePitch="315" w:charSpace="0"/>
            </w:sectPr>
          </w:pPr>
          <w:r>
            <w:rPr>
              <w:rFonts w:hint="eastAsia" w:ascii="宋体" w:eastAsia="宋体" w:cs="宋体"/>
              <w:bCs/>
              <w:kern w:val="0"/>
              <w:szCs w:val="32"/>
            </w:rPr>
            <w:fldChar w:fldCharType="end"/>
          </w:r>
        </w:p>
      </w:sdtContent>
    </w:sdt>
    <w:p w14:paraId="3DD293F9">
      <w:pPr>
        <w:bidi w:val="0"/>
        <w:ind w:left="0" w:firstLine="0" w:firstLineChars="0"/>
        <w:jc w:val="center"/>
        <w:outlineLvl w:val="0"/>
        <w:rPr>
          <w:rFonts w:hint="eastAsia" w:ascii="方正小标宋简体" w:eastAsia="方正小标宋简体" w:cs="方正小标宋简体"/>
          <w:sz w:val="44"/>
          <w:szCs w:val="36"/>
        </w:rPr>
      </w:pPr>
      <w:bookmarkStart w:id="0" w:name="_Toc12154"/>
      <w:r>
        <w:rPr>
          <w:rFonts w:hint="eastAsia" w:ascii="方正小标宋简体" w:eastAsia="方正小标宋简体" w:cs="方正小标宋简体"/>
          <w:sz w:val="44"/>
          <w:szCs w:val="36"/>
        </w:rPr>
        <w:t>文水县突发性地质灾害应急预案</w:t>
      </w:r>
      <w:bookmarkEnd w:id="0"/>
    </w:p>
    <w:p w14:paraId="699409E2">
      <w:pPr>
        <w:pStyle w:val="2"/>
        <w:rPr>
          <w:rFonts w:hint="eastAsia"/>
        </w:rPr>
      </w:pPr>
    </w:p>
    <w:p w14:paraId="67FA0B77">
      <w:pPr>
        <w:pStyle w:val="4"/>
        <w:bidi w:val="0"/>
        <w:rPr>
          <w:rFonts w:hint="eastAsia"/>
        </w:rPr>
      </w:pPr>
      <w:bookmarkStart w:id="1" w:name="_Toc24342"/>
      <w:r>
        <w:rPr>
          <w:rFonts w:hint="eastAsia"/>
        </w:rPr>
        <w:t>1总则</w:t>
      </w:r>
      <w:bookmarkEnd w:id="1"/>
    </w:p>
    <w:p w14:paraId="118119CF">
      <w:pPr>
        <w:pStyle w:val="6"/>
        <w:bidi w:val="0"/>
        <w:outlineLvl w:val="0"/>
        <w:rPr>
          <w:rFonts w:hint="eastAsia"/>
        </w:rPr>
      </w:pPr>
      <w:bookmarkStart w:id="2" w:name="_Toc9315"/>
      <w:r>
        <w:rPr>
          <w:rFonts w:hint="eastAsia"/>
        </w:rPr>
        <w:t>1.</w:t>
      </w:r>
      <w:r>
        <w:rPr>
          <w:rFonts w:hint="eastAsia"/>
          <w:lang w:val="en-US" w:eastAsia="zh-CN"/>
        </w:rPr>
        <w:t>1</w:t>
      </w:r>
      <w:r>
        <w:rPr>
          <w:rFonts w:hint="eastAsia"/>
        </w:rPr>
        <w:t>编制目的</w:t>
      </w:r>
      <w:bookmarkEnd w:id="2"/>
    </w:p>
    <w:p w14:paraId="2BC05CBD">
      <w:pPr>
        <w:bidi w:val="0"/>
        <w:rPr>
          <w:rFonts w:hint="eastAsia"/>
        </w:rPr>
      </w:pPr>
      <w:r>
        <w:rPr>
          <w:rFonts w:hint="eastAsia"/>
        </w:rPr>
        <w:t>为</w:t>
      </w:r>
      <w:r>
        <w:rPr>
          <w:rFonts w:hint="eastAsia"/>
          <w:lang w:eastAsia="zh-CN"/>
        </w:rPr>
        <w:t>建立健全突发地质灾害应急救援机制，</w:t>
      </w:r>
      <w:r>
        <w:rPr>
          <w:rFonts w:hint="eastAsia"/>
        </w:rPr>
        <w:t>高效有序地做好我县突发性地质灾害应急防治工作，提高应对和处置突发性地质灾害能力，最大程度地避免和减轻地质灾害造成的损失，切实维护人民群众生命、财产安全和社会稳定，特制定本预案。</w:t>
      </w:r>
    </w:p>
    <w:p w14:paraId="32A090E8">
      <w:pPr>
        <w:pStyle w:val="6"/>
        <w:bidi w:val="0"/>
        <w:outlineLvl w:val="0"/>
        <w:rPr>
          <w:rFonts w:hint="eastAsia"/>
        </w:rPr>
      </w:pPr>
      <w:bookmarkStart w:id="3" w:name="_Toc21899"/>
      <w:r>
        <w:rPr>
          <w:rFonts w:hint="eastAsia"/>
        </w:rPr>
        <w:t>1.2编制依据</w:t>
      </w:r>
      <w:bookmarkEnd w:id="3"/>
    </w:p>
    <w:p w14:paraId="422C7270">
      <w:pPr>
        <w:bidi w:val="0"/>
        <w:rPr>
          <w:rFonts w:hint="eastAsia"/>
        </w:rPr>
      </w:pPr>
      <w:r>
        <w:rPr>
          <w:rFonts w:hint="eastAsia"/>
        </w:rPr>
        <w:t>依据《中华人民共和国突发事件应对法》《地质灾害防治条例》《国家突发地质灾害应急预案》《山西省突发事件应对条例》《山西省突发地质灾害应急预案》《山西省突发公共事件总体应急预案《山西省人民政府办公厅贯彻落实国务院关于加强地质灾害防治工作决定及重点工作方案的实施意见》《吕梁市突发地质灾害应急预案》等有关法律、法规和规定。</w:t>
      </w:r>
    </w:p>
    <w:p w14:paraId="79B80C5E">
      <w:pPr>
        <w:pStyle w:val="6"/>
        <w:bidi w:val="0"/>
        <w:outlineLvl w:val="0"/>
        <w:rPr>
          <w:rFonts w:hint="eastAsia"/>
        </w:rPr>
      </w:pPr>
      <w:bookmarkStart w:id="4" w:name="_Toc1688"/>
      <w:r>
        <w:rPr>
          <w:rFonts w:hint="eastAsia"/>
        </w:rPr>
        <w:t>1.3适用范围</w:t>
      </w:r>
      <w:bookmarkEnd w:id="4"/>
    </w:p>
    <w:p w14:paraId="43F2CA2F">
      <w:pPr>
        <w:bidi w:val="0"/>
        <w:rPr>
          <w:rFonts w:hint="eastAsia"/>
        </w:rPr>
      </w:pPr>
      <w:r>
        <w:rPr>
          <w:rFonts w:hint="eastAsia"/>
        </w:rPr>
        <w:t>本预案适用于处置全县范围内自然因素或者人为活动引发的危害人民群众生命和财产安全的山体崩塌、滑坡、泥石流、地面塌陷</w:t>
      </w:r>
      <w:r>
        <w:rPr>
          <w:rFonts w:hint="eastAsia"/>
          <w:lang w:eastAsia="zh-CN"/>
        </w:rPr>
        <w:t>、地裂缝、地面沉降</w:t>
      </w:r>
      <w:r>
        <w:rPr>
          <w:rFonts w:hint="eastAsia"/>
        </w:rPr>
        <w:t>等与地质作用有关的</w:t>
      </w:r>
      <w:r>
        <w:rPr>
          <w:rFonts w:hint="eastAsia"/>
          <w:lang w:eastAsia="zh-CN"/>
        </w:rPr>
        <w:t>地质</w:t>
      </w:r>
      <w:r>
        <w:rPr>
          <w:rFonts w:hint="eastAsia"/>
        </w:rPr>
        <w:t>灾害。</w:t>
      </w:r>
    </w:p>
    <w:p w14:paraId="02C5A7DD">
      <w:pPr>
        <w:pStyle w:val="6"/>
        <w:bidi w:val="0"/>
        <w:outlineLvl w:val="0"/>
        <w:rPr>
          <w:rFonts w:hint="eastAsia"/>
        </w:rPr>
      </w:pPr>
      <w:bookmarkStart w:id="5" w:name="_Toc3792"/>
      <w:r>
        <w:rPr>
          <w:rFonts w:hint="eastAsia"/>
        </w:rPr>
        <w:t>1.4工作原则</w:t>
      </w:r>
      <w:bookmarkEnd w:id="5"/>
    </w:p>
    <w:p w14:paraId="682AAB63">
      <w:pPr>
        <w:bidi w:val="0"/>
        <w:rPr>
          <w:rFonts w:hint="eastAsia"/>
        </w:rPr>
      </w:pPr>
      <w:r>
        <w:rPr>
          <w:rFonts w:hint="eastAsia"/>
        </w:rPr>
        <w:t>预防为主，以人为本。建立健全突发性地质灾害应急调查评价体系、应急监测预警体系、应急防治体系、应急救援体系，把保障人民群众生命财产安全作为应急工作的出发点和落脚点，最大程度地减少突发性地质灾害造成的损失。</w:t>
      </w:r>
    </w:p>
    <w:p w14:paraId="56337BD4">
      <w:pPr>
        <w:bidi w:val="0"/>
        <w:rPr>
          <w:rFonts w:hint="eastAsia"/>
        </w:rPr>
      </w:pPr>
      <w:r>
        <w:rPr>
          <w:rFonts w:hint="eastAsia"/>
        </w:rPr>
        <w:t>统一领导、分工负责。在</w:t>
      </w:r>
      <w:r>
        <w:rPr>
          <w:rFonts w:hint="eastAsia"/>
          <w:lang w:eastAsia="zh-CN"/>
        </w:rPr>
        <w:t>县委</w:t>
      </w:r>
      <w:r>
        <w:rPr>
          <w:rFonts w:hint="eastAsia"/>
        </w:rPr>
        <w:t>、</w:t>
      </w:r>
      <w:r>
        <w:rPr>
          <w:rFonts w:hint="eastAsia"/>
          <w:lang w:eastAsia="zh-CN"/>
        </w:rPr>
        <w:t>县</w:t>
      </w:r>
      <w:r>
        <w:rPr>
          <w:rFonts w:hint="eastAsia"/>
        </w:rPr>
        <w:t>政府统一领导下，有关部门各司其职，密切配合，共同做好突发性地质灾害应急防治工作。</w:t>
      </w:r>
    </w:p>
    <w:p w14:paraId="179CFFCE">
      <w:pPr>
        <w:bidi w:val="0"/>
        <w:rPr>
          <w:rFonts w:hint="eastAsia"/>
        </w:rPr>
      </w:pPr>
      <w:r>
        <w:rPr>
          <w:rFonts w:hint="eastAsia"/>
        </w:rPr>
        <w:t>属地管理、分级负责。建立健全按灾害</w:t>
      </w:r>
      <w:r>
        <w:rPr>
          <w:rFonts w:hint="eastAsia"/>
          <w:lang w:eastAsia="zh-CN"/>
        </w:rPr>
        <w:t>灾情和险情</w:t>
      </w:r>
      <w:r>
        <w:rPr>
          <w:rFonts w:hint="eastAsia"/>
        </w:rPr>
        <w:t>级别分级管理、条块结合、</w:t>
      </w:r>
      <w:r>
        <w:rPr>
          <w:rFonts w:hint="eastAsia"/>
          <w:lang w:eastAsia="zh-CN"/>
        </w:rPr>
        <w:t>以各乡镇人民</w:t>
      </w:r>
      <w:r>
        <w:rPr>
          <w:rFonts w:hint="eastAsia"/>
        </w:rPr>
        <w:t>政府为主的管理体制。</w:t>
      </w:r>
    </w:p>
    <w:p w14:paraId="3832CE6A">
      <w:pPr>
        <w:pStyle w:val="6"/>
        <w:bidi w:val="0"/>
        <w:outlineLvl w:val="0"/>
        <w:rPr>
          <w:rFonts w:hint="eastAsia"/>
        </w:rPr>
      </w:pPr>
      <w:bookmarkStart w:id="6" w:name="_Toc10555"/>
      <w:r>
        <w:rPr>
          <w:rFonts w:hint="eastAsia"/>
        </w:rPr>
        <w:t>1.5地质灾害灾（险）情分级</w:t>
      </w:r>
      <w:bookmarkEnd w:id="6"/>
    </w:p>
    <w:p w14:paraId="1E576909">
      <w:pPr>
        <w:bidi w:val="0"/>
        <w:rPr>
          <w:rFonts w:hint="eastAsia"/>
          <w:lang w:val="zh-CN"/>
        </w:rPr>
      </w:pPr>
      <w:r>
        <w:rPr>
          <w:rFonts w:hint="eastAsia"/>
          <w:lang w:val="zh-CN"/>
        </w:rPr>
        <w:t>地质灾害灾（险）情按照避险转移、伤亡人数或经济损失分为小型、中型、大型、特大型四级。</w:t>
      </w:r>
    </w:p>
    <w:p w14:paraId="63761BCD">
      <w:pPr>
        <w:pStyle w:val="4"/>
        <w:bidi w:val="0"/>
        <w:rPr>
          <w:rFonts w:hint="eastAsia"/>
        </w:rPr>
      </w:pPr>
      <w:bookmarkStart w:id="7" w:name="_Toc28982"/>
      <w:r>
        <w:rPr>
          <w:rFonts w:hint="eastAsia"/>
        </w:rPr>
        <w:t>2组织体系</w:t>
      </w:r>
      <w:bookmarkEnd w:id="7"/>
    </w:p>
    <w:p w14:paraId="5F4813BF">
      <w:pPr>
        <w:pStyle w:val="6"/>
        <w:bidi w:val="0"/>
        <w:outlineLvl w:val="0"/>
        <w:rPr>
          <w:rFonts w:hint="eastAsia"/>
        </w:rPr>
      </w:pPr>
      <w:bookmarkStart w:id="8" w:name="_Toc577"/>
      <w:r>
        <w:rPr>
          <w:rFonts w:hint="eastAsia"/>
        </w:rPr>
        <w:t>2.1应急指挥机构</w:t>
      </w:r>
      <w:bookmarkEnd w:id="8"/>
    </w:p>
    <w:p w14:paraId="505D00A2">
      <w:pPr>
        <w:keepNext w:val="0"/>
        <w:keepLines w:val="0"/>
        <w:pageBreakBefore w:val="0"/>
        <w:widowControl w:val="0"/>
        <w:kinsoku/>
        <w:wordWrap w:val="0"/>
        <w:overflowPunct/>
        <w:topLinePunct w:val="0"/>
        <w:autoSpaceDE/>
        <w:autoSpaceDN/>
        <w:bidi w:val="0"/>
        <w:adjustRightInd/>
        <w:snapToGrid/>
        <w:textAlignment w:val="auto"/>
        <w:rPr>
          <w:rFonts w:hint="eastAsia"/>
          <w:lang w:val="zh-CN"/>
        </w:rPr>
      </w:pPr>
      <w:r>
        <w:rPr>
          <w:rFonts w:hint="eastAsia"/>
          <w:lang w:val="zh-CN"/>
        </w:rPr>
        <w:t>县人民政府成立地质灾害应急指挥部（以下简称</w:t>
      </w:r>
      <w:r>
        <w:rPr>
          <w:rFonts w:hint="eastAsia"/>
          <w:lang w:val="zh-CN" w:eastAsia="zh-CN"/>
        </w:rPr>
        <w:t>县应急</w:t>
      </w:r>
      <w:r>
        <w:rPr>
          <w:rFonts w:hint="eastAsia"/>
          <w:lang w:val="zh-CN"/>
        </w:rPr>
        <w:t>指挥部），负责全县地质灾害应急防治和抢险救灾工作的协调和指挥</w:t>
      </w:r>
      <w:r>
        <w:rPr>
          <w:rFonts w:hint="eastAsia"/>
          <w:lang w:val="zh-CN" w:eastAsia="zh-CN"/>
        </w:rPr>
        <w:t>。分管</w:t>
      </w:r>
      <w:r>
        <w:rPr>
          <w:rFonts w:hint="eastAsia"/>
          <w:lang w:val="zh-CN"/>
        </w:rPr>
        <w:t>副县长</w:t>
      </w:r>
      <w:r>
        <w:rPr>
          <w:rFonts w:hint="eastAsia"/>
          <w:lang w:val="zh-CN" w:eastAsia="zh-CN"/>
        </w:rPr>
        <w:t>任</w:t>
      </w:r>
      <w:r>
        <w:rPr>
          <w:rFonts w:hint="eastAsia"/>
          <w:lang w:val="zh-CN"/>
        </w:rPr>
        <w:t>指挥部总指挥长</w:t>
      </w:r>
      <w:r>
        <w:rPr>
          <w:rFonts w:hint="eastAsia"/>
          <w:lang w:val="zh-CN" w:eastAsia="zh-CN"/>
        </w:rPr>
        <w:t>。</w:t>
      </w:r>
      <w:r>
        <w:rPr>
          <w:rFonts w:hint="eastAsia"/>
          <w:lang w:val="zh-CN"/>
        </w:rPr>
        <w:t>县应急管理局局长</w:t>
      </w:r>
      <w:r>
        <w:rPr>
          <w:rFonts w:hint="eastAsia"/>
          <w:lang w:val="zh-CN" w:eastAsia="zh-CN"/>
        </w:rPr>
        <w:t>、</w:t>
      </w:r>
      <w:r>
        <w:rPr>
          <w:rFonts w:hint="eastAsia"/>
          <w:lang w:val="zh-CN"/>
        </w:rPr>
        <w:t>县自然资源局局长</w:t>
      </w:r>
      <w:r>
        <w:rPr>
          <w:rFonts w:hint="eastAsia"/>
          <w:lang w:val="zh-CN" w:eastAsia="zh-CN"/>
        </w:rPr>
        <w:t>、</w:t>
      </w:r>
      <w:r>
        <w:rPr>
          <w:rFonts w:hint="eastAsia"/>
          <w:lang w:val="zh-CN"/>
        </w:rPr>
        <w:t>县气象局局</w:t>
      </w:r>
      <w:r>
        <w:rPr>
          <w:rFonts w:hint="eastAsia"/>
          <w:lang w:val="zh-CN" w:eastAsia="zh-CN"/>
        </w:rPr>
        <w:t>长、</w:t>
      </w:r>
      <w:r>
        <w:rPr>
          <w:rFonts w:hint="eastAsia"/>
          <w:lang w:val="zh-CN"/>
        </w:rPr>
        <w:t>县消防救援大队大队长</w:t>
      </w:r>
      <w:r>
        <w:rPr>
          <w:rFonts w:hint="eastAsia"/>
          <w:lang w:val="zh-CN" w:eastAsia="zh-CN"/>
        </w:rPr>
        <w:t>、</w:t>
      </w:r>
      <w:r>
        <w:rPr>
          <w:rFonts w:hint="eastAsia"/>
          <w:lang w:val="zh-CN"/>
        </w:rPr>
        <w:t>县武警中队队长</w:t>
      </w:r>
      <w:r>
        <w:rPr>
          <w:rFonts w:hint="eastAsia"/>
          <w:lang w:val="zh-CN" w:eastAsia="zh-CN"/>
        </w:rPr>
        <w:t>、</w:t>
      </w:r>
      <w:r>
        <w:rPr>
          <w:rFonts w:hint="eastAsia"/>
          <w:lang w:val="zh-CN"/>
        </w:rPr>
        <w:t>县武装部军事科科长</w:t>
      </w:r>
      <w:r>
        <w:rPr>
          <w:rFonts w:hint="eastAsia"/>
          <w:lang w:val="zh-CN" w:eastAsia="zh-CN"/>
        </w:rPr>
        <w:t>、</w:t>
      </w:r>
      <w:r>
        <w:rPr>
          <w:rFonts w:hint="eastAsia"/>
          <w:lang w:val="zh-CN"/>
        </w:rPr>
        <w:t>县政府办副主任</w:t>
      </w:r>
      <w:r>
        <w:rPr>
          <w:rFonts w:hint="eastAsia"/>
          <w:lang w:val="zh-CN" w:eastAsia="zh-CN"/>
        </w:rPr>
        <w:t>任</w:t>
      </w:r>
      <w:r>
        <w:rPr>
          <w:rFonts w:hint="eastAsia"/>
          <w:lang w:val="zh-CN"/>
        </w:rPr>
        <w:t>副总指挥长</w:t>
      </w:r>
      <w:r>
        <w:rPr>
          <w:rFonts w:hint="eastAsia"/>
          <w:lang w:val="zh-CN" w:eastAsia="zh-CN"/>
        </w:rPr>
        <w:t>。</w:t>
      </w:r>
      <w:r>
        <w:rPr>
          <w:rFonts w:hint="eastAsia"/>
          <w:lang w:val="zh-CN"/>
        </w:rPr>
        <w:t>县委宣传部、县市场监督管理局、县发改局、县工信局、县公安局、县教科局、县农业农村局、县卫体局、县财政局、县住建局、县交通局、县水利局、生态环境局文水分局、县能源局、县新闻办、县电视台、县文化旅游局、县防震减灾中心、</w:t>
      </w:r>
      <w:r>
        <w:rPr>
          <w:rFonts w:hint="eastAsia"/>
          <w:lang w:val="zh-CN" w:eastAsia="zh-CN"/>
        </w:rPr>
        <w:t>县民政局、</w:t>
      </w:r>
      <w:r>
        <w:rPr>
          <w:rFonts w:hint="eastAsia"/>
          <w:lang w:val="zh-CN"/>
        </w:rPr>
        <w:t>供电公司、移动公司、电信公司</w:t>
      </w:r>
      <w:r>
        <w:rPr>
          <w:rFonts w:hint="eastAsia"/>
          <w:lang w:val="zh-CN" w:eastAsia="zh-CN"/>
        </w:rPr>
        <w:t>、联通公司等单位负责人为成员</w:t>
      </w:r>
      <w:r>
        <w:rPr>
          <w:rFonts w:hint="eastAsia"/>
          <w:lang w:val="zh-CN"/>
        </w:rPr>
        <w:t>。</w:t>
      </w:r>
    </w:p>
    <w:p w14:paraId="7C79691A">
      <w:pPr>
        <w:bidi w:val="0"/>
        <w:rPr>
          <w:rFonts w:hint="eastAsia"/>
          <w:lang w:val="zh-CN"/>
        </w:rPr>
      </w:pPr>
      <w:r>
        <w:rPr>
          <w:rFonts w:hint="eastAsia"/>
          <w:lang w:val="zh-CN"/>
        </w:rPr>
        <w:t>县地质灾害应急指挥部办公室设在县应急管理局。办公室主任由应急管理局局长、自然资源局局长兼任，办公室下设地质灾害应急专家组。必要时，各成员单位派联络员参加指挥部办公室工作。</w:t>
      </w:r>
    </w:p>
    <w:p w14:paraId="50852F84">
      <w:pPr>
        <w:bidi w:val="0"/>
        <w:rPr>
          <w:rFonts w:hint="eastAsia"/>
          <w:lang w:val="zh-CN"/>
        </w:rPr>
      </w:pPr>
      <w:r>
        <w:rPr>
          <w:rFonts w:hint="eastAsia"/>
          <w:lang w:val="zh-CN"/>
        </w:rPr>
        <w:t>各乡镇人民政府成立相应的应急指挥机构。</w:t>
      </w:r>
    </w:p>
    <w:p w14:paraId="237E7DA0">
      <w:pPr>
        <w:pStyle w:val="6"/>
        <w:bidi w:val="0"/>
        <w:outlineLvl w:val="0"/>
        <w:rPr>
          <w:rFonts w:hint="eastAsia"/>
        </w:rPr>
      </w:pPr>
      <w:bookmarkStart w:id="9" w:name="_Toc18460"/>
      <w:r>
        <w:rPr>
          <w:rFonts w:hint="eastAsia"/>
        </w:rPr>
        <w:t>2.2突发地质灾害应急指挥机构职责</w:t>
      </w:r>
      <w:bookmarkEnd w:id="9"/>
    </w:p>
    <w:p w14:paraId="258BAC89">
      <w:pPr>
        <w:pStyle w:val="7"/>
        <w:bidi w:val="0"/>
        <w:rPr>
          <w:rFonts w:hint="eastAsia"/>
          <w:lang w:val="zh-CN"/>
        </w:rPr>
      </w:pPr>
      <w:r>
        <w:rPr>
          <w:rFonts w:hint="eastAsia"/>
          <w:lang w:val="zh-CN"/>
        </w:rPr>
        <w:t>2.2.1县应急指挥部职责</w:t>
      </w:r>
    </w:p>
    <w:p w14:paraId="0A480229">
      <w:pPr>
        <w:bidi w:val="0"/>
        <w:rPr>
          <w:rFonts w:hint="eastAsia"/>
          <w:lang w:val="zh-CN"/>
        </w:rPr>
      </w:pPr>
      <w:r>
        <w:rPr>
          <w:rFonts w:hint="eastAsia"/>
          <w:lang w:val="zh-CN" w:eastAsia="zh-CN"/>
        </w:rPr>
        <w:t>决定启动和终止实施本方案；</w:t>
      </w:r>
      <w:r>
        <w:rPr>
          <w:rFonts w:hint="eastAsia"/>
          <w:lang w:val="zh-CN"/>
        </w:rPr>
        <w:t>贯彻落实</w:t>
      </w:r>
      <w:r>
        <w:rPr>
          <w:rFonts w:hint="eastAsia"/>
          <w:lang w:val="zh-CN" w:eastAsia="zh-CN"/>
        </w:rPr>
        <w:t>党中央、</w:t>
      </w:r>
      <w:r>
        <w:rPr>
          <w:rFonts w:hint="eastAsia"/>
          <w:lang w:val="zh-CN"/>
        </w:rPr>
        <w:t>国务院、省、市及县委、县政府有关地质灾害防治和应急抢险的指示</w:t>
      </w:r>
      <w:r>
        <w:rPr>
          <w:rFonts w:hint="eastAsia"/>
          <w:lang w:val="zh-CN" w:eastAsia="zh-CN"/>
        </w:rPr>
        <w:t>精神和决策部署，统一组织、指挥和协调全县突发地质灾害应急防治与救灾工作；</w:t>
      </w:r>
      <w:r>
        <w:rPr>
          <w:rFonts w:hint="eastAsia"/>
          <w:lang w:val="zh-CN"/>
        </w:rPr>
        <w:t>制定地质灾害总体规划、重要措施，指导协调地质灾害风险防控、监测预警、调查评估和善后工作，现场指挥抢险救援、应急处置、人员车辆和物资调度、受灾群众转移安置，开展抢险工作监督</w:t>
      </w:r>
      <w:r>
        <w:rPr>
          <w:rFonts w:hint="eastAsia"/>
          <w:lang w:val="zh-CN" w:eastAsia="zh-CN"/>
        </w:rPr>
        <w:t>，</w:t>
      </w:r>
      <w:r>
        <w:rPr>
          <w:rFonts w:hint="eastAsia"/>
          <w:lang w:val="zh-CN"/>
        </w:rPr>
        <w:t>必要时报请省、市人民政府派出工作组支援；落实</w:t>
      </w:r>
      <w:r>
        <w:rPr>
          <w:rFonts w:hint="eastAsia"/>
          <w:lang w:val="zh-CN" w:eastAsia="zh-CN"/>
        </w:rPr>
        <w:t>县</w:t>
      </w:r>
      <w:r>
        <w:rPr>
          <w:rFonts w:hint="eastAsia"/>
          <w:lang w:val="zh-CN"/>
        </w:rPr>
        <w:t>委、</w:t>
      </w:r>
      <w:r>
        <w:rPr>
          <w:rFonts w:hint="eastAsia"/>
          <w:lang w:val="zh-CN" w:eastAsia="zh-CN"/>
        </w:rPr>
        <w:t>县</w:t>
      </w:r>
      <w:r>
        <w:rPr>
          <w:rFonts w:hint="eastAsia"/>
          <w:lang w:val="zh-CN"/>
        </w:rPr>
        <w:t>政府交办的地质灾害应急处置的其他重大事项。</w:t>
      </w:r>
    </w:p>
    <w:p w14:paraId="1F9C728E">
      <w:pPr>
        <w:pStyle w:val="7"/>
        <w:bidi w:val="0"/>
        <w:rPr>
          <w:rFonts w:hint="eastAsia"/>
          <w:lang w:val="zh-CN"/>
        </w:rPr>
      </w:pPr>
      <w:r>
        <w:rPr>
          <w:rFonts w:hint="eastAsia"/>
          <w:lang w:val="zh-CN"/>
        </w:rPr>
        <w:t>2.2.2县应急指挥部办公室职责</w:t>
      </w:r>
    </w:p>
    <w:p w14:paraId="26FA9031">
      <w:pPr>
        <w:bidi w:val="0"/>
        <w:rPr>
          <w:rFonts w:hint="eastAsia"/>
          <w:lang w:val="zh-CN"/>
        </w:rPr>
      </w:pPr>
      <w:r>
        <w:rPr>
          <w:rFonts w:hint="eastAsia"/>
          <w:lang w:val="zh-CN"/>
        </w:rPr>
        <w:t>承担地质灾害应急指挥部日常工作，制定、修订地质灾害专项应急预案，组织、协调、指导和监督相关部门和乡镇落实地质灾害防治方案和应急预案</w:t>
      </w:r>
      <w:r>
        <w:rPr>
          <w:rFonts w:hint="eastAsia"/>
          <w:lang w:val="zh-CN" w:eastAsia="zh-CN"/>
        </w:rPr>
        <w:t>；</w:t>
      </w:r>
      <w:r>
        <w:rPr>
          <w:rFonts w:hint="eastAsia"/>
          <w:lang w:val="zh-CN"/>
        </w:rPr>
        <w:t>开展地质灾害风险防控和</w:t>
      </w:r>
      <w:r>
        <w:rPr>
          <w:rFonts w:hint="eastAsia"/>
          <w:lang w:val="zh-CN" w:eastAsia="zh-CN"/>
        </w:rPr>
        <w:t>监测</w:t>
      </w:r>
      <w:r>
        <w:rPr>
          <w:rFonts w:hint="eastAsia"/>
          <w:lang w:val="zh-CN"/>
        </w:rPr>
        <w:t>预警工作，组织桌面推演、实兵演练等应对地质灾害专项训练，协调各方面力量参加地质灾害救援行动，协助</w:t>
      </w:r>
      <w:r>
        <w:rPr>
          <w:rFonts w:hint="eastAsia"/>
          <w:lang w:val="zh-CN" w:eastAsia="zh-CN"/>
        </w:rPr>
        <w:t>县</w:t>
      </w:r>
      <w:r>
        <w:rPr>
          <w:rFonts w:hint="eastAsia"/>
          <w:lang w:val="zh-CN"/>
        </w:rPr>
        <w:t>委、</w:t>
      </w:r>
      <w:r>
        <w:rPr>
          <w:rFonts w:hint="eastAsia"/>
          <w:lang w:val="zh-CN" w:eastAsia="zh-CN"/>
        </w:rPr>
        <w:t>县</w:t>
      </w:r>
      <w:r>
        <w:rPr>
          <w:rFonts w:hint="eastAsia"/>
          <w:lang w:val="zh-CN"/>
        </w:rPr>
        <w:t>政府指定的负责同志组织地质灾害应急处置工作，组织开展调查评估和协调推进善后处置工作，报告和发布地质灾害信息，负责县指挥部各类文</w:t>
      </w:r>
      <w:r>
        <w:rPr>
          <w:rFonts w:hint="eastAsia"/>
          <w:lang w:val="zh-CN" w:eastAsia="zh-CN"/>
        </w:rPr>
        <w:t>字</w:t>
      </w:r>
      <w:r>
        <w:rPr>
          <w:rFonts w:hint="eastAsia"/>
          <w:lang w:val="zh-CN"/>
        </w:rPr>
        <w:t>资料的</w:t>
      </w:r>
      <w:r>
        <w:rPr>
          <w:rFonts w:hint="eastAsia"/>
          <w:lang w:val="zh-CN" w:eastAsia="zh-CN"/>
        </w:rPr>
        <w:t>起草</w:t>
      </w:r>
      <w:r>
        <w:rPr>
          <w:rFonts w:hint="eastAsia"/>
          <w:lang w:val="zh-CN"/>
        </w:rPr>
        <w:t>、整理和归档，完成县指挥部交办的其他工作。</w:t>
      </w:r>
    </w:p>
    <w:p w14:paraId="3FAABB66">
      <w:pPr>
        <w:pStyle w:val="7"/>
        <w:bidi w:val="0"/>
        <w:rPr>
          <w:rFonts w:hint="eastAsia"/>
          <w:lang w:val="zh-CN"/>
        </w:rPr>
      </w:pPr>
      <w:r>
        <w:rPr>
          <w:rFonts w:hint="eastAsia"/>
          <w:lang w:val="zh-CN"/>
        </w:rPr>
        <w:t>2.2.3县应急专家组职责</w:t>
      </w:r>
    </w:p>
    <w:p w14:paraId="4903F238">
      <w:pPr>
        <w:bidi w:val="0"/>
        <w:rPr>
          <w:rFonts w:hint="eastAsia"/>
          <w:lang w:val="zh-CN"/>
        </w:rPr>
      </w:pPr>
      <w:r>
        <w:rPr>
          <w:rFonts w:hint="eastAsia"/>
          <w:lang w:val="zh-CN"/>
        </w:rPr>
        <w:t>分析突发地质灾害形成原因与灾害发展趋势，为应急处置与救灾方案提供技术指导；对灾害损失及影响进行评估，提交应急调查技术报告。</w:t>
      </w:r>
    </w:p>
    <w:p w14:paraId="195C5661">
      <w:pPr>
        <w:pStyle w:val="7"/>
        <w:bidi w:val="0"/>
        <w:rPr>
          <w:rFonts w:hint="eastAsia"/>
          <w:lang w:val="zh-CN"/>
        </w:rPr>
      </w:pPr>
      <w:r>
        <w:rPr>
          <w:rFonts w:hint="eastAsia"/>
          <w:lang w:val="zh-CN"/>
        </w:rPr>
        <w:t>2.</w:t>
      </w:r>
      <w:r>
        <w:rPr>
          <w:rFonts w:hint="eastAsia"/>
          <w:lang w:val="en-US" w:eastAsia="zh-CN"/>
        </w:rPr>
        <w:t>2.4</w:t>
      </w:r>
      <w:r>
        <w:rPr>
          <w:rFonts w:hint="eastAsia"/>
          <w:lang w:val="zh-CN"/>
        </w:rPr>
        <w:t>县地质灾害应急指挥部成员单位职责</w:t>
      </w:r>
    </w:p>
    <w:p w14:paraId="6F7DF8F0">
      <w:pPr>
        <w:bidi w:val="0"/>
        <w:rPr>
          <w:rFonts w:hint="eastAsia"/>
          <w:lang w:val="zh-CN"/>
        </w:rPr>
      </w:pPr>
      <w:r>
        <w:rPr>
          <w:rFonts w:hint="eastAsia"/>
          <w:lang w:val="zh-CN"/>
        </w:rPr>
        <w:t>县政府办负责各部门和乡镇人民政府之间应急工作的组织协调与指挥联络。</w:t>
      </w:r>
    </w:p>
    <w:p w14:paraId="4A783707">
      <w:pPr>
        <w:bidi w:val="0"/>
        <w:rPr>
          <w:rFonts w:hint="eastAsia"/>
          <w:lang w:val="zh-CN"/>
        </w:rPr>
      </w:pPr>
      <w:r>
        <w:rPr>
          <w:rFonts w:hint="eastAsia"/>
          <w:lang w:val="zh-CN"/>
        </w:rPr>
        <w:t>县自然资源局：</w:t>
      </w:r>
      <w:r>
        <w:rPr>
          <w:rFonts w:hint="eastAsia"/>
          <w:lang w:val="en-US" w:eastAsia="zh-CN"/>
        </w:rPr>
        <w:t>负责突发地质灾害信息搜集、分析，</w:t>
      </w:r>
      <w:r>
        <w:rPr>
          <w:rFonts w:hint="eastAsia"/>
          <w:lang w:val="zh-CN"/>
        </w:rPr>
        <w:t>组织开展突发地质灾害应急调查和灾害区域周边的隐患排查及专业监测</w:t>
      </w:r>
      <w:r>
        <w:rPr>
          <w:rFonts w:hint="eastAsia"/>
          <w:lang w:val="zh-CN" w:eastAsia="zh-CN"/>
        </w:rPr>
        <w:t>；</w:t>
      </w:r>
      <w:r>
        <w:rPr>
          <w:rFonts w:hint="eastAsia"/>
          <w:lang w:val="zh-CN"/>
        </w:rPr>
        <w:t>负责提供地质灾害气象风险预警成果，对灾害发展趋势进行预测，为灾害应急救援提供技术支撑，提出应急处置的措施和建议，对必要的应急处置工程进行技术指导。</w:t>
      </w:r>
    </w:p>
    <w:p w14:paraId="36B055AF">
      <w:pPr>
        <w:bidi w:val="0"/>
        <w:rPr>
          <w:rFonts w:hint="eastAsia"/>
          <w:lang w:val="zh-CN"/>
        </w:rPr>
      </w:pPr>
      <w:r>
        <w:rPr>
          <w:rFonts w:hint="eastAsia"/>
          <w:lang w:val="zh-CN"/>
        </w:rPr>
        <w:t>县应急管理局：</w:t>
      </w:r>
      <w:r>
        <w:rPr>
          <w:rFonts w:hint="eastAsia"/>
          <w:lang w:val="zh-CN" w:eastAsia="zh-CN"/>
        </w:rPr>
        <w:t>负责承担应急指挥部办公室日常工作，</w:t>
      </w:r>
      <w:r>
        <w:rPr>
          <w:rFonts w:hint="eastAsia"/>
          <w:lang w:val="zh-CN"/>
        </w:rPr>
        <w:t>组织</w:t>
      </w:r>
      <w:r>
        <w:rPr>
          <w:rFonts w:hint="eastAsia"/>
          <w:lang w:val="en-US" w:eastAsia="zh-CN"/>
        </w:rPr>
        <w:t>指导</w:t>
      </w:r>
      <w:r>
        <w:rPr>
          <w:rFonts w:hint="eastAsia"/>
          <w:lang w:val="zh-CN"/>
        </w:rPr>
        <w:t>突发地质灾害抢险救援工作；负责灾民转移、安置，指导突发地质灾害事件中受灾群众的基本生活救助；指导灾区企业开展抢、排险工作</w:t>
      </w:r>
      <w:r>
        <w:rPr>
          <w:rFonts w:hint="eastAsia"/>
          <w:lang w:val="zh-CN" w:eastAsia="zh-CN"/>
        </w:rPr>
        <w:t>；</w:t>
      </w:r>
      <w:r>
        <w:rPr>
          <w:rFonts w:hint="eastAsia"/>
          <w:lang w:val="zh-CN"/>
        </w:rPr>
        <w:t>组织开展重大地质灾害调查评估工作</w:t>
      </w:r>
      <w:r>
        <w:rPr>
          <w:rFonts w:hint="eastAsia"/>
          <w:lang w:val="zh-CN" w:eastAsia="zh-CN"/>
        </w:rPr>
        <w:t>。</w:t>
      </w:r>
    </w:p>
    <w:p w14:paraId="07415D89">
      <w:pPr>
        <w:bidi w:val="0"/>
        <w:rPr>
          <w:rFonts w:hint="eastAsia"/>
          <w:lang w:val="zh-CN"/>
        </w:rPr>
      </w:pPr>
      <w:r>
        <w:rPr>
          <w:rFonts w:hint="eastAsia"/>
          <w:lang w:val="zh-CN"/>
        </w:rPr>
        <w:t>县民政局：负责灾区遇难人员遗体火化工作。</w:t>
      </w:r>
    </w:p>
    <w:p w14:paraId="30D2A5F7">
      <w:pPr>
        <w:bidi w:val="0"/>
        <w:rPr>
          <w:rFonts w:hint="eastAsia"/>
          <w:lang w:val="zh-CN"/>
        </w:rPr>
      </w:pPr>
      <w:r>
        <w:rPr>
          <w:rFonts w:hint="eastAsia"/>
          <w:lang w:val="zh-CN"/>
        </w:rPr>
        <w:t>县委宣传部：根据</w:t>
      </w:r>
      <w:r>
        <w:rPr>
          <w:rFonts w:hint="eastAsia"/>
          <w:lang w:val="zh-CN" w:eastAsia="zh-CN"/>
        </w:rPr>
        <w:t>县</w:t>
      </w:r>
      <w:r>
        <w:rPr>
          <w:rFonts w:hint="eastAsia"/>
          <w:lang w:val="zh-CN"/>
        </w:rPr>
        <w:t>指挥部的统一部署，</w:t>
      </w:r>
      <w:r>
        <w:rPr>
          <w:rFonts w:hint="eastAsia"/>
          <w:lang w:val="en-US" w:eastAsia="zh-CN"/>
        </w:rPr>
        <w:t>负责</w:t>
      </w:r>
      <w:r>
        <w:rPr>
          <w:rFonts w:hint="eastAsia"/>
          <w:lang w:val="zh-CN"/>
        </w:rPr>
        <w:t>组织协调新闻媒体开展应急新闻报道，积极引导舆论。</w:t>
      </w:r>
    </w:p>
    <w:p w14:paraId="46E0F0DE">
      <w:pPr>
        <w:bidi w:val="0"/>
        <w:rPr>
          <w:rFonts w:hint="eastAsia"/>
          <w:lang w:val="zh-CN"/>
        </w:rPr>
      </w:pPr>
      <w:r>
        <w:rPr>
          <w:rFonts w:hint="eastAsia"/>
          <w:lang w:val="zh-CN" w:eastAsia="zh-CN"/>
        </w:rPr>
        <w:t>县</w:t>
      </w:r>
      <w:r>
        <w:rPr>
          <w:rFonts w:hint="eastAsia"/>
          <w:lang w:val="zh-CN"/>
        </w:rPr>
        <w:t>市场监督管理局:负责组织实施灾区生活必需品市场供应，应对生活</w:t>
      </w:r>
      <w:bookmarkStart w:id="39" w:name="_GoBack"/>
      <w:bookmarkEnd w:id="39"/>
      <w:r>
        <w:rPr>
          <w:rFonts w:hint="eastAsia"/>
          <w:lang w:val="zh-CN"/>
        </w:rPr>
        <w:t>必需品市场异常波动。</w:t>
      </w:r>
    </w:p>
    <w:p w14:paraId="253854AB">
      <w:pPr>
        <w:bidi w:val="0"/>
        <w:rPr>
          <w:rFonts w:hint="eastAsia"/>
          <w:lang w:val="en-US" w:eastAsia="zh-CN"/>
        </w:rPr>
      </w:pPr>
      <w:r>
        <w:rPr>
          <w:rFonts w:hint="eastAsia"/>
          <w:lang w:val="zh-CN"/>
        </w:rPr>
        <w:t>县发改局：负责灾后基础设施重建工作，协调各部门开展应急物资储备调运相关工作。负责灾区生活必需品市场运行监测，完成支援灾区的生活必需品准备工作。</w:t>
      </w:r>
    </w:p>
    <w:p w14:paraId="76CF2A1F">
      <w:pPr>
        <w:bidi w:val="0"/>
        <w:rPr>
          <w:rFonts w:hint="eastAsia"/>
          <w:lang w:val="zh-CN"/>
        </w:rPr>
      </w:pPr>
      <w:r>
        <w:rPr>
          <w:rFonts w:hint="eastAsia"/>
          <w:lang w:val="zh-CN"/>
        </w:rPr>
        <w:t>县工信局：负责</w:t>
      </w:r>
      <w:r>
        <w:rPr>
          <w:rFonts w:hint="eastAsia"/>
          <w:lang w:val="en-US" w:eastAsia="zh-CN"/>
        </w:rPr>
        <w:t>指导协调</w:t>
      </w:r>
      <w:r>
        <w:rPr>
          <w:rFonts w:hint="eastAsia"/>
          <w:lang w:val="zh-CN"/>
        </w:rPr>
        <w:t>工矿</w:t>
      </w:r>
      <w:r>
        <w:rPr>
          <w:rFonts w:hint="eastAsia"/>
          <w:lang w:val="zh-CN" w:eastAsia="zh-CN"/>
        </w:rPr>
        <w:t>企业</w:t>
      </w:r>
      <w:r>
        <w:rPr>
          <w:rFonts w:hint="eastAsia"/>
          <w:lang w:val="zh-CN"/>
        </w:rPr>
        <w:t>抢、排险</w:t>
      </w:r>
      <w:r>
        <w:rPr>
          <w:rFonts w:hint="eastAsia"/>
          <w:lang w:val="en-US" w:eastAsia="zh-CN"/>
        </w:rPr>
        <w:t>工作</w:t>
      </w:r>
      <w:r>
        <w:rPr>
          <w:rFonts w:hint="eastAsia"/>
          <w:lang w:val="zh-CN"/>
        </w:rPr>
        <w:t>，</w:t>
      </w:r>
      <w:r>
        <w:rPr>
          <w:rFonts w:hint="eastAsia"/>
          <w:lang w:val="en-US" w:eastAsia="zh-CN"/>
        </w:rPr>
        <w:t>防止次生</w:t>
      </w:r>
      <w:r>
        <w:rPr>
          <w:rFonts w:hint="eastAsia"/>
          <w:lang w:val="zh-CN"/>
        </w:rPr>
        <w:t>灾害</w:t>
      </w:r>
      <w:r>
        <w:rPr>
          <w:rFonts w:hint="eastAsia"/>
          <w:lang w:val="en-US" w:eastAsia="zh-CN"/>
        </w:rPr>
        <w:t>的发生。</w:t>
      </w:r>
    </w:p>
    <w:p w14:paraId="10823A34">
      <w:pPr>
        <w:bidi w:val="0"/>
        <w:rPr>
          <w:rFonts w:hint="eastAsia"/>
          <w:lang w:val="zh-CN"/>
        </w:rPr>
      </w:pPr>
      <w:r>
        <w:rPr>
          <w:rFonts w:hint="eastAsia"/>
          <w:lang w:val="zh-CN"/>
        </w:rPr>
        <w:t>县公安局：</w:t>
      </w:r>
      <w:r>
        <w:rPr>
          <w:rFonts w:hint="eastAsia"/>
          <w:lang w:val="en-US" w:eastAsia="zh-CN"/>
        </w:rPr>
        <w:t>负责</w:t>
      </w:r>
      <w:r>
        <w:rPr>
          <w:rFonts w:hint="eastAsia"/>
          <w:lang w:val="zh-CN"/>
        </w:rPr>
        <w:t>协助灾区</w:t>
      </w:r>
      <w:r>
        <w:rPr>
          <w:rFonts w:hint="eastAsia"/>
          <w:lang w:val="zh-CN" w:eastAsia="zh-CN"/>
        </w:rPr>
        <w:t>乡镇</w:t>
      </w:r>
      <w:r>
        <w:rPr>
          <w:rFonts w:hint="eastAsia"/>
          <w:lang w:val="zh-CN"/>
        </w:rPr>
        <w:t>政府对遇险人员进行搜救，动员受灾害威胁的居民以及其他人员疏散、转移到安全地带；</w:t>
      </w:r>
      <w:bookmarkStart w:id="10" w:name="_Hlk10618446"/>
      <w:r>
        <w:rPr>
          <w:rFonts w:hint="eastAsia"/>
          <w:lang w:val="zh-CN"/>
        </w:rPr>
        <w:t>确定伤亡和</w:t>
      </w:r>
      <w:r>
        <w:rPr>
          <w:rFonts w:hint="eastAsia"/>
          <w:lang w:val="zh-CN" w:eastAsia="zh-CN"/>
        </w:rPr>
        <w:t>失联</w:t>
      </w:r>
      <w:r>
        <w:rPr>
          <w:rFonts w:hint="eastAsia"/>
          <w:lang w:val="zh-CN"/>
        </w:rPr>
        <w:t>人员身份；</w:t>
      </w:r>
      <w:bookmarkEnd w:id="10"/>
      <w:r>
        <w:rPr>
          <w:rFonts w:hint="eastAsia"/>
          <w:lang w:val="zh-CN"/>
        </w:rPr>
        <w:t>对遇难人员遗体进行尸体检验、数据勘验和身份识别；协助灾区有关部门维护社会治安，依法打击违法犯罪活动；迅速疏导交通，对灾区和通往灾区的道路实行交通管制，保证抢险救灾工作顺利进行。</w:t>
      </w:r>
    </w:p>
    <w:p w14:paraId="1A6B1EA9">
      <w:pPr>
        <w:bidi w:val="0"/>
        <w:rPr>
          <w:rFonts w:hint="eastAsia"/>
          <w:lang w:val="zh-CN"/>
        </w:rPr>
      </w:pPr>
      <w:r>
        <w:rPr>
          <w:rFonts w:hint="eastAsia"/>
          <w:lang w:val="zh-CN"/>
        </w:rPr>
        <w:t>县教科局：负责对学生进行防灾减灾应急知识的宣传教育工作；负责灾害发生时在校学生的安全</w:t>
      </w:r>
      <w:r>
        <w:rPr>
          <w:rFonts w:hint="eastAsia"/>
          <w:lang w:val="zh-CN" w:eastAsia="zh-CN"/>
        </w:rPr>
        <w:t>管理</w:t>
      </w:r>
      <w:r>
        <w:rPr>
          <w:rFonts w:hint="eastAsia"/>
          <w:lang w:val="zh-CN"/>
        </w:rPr>
        <w:t>和疏散工作，组织修复受损校舍、应急调配教学资源，妥善解决灾区学生的就学问题。</w:t>
      </w:r>
    </w:p>
    <w:p w14:paraId="70AB5847">
      <w:pPr>
        <w:bidi w:val="0"/>
        <w:rPr>
          <w:rFonts w:hint="eastAsia"/>
          <w:lang w:val="zh-CN"/>
        </w:rPr>
      </w:pPr>
      <w:r>
        <w:rPr>
          <w:rFonts w:hint="eastAsia"/>
          <w:lang w:val="zh-CN"/>
        </w:rPr>
        <w:t>县农业农村局：负责综合协调灾区动物疫情防治工作；负责农业生产自救，核实受损情况</w:t>
      </w:r>
      <w:r>
        <w:rPr>
          <w:rFonts w:hint="eastAsia"/>
          <w:lang w:val="zh-CN" w:eastAsia="zh-CN"/>
        </w:rPr>
        <w:t>，</w:t>
      </w:r>
      <w:r>
        <w:rPr>
          <w:rFonts w:hint="eastAsia"/>
          <w:lang w:val="zh-CN"/>
        </w:rPr>
        <w:t>指导制订农业恢复生产方案，指导落实农业生产恢复。</w:t>
      </w:r>
    </w:p>
    <w:p w14:paraId="097F744D">
      <w:pPr>
        <w:bidi w:val="0"/>
        <w:rPr>
          <w:rFonts w:hint="eastAsia"/>
          <w:lang w:val="zh-CN"/>
        </w:rPr>
      </w:pPr>
      <w:r>
        <w:rPr>
          <w:rFonts w:hint="eastAsia"/>
          <w:lang w:val="zh-CN"/>
        </w:rPr>
        <w:t>县卫体局：负责组织协调县、乡卫生机构开展事发地</w:t>
      </w:r>
      <w:r>
        <w:rPr>
          <w:rFonts w:hint="eastAsia"/>
          <w:lang w:val="zh-CN" w:eastAsia="zh-CN"/>
        </w:rPr>
        <w:t>地质灾害伤病员</w:t>
      </w:r>
      <w:r>
        <w:rPr>
          <w:rFonts w:hint="eastAsia"/>
          <w:lang w:val="zh-CN"/>
        </w:rPr>
        <w:t>医疗救治</w:t>
      </w:r>
      <w:r>
        <w:rPr>
          <w:rFonts w:hint="eastAsia"/>
          <w:lang w:val="zh-CN" w:eastAsia="zh-CN"/>
        </w:rPr>
        <w:t>、</w:t>
      </w:r>
      <w:r>
        <w:rPr>
          <w:rFonts w:hint="eastAsia"/>
          <w:lang w:val="zh-CN"/>
        </w:rPr>
        <w:t>灾区卫生防疫、心理危机干预和相关人员医疗卫生保障。并根据需要，对乡镇卫生机构提供技术支持。</w:t>
      </w:r>
    </w:p>
    <w:p w14:paraId="42497D9C">
      <w:pPr>
        <w:bidi w:val="0"/>
        <w:rPr>
          <w:rFonts w:hint="eastAsia"/>
          <w:lang w:val="zh-CN" w:eastAsia="zh-CN"/>
        </w:rPr>
      </w:pPr>
      <w:r>
        <w:rPr>
          <w:rFonts w:hint="eastAsia"/>
          <w:lang w:val="zh-CN"/>
        </w:rPr>
        <w:t>县财政局：负责救灾资金筹集、管理，配合做好财政救灾资金、政府间捐赠资金及其他社会捐赠资金使用管理</w:t>
      </w:r>
      <w:r>
        <w:rPr>
          <w:rFonts w:hint="eastAsia"/>
          <w:lang w:val="zh-CN" w:eastAsia="zh-CN"/>
        </w:rPr>
        <w:t>；</w:t>
      </w:r>
      <w:r>
        <w:rPr>
          <w:rFonts w:hint="eastAsia"/>
          <w:lang w:val="zh-CN"/>
        </w:rPr>
        <w:t>负责组织所需应急救援物资的政府采购，并对</w:t>
      </w:r>
      <w:r>
        <w:rPr>
          <w:rFonts w:hint="eastAsia"/>
          <w:lang w:val="zh-CN" w:eastAsia="zh-CN"/>
        </w:rPr>
        <w:t>县</w:t>
      </w:r>
      <w:r>
        <w:rPr>
          <w:rFonts w:hint="eastAsia"/>
          <w:lang w:val="zh-CN"/>
        </w:rPr>
        <w:t>应急救援物资的采购、储存、调运所需资金予以保障</w:t>
      </w:r>
      <w:r>
        <w:rPr>
          <w:rFonts w:hint="eastAsia"/>
          <w:lang w:val="zh-CN" w:eastAsia="zh-CN"/>
        </w:rPr>
        <w:t>。</w:t>
      </w:r>
    </w:p>
    <w:p w14:paraId="2FBB218B">
      <w:pPr>
        <w:bidi w:val="0"/>
        <w:rPr>
          <w:rFonts w:hint="eastAsia"/>
          <w:lang w:val="zh-CN"/>
        </w:rPr>
      </w:pPr>
      <w:r>
        <w:rPr>
          <w:rFonts w:hint="eastAsia"/>
          <w:lang w:val="zh-CN"/>
        </w:rPr>
        <w:t>县住建局：负责对受灾建筑物的损坏程度进行评估，并报告直接经济损失情况；负责灾后恢复重建规划和工程建设监督指导。</w:t>
      </w:r>
    </w:p>
    <w:p w14:paraId="1D372997">
      <w:pPr>
        <w:bidi w:val="0"/>
        <w:rPr>
          <w:rFonts w:hint="eastAsia"/>
          <w:lang w:val="zh-CN"/>
        </w:rPr>
      </w:pPr>
      <w:r>
        <w:rPr>
          <w:rFonts w:hint="eastAsia"/>
          <w:lang w:val="zh-CN"/>
        </w:rPr>
        <w:t>县交通局：负责组织对公路沿线特别是山区公路沿线和危害交通干线附属设施地质灾害的排查监测和治理工作；及时组织抢修损毁的交通设施，确保道路畅通；组织协调应急运力，</w:t>
      </w:r>
      <w:r>
        <w:rPr>
          <w:rFonts w:hint="eastAsia"/>
          <w:lang w:val="zh-CN" w:eastAsia="zh-CN"/>
        </w:rPr>
        <w:t>配合有关部门</w:t>
      </w:r>
      <w:r>
        <w:rPr>
          <w:rFonts w:hint="eastAsia"/>
          <w:lang w:val="zh-CN"/>
        </w:rPr>
        <w:t>做好救灾人员、物资的运输工作。</w:t>
      </w:r>
    </w:p>
    <w:p w14:paraId="4FF2CA77">
      <w:pPr>
        <w:bidi w:val="0"/>
        <w:rPr>
          <w:rFonts w:hint="eastAsia"/>
          <w:lang w:val="zh-CN"/>
        </w:rPr>
      </w:pPr>
      <w:r>
        <w:rPr>
          <w:rFonts w:hint="eastAsia"/>
          <w:lang w:val="zh-CN"/>
        </w:rPr>
        <w:t>县水利局：负责水情和汛情的监测以及地质灾害引发的次生洪涝灾害的处置；对影响水利工程设施安全的地质灾害采取紧急处置措施，加强监控，避免水利工程遭受或引发地质灾害。</w:t>
      </w:r>
    </w:p>
    <w:p w14:paraId="40FE5537">
      <w:pPr>
        <w:bidi w:val="0"/>
        <w:rPr>
          <w:rFonts w:hint="eastAsia"/>
          <w:lang w:val="zh-CN"/>
        </w:rPr>
      </w:pPr>
      <w:r>
        <w:rPr>
          <w:rFonts w:hint="eastAsia"/>
          <w:lang w:val="zh-CN"/>
        </w:rPr>
        <w:t>生态环境局文水分局：负责对地质灾害引发环境污染等次生灾害的监测工作，并加强监控，及时提供环境监测信息。</w:t>
      </w:r>
    </w:p>
    <w:p w14:paraId="7F7B6A22">
      <w:pPr>
        <w:bidi w:val="0"/>
        <w:rPr>
          <w:rFonts w:hint="eastAsia"/>
          <w:lang w:val="en-US" w:eastAsia="zh-CN"/>
        </w:rPr>
      </w:pPr>
      <w:r>
        <w:rPr>
          <w:rFonts w:hint="eastAsia"/>
          <w:lang w:val="zh-CN"/>
        </w:rPr>
        <w:t>县能源局：</w:t>
      </w:r>
      <w:r>
        <w:rPr>
          <w:rFonts w:hint="eastAsia"/>
          <w:lang w:val="en-US" w:eastAsia="zh-CN"/>
        </w:rPr>
        <w:t>指导协调</w:t>
      </w:r>
      <w:r>
        <w:rPr>
          <w:rFonts w:hint="eastAsia"/>
          <w:lang w:val="zh-CN"/>
        </w:rPr>
        <w:t>电力、新能源</w:t>
      </w:r>
      <w:r>
        <w:rPr>
          <w:rFonts w:hint="eastAsia"/>
          <w:lang w:val="zh-CN" w:eastAsia="zh-CN"/>
        </w:rPr>
        <w:t>、</w:t>
      </w:r>
      <w:r>
        <w:rPr>
          <w:rFonts w:hint="eastAsia"/>
          <w:lang w:val="zh-CN"/>
        </w:rPr>
        <w:t>可再生能源</w:t>
      </w:r>
      <w:r>
        <w:rPr>
          <w:rFonts w:hint="eastAsia"/>
          <w:lang w:val="en-US" w:eastAsia="zh-CN"/>
        </w:rPr>
        <w:t>企业和</w:t>
      </w:r>
      <w:r>
        <w:rPr>
          <w:rFonts w:hint="eastAsia"/>
          <w:lang w:val="zh-CN"/>
        </w:rPr>
        <w:t>石油天然气</w:t>
      </w:r>
      <w:r>
        <w:rPr>
          <w:rFonts w:hint="eastAsia"/>
          <w:lang w:val="en-US" w:eastAsia="zh-CN"/>
        </w:rPr>
        <w:t>管道</w:t>
      </w:r>
      <w:r>
        <w:rPr>
          <w:rFonts w:hint="eastAsia"/>
          <w:lang w:val="zh-CN"/>
        </w:rPr>
        <w:t>抢、排险</w:t>
      </w:r>
      <w:r>
        <w:rPr>
          <w:rFonts w:hint="eastAsia"/>
          <w:lang w:val="en-US" w:eastAsia="zh-CN"/>
        </w:rPr>
        <w:t>工作</w:t>
      </w:r>
      <w:r>
        <w:rPr>
          <w:rFonts w:hint="eastAsia"/>
          <w:lang w:val="zh-CN"/>
        </w:rPr>
        <w:t>，</w:t>
      </w:r>
      <w:r>
        <w:rPr>
          <w:rFonts w:hint="eastAsia"/>
          <w:lang w:val="en-US" w:eastAsia="zh-CN"/>
        </w:rPr>
        <w:t>防止次生</w:t>
      </w:r>
      <w:r>
        <w:rPr>
          <w:rFonts w:hint="eastAsia"/>
          <w:lang w:val="zh-CN"/>
        </w:rPr>
        <w:t>灾害</w:t>
      </w:r>
      <w:r>
        <w:rPr>
          <w:rFonts w:hint="eastAsia"/>
          <w:lang w:val="en-US" w:eastAsia="zh-CN"/>
        </w:rPr>
        <w:t>的发生。</w:t>
      </w:r>
    </w:p>
    <w:p w14:paraId="06EE5EAD">
      <w:pPr>
        <w:bidi w:val="0"/>
        <w:rPr>
          <w:rFonts w:hint="eastAsia"/>
          <w:lang w:val="zh-CN"/>
        </w:rPr>
      </w:pPr>
      <w:r>
        <w:rPr>
          <w:rFonts w:hint="eastAsia"/>
          <w:lang w:val="zh-CN"/>
        </w:rPr>
        <w:t>县新闻办、电视台：在县委宣传部的统一安排下，积极引导国内舆论，及时、准确、全面、客观地进行相关信息的报道。</w:t>
      </w:r>
    </w:p>
    <w:p w14:paraId="005F63ED">
      <w:pPr>
        <w:bidi w:val="0"/>
        <w:rPr>
          <w:rFonts w:hint="eastAsia"/>
          <w:lang w:val="zh-CN" w:eastAsia="zh-CN"/>
        </w:rPr>
      </w:pPr>
      <w:r>
        <w:rPr>
          <w:rFonts w:hint="eastAsia"/>
          <w:lang w:val="zh-CN"/>
        </w:rPr>
        <w:t>县文化旅游局：</w:t>
      </w:r>
      <w:r>
        <w:rPr>
          <w:rFonts w:hint="eastAsia"/>
          <w:lang w:val="en-US" w:eastAsia="zh-CN"/>
        </w:rPr>
        <w:t>负责指导景区主管部门对旅游景区内地质灾害进行排查、监测和治理，</w:t>
      </w:r>
      <w:r>
        <w:rPr>
          <w:rFonts w:hint="eastAsia"/>
          <w:lang w:val="zh-CN"/>
        </w:rPr>
        <w:t>组织修复被毁的旅游基础设施和旅游服务设施</w:t>
      </w:r>
      <w:r>
        <w:rPr>
          <w:rFonts w:hint="eastAsia"/>
          <w:lang w:val="zh-CN" w:eastAsia="zh-CN"/>
        </w:rPr>
        <w:t>，</w:t>
      </w:r>
      <w:r>
        <w:rPr>
          <w:rFonts w:hint="eastAsia"/>
          <w:lang w:val="en-US" w:eastAsia="zh-CN"/>
        </w:rPr>
        <w:t>指导发生地质灾害景区游客的疏散安置工作。</w:t>
      </w:r>
    </w:p>
    <w:p w14:paraId="13FEF9AD">
      <w:pPr>
        <w:bidi w:val="0"/>
        <w:rPr>
          <w:rFonts w:hint="eastAsia"/>
          <w:lang w:val="zh-CN"/>
        </w:rPr>
      </w:pPr>
      <w:r>
        <w:rPr>
          <w:rFonts w:hint="eastAsia"/>
          <w:lang w:val="zh-CN"/>
        </w:rPr>
        <w:t>县气象局：负责提供地质灾害预警预报所需的气象资料信息，与</w:t>
      </w:r>
      <w:r>
        <w:rPr>
          <w:rFonts w:hint="eastAsia"/>
          <w:lang w:val="zh-CN" w:eastAsia="zh-CN"/>
        </w:rPr>
        <w:t>自然资源</w:t>
      </w:r>
      <w:r>
        <w:rPr>
          <w:rFonts w:hint="eastAsia"/>
          <w:lang w:val="zh-CN"/>
        </w:rPr>
        <w:t>局联合发布地质灾害气象风险预警；加强对灾区的气象进行临测预报。</w:t>
      </w:r>
    </w:p>
    <w:p w14:paraId="790BE04C">
      <w:pPr>
        <w:bidi w:val="0"/>
        <w:rPr>
          <w:rFonts w:hint="eastAsia"/>
          <w:lang w:val="zh-CN"/>
        </w:rPr>
      </w:pPr>
      <w:r>
        <w:rPr>
          <w:rFonts w:hint="eastAsia"/>
          <w:lang w:val="zh-CN"/>
        </w:rPr>
        <w:t>县武警中队：负责</w:t>
      </w:r>
      <w:r>
        <w:rPr>
          <w:rFonts w:hint="eastAsia"/>
          <w:lang w:val="zh-CN" w:eastAsia="zh-CN"/>
        </w:rPr>
        <w:t>调集</w:t>
      </w:r>
      <w:r>
        <w:rPr>
          <w:rFonts w:hint="eastAsia"/>
          <w:lang w:val="zh-CN"/>
        </w:rPr>
        <w:t>所属部队参与抢险救灾工作；配合公安机关维护当地社会秩序，保卫重要目标。</w:t>
      </w:r>
    </w:p>
    <w:p w14:paraId="18C5B656">
      <w:pPr>
        <w:bidi w:val="0"/>
        <w:rPr>
          <w:rFonts w:hint="eastAsia"/>
          <w:lang w:val="zh-CN" w:eastAsia="zh-CN"/>
        </w:rPr>
      </w:pPr>
      <w:r>
        <w:rPr>
          <w:rFonts w:hint="eastAsia"/>
          <w:lang w:val="zh-CN"/>
        </w:rPr>
        <w:t>县人武部：负责组织民兵、预备役</w:t>
      </w:r>
      <w:r>
        <w:rPr>
          <w:rFonts w:hint="eastAsia"/>
          <w:lang w:val="zh-CN" w:eastAsia="zh-CN"/>
        </w:rPr>
        <w:t>人员</w:t>
      </w:r>
      <w:r>
        <w:rPr>
          <w:rFonts w:hint="eastAsia"/>
          <w:lang w:val="zh-CN"/>
        </w:rPr>
        <w:t>参与抢险救灾工作</w:t>
      </w:r>
      <w:r>
        <w:rPr>
          <w:rFonts w:hint="eastAsia"/>
          <w:lang w:val="zh-CN" w:eastAsia="zh-CN"/>
        </w:rPr>
        <w:t>。</w:t>
      </w:r>
    </w:p>
    <w:p w14:paraId="514461C3">
      <w:pPr>
        <w:bidi w:val="0"/>
        <w:rPr>
          <w:rFonts w:hint="eastAsia"/>
          <w:lang w:val="zh-CN"/>
        </w:rPr>
      </w:pPr>
      <w:r>
        <w:rPr>
          <w:rFonts w:hint="eastAsia"/>
          <w:lang w:val="zh-CN"/>
        </w:rPr>
        <w:t>县防震减灾中心：负责提供地质灾害预警预报所需的地震资料信息，对与地质灾害有关的地震趋势进行监测和预测。</w:t>
      </w:r>
    </w:p>
    <w:p w14:paraId="7A211FD6">
      <w:pPr>
        <w:bidi w:val="0"/>
        <w:rPr>
          <w:rFonts w:hint="eastAsia"/>
          <w:lang w:val="zh-CN"/>
        </w:rPr>
      </w:pPr>
      <w:r>
        <w:rPr>
          <w:rFonts w:hint="eastAsia"/>
          <w:lang w:val="zh-CN"/>
        </w:rPr>
        <w:t>联通公司、移动公司、电信公司：负责做好通信应急保障工作，尽快恢复被破坏的通讯设施。</w:t>
      </w:r>
    </w:p>
    <w:p w14:paraId="5EF5815B">
      <w:pPr>
        <w:bidi w:val="0"/>
        <w:rPr>
          <w:rFonts w:hint="eastAsia"/>
          <w:lang w:val="zh-CN"/>
        </w:rPr>
      </w:pPr>
      <w:r>
        <w:rPr>
          <w:rFonts w:hint="eastAsia"/>
          <w:lang w:val="zh-CN"/>
        </w:rPr>
        <w:t>供电公司：负责所辖区域被损供电设备的修复，确保灾区和地质灾害应急指挥救援正常用电。</w:t>
      </w:r>
    </w:p>
    <w:p w14:paraId="67EAEC73">
      <w:pPr>
        <w:pStyle w:val="6"/>
        <w:bidi w:val="0"/>
        <w:outlineLvl w:val="0"/>
        <w:rPr>
          <w:rFonts w:hint="eastAsia"/>
        </w:rPr>
      </w:pPr>
      <w:bookmarkStart w:id="11" w:name="_Toc12232"/>
      <w:r>
        <w:rPr>
          <w:rFonts w:hint="eastAsia"/>
        </w:rPr>
        <w:t>2.3应急工作组</w:t>
      </w:r>
      <w:bookmarkEnd w:id="11"/>
    </w:p>
    <w:p w14:paraId="39CCDE09">
      <w:pPr>
        <w:bidi w:val="0"/>
        <w:rPr>
          <w:rFonts w:hint="eastAsia"/>
          <w:lang w:val="zh-CN"/>
        </w:rPr>
      </w:pPr>
      <w:r>
        <w:rPr>
          <w:rFonts w:hint="eastAsia"/>
          <w:lang w:val="zh-CN"/>
        </w:rPr>
        <w:t>发生大型以上突发地质灾害后，县应急指挥部根据应对工作需要设立综合协调、抢险救援、转移安置、医疗救治、安全保卫、综合保障、调查监测、新闻宣传等工作组，分别开展相关工作。</w:t>
      </w:r>
    </w:p>
    <w:p w14:paraId="0E0F7BD4">
      <w:pPr>
        <w:pStyle w:val="7"/>
        <w:bidi w:val="0"/>
        <w:rPr>
          <w:rFonts w:hint="eastAsia"/>
          <w:lang w:val="zh-CN"/>
        </w:rPr>
      </w:pPr>
      <w:r>
        <w:rPr>
          <w:rFonts w:hint="eastAsia"/>
          <w:lang w:val="zh-CN"/>
        </w:rPr>
        <w:t>2.3.1综合协调组及职责</w:t>
      </w:r>
    </w:p>
    <w:p w14:paraId="74B37C47">
      <w:pPr>
        <w:bidi w:val="0"/>
        <w:rPr>
          <w:rFonts w:hint="eastAsia"/>
          <w:lang w:val="zh-CN"/>
        </w:rPr>
      </w:pPr>
      <w:r>
        <w:rPr>
          <w:rFonts w:hint="eastAsia"/>
          <w:lang w:val="zh-CN" w:eastAsia="zh-CN"/>
        </w:rPr>
        <w:t>成员单位</w:t>
      </w:r>
      <w:r>
        <w:rPr>
          <w:rFonts w:hint="eastAsia"/>
          <w:lang w:val="zh-CN"/>
        </w:rPr>
        <w:t>由县委宣传部、县自然资源局、县应急管理局、县发改局、县公安局、县民政局、县卫体局、武警中队、灾害发生地的乡镇人民政府组成。</w:t>
      </w:r>
    </w:p>
    <w:p w14:paraId="6EEBB717">
      <w:pPr>
        <w:bidi w:val="0"/>
        <w:rPr>
          <w:rFonts w:hint="eastAsia"/>
          <w:lang w:val="zh-CN"/>
        </w:rPr>
      </w:pPr>
      <w:r>
        <w:rPr>
          <w:rFonts w:hint="eastAsia"/>
          <w:lang w:val="zh-CN"/>
        </w:rPr>
        <w:t>负责事发地应急抢险工作中的综合协调，保证抢险工作有序开展。</w:t>
      </w:r>
    </w:p>
    <w:p w14:paraId="63E0A827">
      <w:pPr>
        <w:pStyle w:val="7"/>
        <w:bidi w:val="0"/>
        <w:rPr>
          <w:rFonts w:hint="eastAsia"/>
          <w:lang w:val="zh-CN" w:eastAsia="zh-CN"/>
        </w:rPr>
      </w:pPr>
      <w:r>
        <w:rPr>
          <w:rFonts w:hint="eastAsia"/>
          <w:lang w:val="zh-CN"/>
        </w:rPr>
        <w:t>2.3.2现场抢险救援组</w:t>
      </w:r>
      <w:r>
        <w:rPr>
          <w:rFonts w:hint="eastAsia"/>
          <w:lang w:val="zh-CN" w:eastAsia="zh-CN"/>
        </w:rPr>
        <w:t>及职责</w:t>
      </w:r>
    </w:p>
    <w:p w14:paraId="6104E25F">
      <w:pPr>
        <w:bidi w:val="0"/>
        <w:rPr>
          <w:rFonts w:hint="eastAsia"/>
          <w:lang w:val="zh-CN"/>
        </w:rPr>
      </w:pPr>
      <w:r>
        <w:rPr>
          <w:rFonts w:hint="eastAsia"/>
          <w:lang w:val="zh-CN" w:eastAsia="zh-CN"/>
        </w:rPr>
        <w:t>成员单位</w:t>
      </w:r>
      <w:r>
        <w:rPr>
          <w:rFonts w:hint="eastAsia"/>
          <w:lang w:val="zh-CN"/>
        </w:rPr>
        <w:t>由县应急管理局、县自然资源局、县人武部、县住建局、县交通局、县水利局、县文化旅游局、县工信局、消防救援大队、供电公司组成。</w:t>
      </w:r>
    </w:p>
    <w:p w14:paraId="19DBAE02">
      <w:pPr>
        <w:bidi w:val="0"/>
        <w:rPr>
          <w:rFonts w:hint="eastAsia"/>
          <w:lang w:val="zh-CN"/>
        </w:rPr>
      </w:pPr>
      <w:r>
        <w:rPr>
          <w:rFonts w:hint="eastAsia"/>
          <w:lang w:val="zh-CN"/>
        </w:rPr>
        <w:t>负责调用相关设施设备，组织民兵预备役人员、武警、消防救援队伍赶赴灾害现场，负责协同所在乡镇、村社转移疏散群众，抢救现场被困和受伤人员，开展工程排危除险，情况危急时，组织强制避灾撤离，对已经发生或可能引发的火灾、爆炸、剧毒和强腐蚀性物质进行及时处置，防止次生灾害发生，消除安全隐患，指导做好重要公共设施的保护和房屋排险，抢修因灾损毁各类电力设施，保障救灾指挥的用电和灾后电力设施修复工作，确保抢险救灾工作正常运行。涉及景区的地质灾害，由县文化旅游局牵头，做好游客疏导和救援，同时要搞好旅游服务设施的保护和排危除险工作；涉及到工矿企业突发地质灾害的，由县工</w:t>
      </w:r>
      <w:r>
        <w:rPr>
          <w:rFonts w:hint="eastAsia"/>
          <w:lang w:val="zh-CN" w:eastAsia="zh-CN"/>
        </w:rPr>
        <w:t>信</w:t>
      </w:r>
      <w:r>
        <w:rPr>
          <w:rFonts w:hint="eastAsia"/>
          <w:lang w:val="zh-CN"/>
        </w:rPr>
        <w:t>局牵头，做好人员疏导和救援，组织企业开展工程抢险。</w:t>
      </w:r>
    </w:p>
    <w:p w14:paraId="0A51E73D">
      <w:pPr>
        <w:pStyle w:val="7"/>
        <w:bidi w:val="0"/>
        <w:rPr>
          <w:rFonts w:hint="eastAsia"/>
          <w:lang w:val="zh-CN"/>
        </w:rPr>
      </w:pPr>
      <w:r>
        <w:rPr>
          <w:rFonts w:hint="eastAsia"/>
          <w:lang w:val="zh-CN"/>
        </w:rPr>
        <w:t>2.3.3医疗救护和卫生防疫组</w:t>
      </w:r>
      <w:r>
        <w:rPr>
          <w:rFonts w:hint="eastAsia"/>
          <w:lang w:val="zh-CN" w:eastAsia="zh-CN"/>
        </w:rPr>
        <w:t>及职责</w:t>
      </w:r>
      <w:r>
        <w:rPr>
          <w:rFonts w:hint="eastAsia"/>
          <w:lang w:val="zh-CN"/>
        </w:rPr>
        <w:t xml:space="preserve"> </w:t>
      </w:r>
    </w:p>
    <w:p w14:paraId="75B415FD">
      <w:pPr>
        <w:bidi w:val="0"/>
        <w:rPr>
          <w:rFonts w:hint="eastAsia"/>
          <w:lang w:val="zh-CN" w:eastAsia="zh-CN"/>
        </w:rPr>
      </w:pPr>
      <w:r>
        <w:rPr>
          <w:rFonts w:hint="eastAsia"/>
          <w:lang w:val="zh-CN"/>
        </w:rPr>
        <w:t>由县卫体局、市场监督管理局组成</w:t>
      </w:r>
      <w:r>
        <w:rPr>
          <w:rFonts w:hint="eastAsia"/>
          <w:lang w:val="zh-CN" w:eastAsia="zh-CN"/>
        </w:rPr>
        <w:t>。</w:t>
      </w:r>
    </w:p>
    <w:p w14:paraId="257B16B8">
      <w:pPr>
        <w:bidi w:val="0"/>
        <w:rPr>
          <w:rFonts w:hint="eastAsia"/>
          <w:lang w:val="zh-CN" w:eastAsia="zh-CN"/>
        </w:rPr>
      </w:pPr>
      <w:r>
        <w:rPr>
          <w:rFonts w:hint="eastAsia"/>
          <w:lang w:val="zh-CN"/>
        </w:rPr>
        <w:t>负责组织协调地方卫生院及医疗人员开展医疗救护工作</w:t>
      </w:r>
      <w:r>
        <w:rPr>
          <w:rFonts w:hint="eastAsia"/>
          <w:lang w:val="zh-CN" w:eastAsia="zh-CN"/>
        </w:rPr>
        <w:t>，做好现场伤员的抢救和转送工作及相应信息记录</w:t>
      </w:r>
      <w:r>
        <w:rPr>
          <w:rFonts w:hint="eastAsia"/>
          <w:lang w:val="zh-CN"/>
        </w:rPr>
        <w:t>，</w:t>
      </w:r>
      <w:r>
        <w:rPr>
          <w:rFonts w:hint="eastAsia"/>
          <w:lang w:val="en-US" w:eastAsia="zh-CN"/>
        </w:rPr>
        <w:t>及时向现场指挥部报告人员伤亡和救援情况。并</w:t>
      </w:r>
      <w:r>
        <w:rPr>
          <w:rFonts w:hint="eastAsia"/>
          <w:lang w:val="zh-CN"/>
        </w:rPr>
        <w:t>做好灾区疾病预防控制，协调调集所需药品、医疗器械，负责救灾食品、药品质量的监督管理工作</w:t>
      </w:r>
      <w:r>
        <w:rPr>
          <w:rFonts w:hint="eastAsia"/>
          <w:lang w:val="zh-CN" w:eastAsia="zh-CN"/>
        </w:rPr>
        <w:t>。</w:t>
      </w:r>
    </w:p>
    <w:p w14:paraId="58066305">
      <w:pPr>
        <w:pStyle w:val="7"/>
        <w:bidi w:val="0"/>
        <w:rPr>
          <w:rFonts w:hint="eastAsia"/>
          <w:lang w:val="zh-CN" w:eastAsia="zh-CN"/>
        </w:rPr>
      </w:pPr>
      <w:r>
        <w:rPr>
          <w:rFonts w:hint="eastAsia"/>
          <w:lang w:val="zh-CN"/>
        </w:rPr>
        <w:t>2.3.4治安维稳组</w:t>
      </w:r>
      <w:r>
        <w:rPr>
          <w:rFonts w:hint="eastAsia"/>
          <w:lang w:val="zh-CN" w:eastAsia="zh-CN"/>
        </w:rPr>
        <w:t>及职责</w:t>
      </w:r>
    </w:p>
    <w:p w14:paraId="45E1721B">
      <w:pPr>
        <w:bidi w:val="0"/>
        <w:rPr>
          <w:rFonts w:hint="eastAsia"/>
          <w:lang w:val="zh-CN" w:eastAsia="zh-CN"/>
        </w:rPr>
      </w:pPr>
      <w:r>
        <w:rPr>
          <w:rFonts w:hint="eastAsia"/>
          <w:lang w:val="zh-CN"/>
        </w:rPr>
        <w:t>由县公安局和突发性灾情所在乡镇组成</w:t>
      </w:r>
      <w:r>
        <w:rPr>
          <w:rFonts w:hint="eastAsia"/>
          <w:lang w:val="zh-CN" w:eastAsia="zh-CN"/>
        </w:rPr>
        <w:t>。</w:t>
      </w:r>
    </w:p>
    <w:p w14:paraId="44B8CEE6">
      <w:pPr>
        <w:bidi w:val="0"/>
        <w:rPr>
          <w:rFonts w:hint="eastAsia"/>
          <w:lang w:val="zh-CN"/>
        </w:rPr>
      </w:pPr>
      <w:r>
        <w:rPr>
          <w:rFonts w:hint="eastAsia"/>
          <w:lang w:val="zh-CN"/>
        </w:rPr>
        <w:t>负责</w:t>
      </w:r>
      <w:r>
        <w:rPr>
          <w:rFonts w:hint="eastAsia"/>
          <w:lang w:val="en-US" w:eastAsia="zh-CN"/>
        </w:rPr>
        <w:t>现场安全警戒，疏散人员，</w:t>
      </w:r>
      <w:r>
        <w:rPr>
          <w:rFonts w:hint="eastAsia"/>
          <w:lang w:val="zh-CN"/>
        </w:rPr>
        <w:t>维护抢险现场秩序，</w:t>
      </w:r>
      <w:r>
        <w:rPr>
          <w:rFonts w:hint="eastAsia"/>
          <w:lang w:val="zh-CN" w:eastAsia="zh-CN"/>
        </w:rPr>
        <w:t>依法</w:t>
      </w:r>
      <w:r>
        <w:rPr>
          <w:rFonts w:hint="eastAsia"/>
          <w:lang w:val="zh-CN"/>
        </w:rPr>
        <w:t>打击蓄意扩大传播险情的违法活动，维护灾区抢险救灾及社会治安秩序，确保灾区社会稳定。</w:t>
      </w:r>
    </w:p>
    <w:p w14:paraId="498C5A3F">
      <w:pPr>
        <w:pStyle w:val="7"/>
        <w:bidi w:val="0"/>
        <w:rPr>
          <w:rFonts w:hint="eastAsia"/>
          <w:lang w:val="zh-CN" w:eastAsia="zh-CN"/>
        </w:rPr>
      </w:pPr>
      <w:r>
        <w:rPr>
          <w:rFonts w:hint="eastAsia"/>
          <w:lang w:val="zh-CN"/>
        </w:rPr>
        <w:t>2.3.5应急调查评估组</w:t>
      </w:r>
      <w:r>
        <w:rPr>
          <w:rFonts w:hint="eastAsia"/>
          <w:lang w:val="zh-CN" w:eastAsia="zh-CN"/>
        </w:rPr>
        <w:t>及职责</w:t>
      </w:r>
    </w:p>
    <w:p w14:paraId="6D824F57">
      <w:pPr>
        <w:bidi w:val="0"/>
        <w:rPr>
          <w:rFonts w:hint="eastAsia"/>
          <w:lang w:val="zh-CN" w:eastAsia="zh-CN"/>
        </w:rPr>
      </w:pPr>
      <w:r>
        <w:rPr>
          <w:rFonts w:hint="eastAsia"/>
          <w:lang w:val="zh-CN"/>
        </w:rPr>
        <w:t>由县自然资源局、县应急管理局、县气象局、县水利局、县交通局组成</w:t>
      </w:r>
      <w:r>
        <w:rPr>
          <w:rFonts w:hint="eastAsia"/>
          <w:lang w:val="zh-CN" w:eastAsia="zh-CN"/>
        </w:rPr>
        <w:t>。</w:t>
      </w:r>
    </w:p>
    <w:p w14:paraId="7DB3110B">
      <w:pPr>
        <w:bidi w:val="0"/>
        <w:rPr>
          <w:rFonts w:hint="eastAsia"/>
          <w:lang w:val="zh-CN"/>
        </w:rPr>
      </w:pPr>
      <w:r>
        <w:rPr>
          <w:rFonts w:hint="eastAsia"/>
          <w:lang w:val="zh-CN"/>
        </w:rPr>
        <w:t>负责组织协同专业单位或专家开展应急调查，收集现场情况、监测数据、雨情、水情、灾情和汛情信息，对灾害发展趋势进行准确</w:t>
      </w:r>
      <w:r>
        <w:rPr>
          <w:rFonts w:hint="eastAsia"/>
          <w:lang w:val="zh-CN" w:eastAsia="zh-CN"/>
        </w:rPr>
        <w:t>预</w:t>
      </w:r>
      <w:r>
        <w:rPr>
          <w:rFonts w:hint="eastAsia"/>
          <w:lang w:val="zh-CN"/>
        </w:rPr>
        <w:t>判、预测、会商，提出应急抢险和救灾措施建议，科学划定危险区，开展应急监测，组织专业技术和施工队伍，实施必要的应急排危工程，避免险情、灾情进一步扩大，对灾区气象条件及时进行监测、预报，提供地质灾害应急处置措施和防治建议，落实应急值班值守制度。针对矿山及在建工程引发的地质灾害，做好应急抢险指导，根据地质灾害防治条例（国务院第394号令）要求做好现场调查和责任认定，明确相关单位和人员责任，并提出处置措施建议。</w:t>
      </w:r>
    </w:p>
    <w:p w14:paraId="6D8BA970">
      <w:pPr>
        <w:pStyle w:val="7"/>
        <w:bidi w:val="0"/>
        <w:rPr>
          <w:rFonts w:hint="eastAsia"/>
          <w:lang w:val="zh-CN" w:eastAsia="zh-CN"/>
        </w:rPr>
      </w:pPr>
      <w:r>
        <w:rPr>
          <w:rFonts w:hint="eastAsia"/>
          <w:lang w:val="zh-CN"/>
        </w:rPr>
        <w:t>2.3.6交通和通讯组</w:t>
      </w:r>
      <w:r>
        <w:rPr>
          <w:rFonts w:hint="eastAsia"/>
          <w:lang w:val="zh-CN" w:eastAsia="zh-CN"/>
        </w:rPr>
        <w:t>及职责</w:t>
      </w:r>
    </w:p>
    <w:p w14:paraId="7249BD04">
      <w:pPr>
        <w:bidi w:val="0"/>
        <w:rPr>
          <w:rFonts w:hint="eastAsia"/>
          <w:lang w:val="zh-CN" w:eastAsia="zh-CN"/>
        </w:rPr>
      </w:pPr>
      <w:r>
        <w:rPr>
          <w:rFonts w:hint="eastAsia"/>
          <w:lang w:val="zh-CN"/>
        </w:rPr>
        <w:t>由县交通局、县交警大队、县机关事务管理中心，电信公司、移动公司、</w:t>
      </w:r>
      <w:r>
        <w:rPr>
          <w:rFonts w:hint="eastAsia"/>
          <w:lang w:val="zh-CN" w:eastAsia="zh-CN"/>
        </w:rPr>
        <w:t>联通公司、</w:t>
      </w:r>
      <w:r>
        <w:rPr>
          <w:rFonts w:hint="eastAsia"/>
          <w:lang w:val="zh-CN"/>
        </w:rPr>
        <w:t>供电公司组成</w:t>
      </w:r>
      <w:r>
        <w:rPr>
          <w:rFonts w:hint="eastAsia"/>
          <w:lang w:val="zh-CN" w:eastAsia="zh-CN"/>
        </w:rPr>
        <w:t>。</w:t>
      </w:r>
    </w:p>
    <w:p w14:paraId="34F31EA1">
      <w:pPr>
        <w:bidi w:val="0"/>
        <w:rPr>
          <w:rFonts w:hint="eastAsia"/>
          <w:lang w:val="zh-CN"/>
        </w:rPr>
      </w:pPr>
      <w:r>
        <w:rPr>
          <w:rFonts w:hint="eastAsia"/>
          <w:lang w:val="zh-CN"/>
        </w:rPr>
        <w:t>负责调动应急抢险车辆，疏导交通，对灾区及通往灾区的道路实行交通管制，保障</w:t>
      </w:r>
      <w:r>
        <w:rPr>
          <w:rFonts w:hint="eastAsia"/>
          <w:lang w:val="zh-CN" w:eastAsia="zh-CN"/>
        </w:rPr>
        <w:t>救援</w:t>
      </w:r>
      <w:r>
        <w:rPr>
          <w:rFonts w:hint="eastAsia"/>
          <w:lang w:val="zh-CN"/>
        </w:rPr>
        <w:t>道路畅通，及时组织抢修恢复损毁的通信线路和设施，保证应急指挥通信畅通。</w:t>
      </w:r>
    </w:p>
    <w:p w14:paraId="2806D582">
      <w:pPr>
        <w:pStyle w:val="7"/>
        <w:bidi w:val="0"/>
        <w:rPr>
          <w:rFonts w:hint="eastAsia"/>
          <w:lang w:val="zh-CN" w:eastAsia="zh-CN"/>
        </w:rPr>
      </w:pPr>
      <w:r>
        <w:rPr>
          <w:rFonts w:hint="eastAsia"/>
          <w:lang w:val="zh-CN"/>
        </w:rPr>
        <w:t>2.3.7安置保障及恢复重建组</w:t>
      </w:r>
      <w:r>
        <w:rPr>
          <w:rFonts w:hint="eastAsia"/>
          <w:lang w:val="zh-CN" w:eastAsia="zh-CN"/>
        </w:rPr>
        <w:t>及职责</w:t>
      </w:r>
    </w:p>
    <w:p w14:paraId="4938FB0E">
      <w:pPr>
        <w:bidi w:val="0"/>
        <w:rPr>
          <w:rFonts w:hint="eastAsia"/>
          <w:lang w:val="zh-CN" w:eastAsia="zh-CN"/>
        </w:rPr>
      </w:pPr>
      <w:r>
        <w:rPr>
          <w:rFonts w:hint="eastAsia"/>
          <w:lang w:val="zh-CN"/>
        </w:rPr>
        <w:t>由县财政局、县民政局、县发改局、县住建局、县自然资源局、县应急管理局、县教科局</w:t>
      </w:r>
      <w:r>
        <w:rPr>
          <w:rFonts w:hint="eastAsia"/>
          <w:lang w:val="zh-CN" w:eastAsia="zh-CN"/>
        </w:rPr>
        <w:t>组成。</w:t>
      </w:r>
    </w:p>
    <w:p w14:paraId="6AB1BB82">
      <w:pPr>
        <w:bidi w:val="0"/>
        <w:rPr>
          <w:rFonts w:hint="eastAsia"/>
          <w:lang w:val="zh-CN"/>
        </w:rPr>
      </w:pPr>
      <w:r>
        <w:rPr>
          <w:rFonts w:hint="eastAsia"/>
          <w:lang w:val="zh-CN"/>
        </w:rPr>
        <w:t>负责筹备灾民安置所需物资，做好应急物资储备、应急经费落实、应急物资运输，协同所在乡镇人民政府妥善解决灾民生活，组织查灾、核灾、报灾和申请、管理、分配救灾款物，组织指导灾民受损房屋鉴定、恢复重建，开展植被恢复治理，组织救灾捐赠工作，协调救灾粮储备、调拨和供应，负责应急治理项目计划安排，落实项目资金，安排县级突发地质灾害救灾应急资金预算，审查救灾款分配、投向和效益，负责救灾应急款拨付，并对其使用进行监督检查。对中小学校受灾，修复受损校舍或应急调配教学资源，妥善解决灾区学生上学问题。</w:t>
      </w:r>
    </w:p>
    <w:p w14:paraId="0DD0E6F1">
      <w:pPr>
        <w:pStyle w:val="7"/>
        <w:bidi w:val="0"/>
        <w:rPr>
          <w:rFonts w:hint="eastAsia"/>
          <w:lang w:val="zh-CN" w:eastAsia="zh-CN"/>
        </w:rPr>
      </w:pPr>
      <w:r>
        <w:rPr>
          <w:rFonts w:hint="eastAsia"/>
          <w:lang w:val="zh-CN"/>
        </w:rPr>
        <w:t>2.3.8宣传报道组</w:t>
      </w:r>
      <w:r>
        <w:rPr>
          <w:rFonts w:hint="eastAsia"/>
          <w:lang w:val="zh-CN" w:eastAsia="zh-CN"/>
        </w:rPr>
        <w:t>及职责</w:t>
      </w:r>
    </w:p>
    <w:p w14:paraId="4AAB4866">
      <w:pPr>
        <w:bidi w:val="0"/>
        <w:rPr>
          <w:rFonts w:hint="eastAsia"/>
          <w:lang w:val="zh-CN" w:eastAsia="zh-CN"/>
        </w:rPr>
      </w:pPr>
      <w:r>
        <w:rPr>
          <w:rFonts w:hint="eastAsia"/>
          <w:lang w:val="zh-CN"/>
        </w:rPr>
        <w:t>由县委宣传部、县政府办、县文化旅游局</w:t>
      </w:r>
      <w:r>
        <w:rPr>
          <w:rFonts w:hint="eastAsia"/>
          <w:lang w:val="zh-CN" w:eastAsia="zh-CN"/>
        </w:rPr>
        <w:t>、县新闻办、县电视台</w:t>
      </w:r>
      <w:r>
        <w:rPr>
          <w:rFonts w:hint="eastAsia"/>
          <w:lang w:val="zh-CN"/>
        </w:rPr>
        <w:t>组成</w:t>
      </w:r>
      <w:r>
        <w:rPr>
          <w:rFonts w:hint="eastAsia"/>
          <w:lang w:val="zh-CN" w:eastAsia="zh-CN"/>
        </w:rPr>
        <w:t>。</w:t>
      </w:r>
    </w:p>
    <w:p w14:paraId="299BD560">
      <w:pPr>
        <w:bidi w:val="0"/>
        <w:rPr>
          <w:rFonts w:hint="eastAsia"/>
          <w:lang w:val="zh-CN"/>
        </w:rPr>
      </w:pPr>
      <w:r>
        <w:rPr>
          <w:rFonts w:hint="eastAsia"/>
          <w:lang w:val="zh-CN"/>
        </w:rPr>
        <w:t>电视台、新闻办负责组织公众媒体和新闻记者，在指挥部的统一领导下，审核地质灾害新闻材料，适时掌握险情灾情动态、及时分析、预测发展趋势，及时发布应急防治与救灾工作进展情况，充分重视并发挥主流媒体作用，做好舆论引导和宣传工作。</w:t>
      </w:r>
    </w:p>
    <w:p w14:paraId="7242F6E5">
      <w:pPr>
        <w:pStyle w:val="7"/>
        <w:bidi w:val="0"/>
        <w:rPr>
          <w:rFonts w:hint="eastAsia"/>
          <w:lang w:val="zh-CN" w:eastAsia="zh-CN"/>
        </w:rPr>
      </w:pPr>
      <w:r>
        <w:rPr>
          <w:rFonts w:hint="eastAsia"/>
          <w:lang w:val="zh-CN"/>
        </w:rPr>
        <w:t>2.3.9基本生活保障组</w:t>
      </w:r>
      <w:r>
        <w:rPr>
          <w:rFonts w:hint="eastAsia"/>
          <w:lang w:val="zh-CN" w:eastAsia="zh-CN"/>
        </w:rPr>
        <w:t>及职责</w:t>
      </w:r>
    </w:p>
    <w:p w14:paraId="63766654">
      <w:pPr>
        <w:bidi w:val="0"/>
        <w:rPr>
          <w:rFonts w:hint="eastAsia"/>
          <w:lang w:val="zh-CN" w:eastAsia="zh-CN"/>
        </w:rPr>
      </w:pPr>
      <w:r>
        <w:rPr>
          <w:rFonts w:hint="eastAsia"/>
          <w:lang w:val="zh-CN"/>
        </w:rPr>
        <w:t>由县应急管理局、县发改局、县民政局</w:t>
      </w:r>
      <w:r>
        <w:rPr>
          <w:rFonts w:hint="eastAsia"/>
          <w:lang w:val="zh-CN" w:eastAsia="zh-CN"/>
        </w:rPr>
        <w:t>组成。</w:t>
      </w:r>
    </w:p>
    <w:p w14:paraId="5D0F3235">
      <w:pPr>
        <w:bidi w:val="0"/>
        <w:rPr>
          <w:rFonts w:hint="eastAsia"/>
          <w:lang w:val="zh-CN"/>
        </w:rPr>
      </w:pPr>
      <w:r>
        <w:rPr>
          <w:rFonts w:hint="eastAsia"/>
          <w:lang w:val="zh-CN"/>
        </w:rPr>
        <w:t>负责协助受灾乡镇做好受灾群众的临时安置工作，妥善安排避险和受灾群众的生产、生活，加强对救灾款物分配、发放的指导、监督和管理工作。</w:t>
      </w:r>
    </w:p>
    <w:p w14:paraId="149572E7">
      <w:pPr>
        <w:pStyle w:val="7"/>
        <w:bidi w:val="0"/>
        <w:rPr>
          <w:rFonts w:hint="eastAsia"/>
          <w:lang w:val="zh-CN" w:eastAsia="zh-CN"/>
        </w:rPr>
      </w:pPr>
      <w:r>
        <w:rPr>
          <w:rFonts w:hint="eastAsia"/>
          <w:lang w:val="zh-CN"/>
        </w:rPr>
        <w:t>2.3.10应急资金保障</w:t>
      </w:r>
      <w:r>
        <w:rPr>
          <w:rFonts w:hint="eastAsia"/>
          <w:lang w:val="zh-CN" w:eastAsia="zh-CN"/>
        </w:rPr>
        <w:t>组及职责</w:t>
      </w:r>
    </w:p>
    <w:p w14:paraId="0F9A1A4C">
      <w:pPr>
        <w:bidi w:val="0"/>
        <w:rPr>
          <w:rFonts w:hint="eastAsia"/>
          <w:lang w:val="zh-CN"/>
        </w:rPr>
      </w:pPr>
      <w:r>
        <w:rPr>
          <w:rFonts w:hint="eastAsia"/>
          <w:lang w:val="zh-CN"/>
        </w:rPr>
        <w:t>由县财政局负责应急防治与救灾补助资金的筹集和落实；做好应急防治与救灾补助资金分配及使用的指导、监督和管理等工作。</w:t>
      </w:r>
    </w:p>
    <w:p w14:paraId="4273AD84">
      <w:pPr>
        <w:pStyle w:val="4"/>
        <w:bidi w:val="0"/>
        <w:rPr>
          <w:rFonts w:hint="eastAsia"/>
        </w:rPr>
      </w:pPr>
      <w:bookmarkStart w:id="12" w:name="_Toc8316"/>
      <w:r>
        <w:rPr>
          <w:rFonts w:hint="eastAsia"/>
        </w:rPr>
        <w:t>3预防和预警机制</w:t>
      </w:r>
      <w:bookmarkEnd w:id="12"/>
    </w:p>
    <w:p w14:paraId="19F2E7FF">
      <w:pPr>
        <w:pStyle w:val="6"/>
        <w:bidi w:val="0"/>
        <w:outlineLvl w:val="0"/>
        <w:rPr>
          <w:rFonts w:hint="eastAsia"/>
        </w:rPr>
      </w:pPr>
      <w:bookmarkStart w:id="13" w:name="_Toc7407"/>
      <w:r>
        <w:rPr>
          <w:rFonts w:hint="eastAsia"/>
        </w:rPr>
        <w:t>3</w:t>
      </w:r>
      <w:r>
        <w:rPr>
          <w:rFonts w:hint="eastAsia"/>
          <w:lang w:val="en-US" w:eastAsia="zh-CN"/>
        </w:rPr>
        <w:t>.1</w:t>
      </w:r>
      <w:r>
        <w:rPr>
          <w:rFonts w:hint="eastAsia"/>
        </w:rPr>
        <w:t>预报</w:t>
      </w:r>
      <w:bookmarkEnd w:id="13"/>
    </w:p>
    <w:p w14:paraId="7B724542">
      <w:pPr>
        <w:pStyle w:val="7"/>
        <w:bidi w:val="0"/>
        <w:rPr>
          <w:rFonts w:hint="eastAsia"/>
          <w:lang w:val="zh-CN"/>
        </w:rPr>
      </w:pPr>
      <w:r>
        <w:rPr>
          <w:rFonts w:hint="eastAsia"/>
          <w:lang w:val="zh-CN"/>
        </w:rPr>
        <w:t>3.1.1监测预报预警体系建设</w:t>
      </w:r>
    </w:p>
    <w:p w14:paraId="1F2338F5">
      <w:pPr>
        <w:bidi w:val="0"/>
        <w:rPr>
          <w:rFonts w:hint="eastAsia"/>
          <w:lang w:val="zh-CN"/>
        </w:rPr>
      </w:pPr>
      <w:r>
        <w:rPr>
          <w:rFonts w:hint="eastAsia"/>
          <w:lang w:val="zh-CN"/>
        </w:rPr>
        <w:t>县自然资源局要会同各乡镇人民政府建立以预防为主的地质灾害监测、预报、预警体系，开展地质灾害调查，编制地质灾害防治规划，建设地质灾害群测群防网络和专业监测网络，形成覆盖全县的地质灾害监测网络。县自然资源局、县应急管理局、县水利局、县气象局监测网络互联，及时传送地质灾害险情灾情、汛情和气象信息。</w:t>
      </w:r>
    </w:p>
    <w:p w14:paraId="0154CC8F">
      <w:pPr>
        <w:pStyle w:val="7"/>
        <w:bidi w:val="0"/>
        <w:rPr>
          <w:rFonts w:hint="eastAsia"/>
          <w:lang w:val="zh-CN"/>
        </w:rPr>
      </w:pPr>
      <w:r>
        <w:rPr>
          <w:rFonts w:hint="eastAsia"/>
          <w:lang w:val="zh-CN"/>
        </w:rPr>
        <w:t>3.1.2信息收集与分析</w:t>
      </w:r>
    </w:p>
    <w:p w14:paraId="7C30FD0F">
      <w:pPr>
        <w:bidi w:val="0"/>
        <w:rPr>
          <w:rFonts w:hint="eastAsia"/>
          <w:lang w:val="zh-CN"/>
        </w:rPr>
      </w:pPr>
      <w:r>
        <w:rPr>
          <w:rFonts w:hint="eastAsia"/>
          <w:lang w:val="zh-CN"/>
        </w:rPr>
        <w:t>负责地质灾害监测单位要广泛收集整理与突发地质灾害预报预警有关的数据资料和信息，进行地质灾害中、短期趋势预测，建立地质灾害监测、预报、预警等资料数据库，实现各部门间的共享。</w:t>
      </w:r>
    </w:p>
    <w:p w14:paraId="338C8FE5">
      <w:pPr>
        <w:pStyle w:val="6"/>
        <w:bidi w:val="0"/>
        <w:outlineLvl w:val="0"/>
        <w:rPr>
          <w:rFonts w:hint="eastAsia"/>
        </w:rPr>
      </w:pPr>
      <w:bookmarkStart w:id="14" w:name="_Toc10969"/>
      <w:r>
        <w:rPr>
          <w:rFonts w:hint="eastAsia"/>
        </w:rPr>
        <w:t>3.2预防</w:t>
      </w:r>
      <w:bookmarkEnd w:id="14"/>
    </w:p>
    <w:p w14:paraId="73EF9904">
      <w:pPr>
        <w:pStyle w:val="7"/>
        <w:bidi w:val="0"/>
        <w:rPr>
          <w:rFonts w:hint="eastAsia"/>
          <w:lang w:val="zh-CN"/>
        </w:rPr>
      </w:pPr>
      <w:r>
        <w:rPr>
          <w:rFonts w:hint="eastAsia"/>
          <w:lang w:val="zh-CN"/>
        </w:rPr>
        <w:t>3.2.1编制年度地质灾害防治方案</w:t>
      </w:r>
    </w:p>
    <w:p w14:paraId="1B11A161">
      <w:pPr>
        <w:bidi w:val="0"/>
        <w:rPr>
          <w:rFonts w:hint="eastAsia"/>
          <w:lang w:val="zh-CN"/>
        </w:rPr>
      </w:pPr>
      <w:r>
        <w:rPr>
          <w:rFonts w:hint="eastAsia"/>
          <w:lang w:val="zh-CN"/>
        </w:rPr>
        <w:t>县自然资源局要依据地质灾害防治规划，每年年初拟订本年度的地质灾害防治方案。年度地质灾害防治方案要表明辖区内主要灾害点的分布，说明主要灾害点的威胁对象和范围，明确重点防范期，制定具体有效的地质灾害防治措施，确定地质灾害的监测、预防责任人。</w:t>
      </w:r>
    </w:p>
    <w:p w14:paraId="65017EA2">
      <w:pPr>
        <w:pStyle w:val="7"/>
        <w:bidi w:val="0"/>
        <w:rPr>
          <w:rFonts w:hint="eastAsia"/>
          <w:lang w:val="zh-CN"/>
        </w:rPr>
      </w:pPr>
      <w:r>
        <w:rPr>
          <w:rFonts w:hint="eastAsia"/>
          <w:lang w:val="zh-CN"/>
        </w:rPr>
        <w:t>3.2.2地质灾害险情巡查</w:t>
      </w:r>
    </w:p>
    <w:p w14:paraId="059F7890">
      <w:pPr>
        <w:bidi w:val="0"/>
        <w:rPr>
          <w:rFonts w:hint="eastAsia"/>
          <w:lang w:val="zh-CN"/>
        </w:rPr>
      </w:pPr>
      <w:r>
        <w:rPr>
          <w:rFonts w:hint="eastAsia"/>
          <w:lang w:val="zh-CN"/>
        </w:rPr>
        <w:t>县自然资源局要充分发挥地质灾害群测群防和专业监测网络的作用，进行定期和不定期的检查，加强对地质灾害重点地区的监测和防范，发现险情时要及时告知当地乡镇政府，并报请县政府及时划定灾害危险区，设置危险区警示标志，确定预警信号和撤离路线。根据险情变化及时提出应急对策，组织群众转移避让或采取排险防治措施，情况危急时，应强制性组织避灾疏散。</w:t>
      </w:r>
    </w:p>
    <w:p w14:paraId="273B48AC">
      <w:pPr>
        <w:pStyle w:val="7"/>
        <w:bidi w:val="0"/>
        <w:rPr>
          <w:rFonts w:hint="eastAsia"/>
          <w:lang w:val="zh-CN"/>
        </w:rPr>
      </w:pPr>
      <w:r>
        <w:rPr>
          <w:rFonts w:hint="eastAsia"/>
          <w:lang w:val="zh-CN"/>
        </w:rPr>
        <w:t>3.2.3发放“地质灾害防灾避险明白卡”</w:t>
      </w:r>
    </w:p>
    <w:p w14:paraId="0D4BB8EC">
      <w:pPr>
        <w:bidi w:val="0"/>
        <w:rPr>
          <w:rFonts w:hint="eastAsia"/>
          <w:lang w:val="zh-CN"/>
        </w:rPr>
      </w:pPr>
      <w:r>
        <w:rPr>
          <w:rFonts w:hint="eastAsia"/>
          <w:lang w:val="zh-CN"/>
        </w:rPr>
        <w:t>各</w:t>
      </w:r>
      <w:r>
        <w:rPr>
          <w:rFonts w:hint="eastAsia"/>
          <w:lang w:val="zh-CN" w:eastAsia="zh-CN"/>
        </w:rPr>
        <w:t>乡镇</w:t>
      </w:r>
      <w:r>
        <w:rPr>
          <w:rFonts w:hint="eastAsia"/>
          <w:lang w:val="zh-CN"/>
        </w:rPr>
        <w:t>人民政府要根据当地已查出的地质灾害隐患点，按照“两卡一表”要求，将群测群防工作落实到操作层面，落实到乡镇</w:t>
      </w:r>
      <w:r>
        <w:rPr>
          <w:rFonts w:hint="eastAsia"/>
          <w:lang w:val="zh-CN" w:eastAsia="zh-CN"/>
        </w:rPr>
        <w:t>所辖</w:t>
      </w:r>
      <w:r>
        <w:rPr>
          <w:rFonts w:hint="eastAsia"/>
          <w:lang w:val="zh-CN"/>
        </w:rPr>
        <w:t>村（社区）委会以及受灾害隐患点威胁的群众，将“地质灾害防灾避险明白卡”发放到群众手中。</w:t>
      </w:r>
    </w:p>
    <w:p w14:paraId="1D354F78">
      <w:pPr>
        <w:pStyle w:val="7"/>
        <w:bidi w:val="0"/>
        <w:rPr>
          <w:rFonts w:hint="eastAsia"/>
          <w:lang w:val="zh-CN"/>
        </w:rPr>
      </w:pPr>
      <w:r>
        <w:rPr>
          <w:rFonts w:hint="eastAsia"/>
          <w:lang w:val="zh-CN"/>
        </w:rPr>
        <w:t>3.2.4各隐患点应急预案编制落实</w:t>
      </w:r>
    </w:p>
    <w:p w14:paraId="073995B9">
      <w:pPr>
        <w:bidi w:val="0"/>
        <w:rPr>
          <w:rFonts w:hint="eastAsia"/>
          <w:lang w:val="zh-CN"/>
        </w:rPr>
      </w:pPr>
      <w:r>
        <w:rPr>
          <w:rFonts w:hint="eastAsia"/>
          <w:lang w:val="zh-CN"/>
        </w:rPr>
        <w:t>各乡镇</w:t>
      </w:r>
      <w:r>
        <w:rPr>
          <w:rFonts w:hint="eastAsia"/>
          <w:lang w:val="zh-CN" w:eastAsia="zh-CN"/>
        </w:rPr>
        <w:t>人民政府</w:t>
      </w:r>
      <w:r>
        <w:rPr>
          <w:rFonts w:hint="eastAsia"/>
          <w:lang w:val="zh-CN"/>
        </w:rPr>
        <w:t>对已查明的地质灾害隐患点要逐点落实应急预案，包括基本情况、重点防范时段、预警信号、撤离路线、避让地点、设置警示标志、应急指挥机构和职责分工、应急处置，并报县自然资源局备案。</w:t>
      </w:r>
    </w:p>
    <w:p w14:paraId="4083AB54">
      <w:pPr>
        <w:pStyle w:val="7"/>
        <w:bidi w:val="0"/>
        <w:rPr>
          <w:rFonts w:hint="eastAsia"/>
          <w:lang w:val="zh-CN"/>
        </w:rPr>
      </w:pPr>
      <w:r>
        <w:rPr>
          <w:rFonts w:hint="eastAsia"/>
          <w:lang w:val="zh-CN"/>
        </w:rPr>
        <w:t>3.2.5建立地质灾害风险预警制度</w:t>
      </w:r>
    </w:p>
    <w:p w14:paraId="28911D47">
      <w:pPr>
        <w:bidi w:val="0"/>
        <w:rPr>
          <w:rFonts w:hint="eastAsia"/>
          <w:lang w:val="zh-CN"/>
        </w:rPr>
      </w:pPr>
      <w:r>
        <w:rPr>
          <w:rFonts w:hint="eastAsia"/>
          <w:lang w:val="zh-CN"/>
        </w:rPr>
        <w:t>县自然资源局和县气象局要加强合作，联合开展地质气象预报预警工作，并将预报预警结果及时报告县政府，同时通过媒体向社会发布</w:t>
      </w:r>
      <w:r>
        <w:rPr>
          <w:rFonts w:hint="eastAsia"/>
          <w:lang w:val="zh-CN" w:eastAsia="zh-CN"/>
        </w:rPr>
        <w:t>，</w:t>
      </w:r>
      <w:r>
        <w:rPr>
          <w:rFonts w:hint="eastAsia"/>
          <w:lang w:val="zh-CN"/>
        </w:rPr>
        <w:t>当发出某个区域有可能发生地质灾害的预警预报后，各乡镇人民政府要依照群测群防责任制的规定，立即将有关信息通知到地质灾害危险点的防灾责任人、监测人和该区域内的群众；各</w:t>
      </w:r>
      <w:r>
        <w:rPr>
          <w:rFonts w:hint="eastAsia"/>
          <w:lang w:val="zh-CN" w:eastAsia="zh-CN"/>
        </w:rPr>
        <w:t>成员</w:t>
      </w:r>
      <w:r>
        <w:rPr>
          <w:rFonts w:hint="eastAsia"/>
          <w:lang w:val="zh-CN"/>
        </w:rPr>
        <w:t>单位和当地群众要对照“两卡”的要求（防灾明白卡和避灾工作明白卡），做好防灾的各项准备工作。</w:t>
      </w:r>
    </w:p>
    <w:p w14:paraId="23F9EEAB">
      <w:pPr>
        <w:pStyle w:val="6"/>
        <w:bidi w:val="0"/>
        <w:outlineLvl w:val="0"/>
        <w:rPr>
          <w:rFonts w:hint="eastAsia"/>
        </w:rPr>
      </w:pPr>
      <w:bookmarkStart w:id="15" w:name="_Toc27265"/>
      <w:r>
        <w:rPr>
          <w:rFonts w:hint="eastAsia"/>
        </w:rPr>
        <w:t>3.3预警</w:t>
      </w:r>
      <w:bookmarkEnd w:id="15"/>
    </w:p>
    <w:p w14:paraId="585A940D">
      <w:pPr>
        <w:pStyle w:val="7"/>
        <w:bidi w:val="0"/>
        <w:rPr>
          <w:rFonts w:hint="eastAsia"/>
          <w:lang w:val="zh-CN"/>
        </w:rPr>
      </w:pPr>
      <w:r>
        <w:rPr>
          <w:rFonts w:hint="eastAsia"/>
          <w:lang w:val="zh-CN"/>
        </w:rPr>
        <w:t>3.3.1预警分级</w:t>
      </w:r>
    </w:p>
    <w:p w14:paraId="7558C110">
      <w:pPr>
        <w:bidi w:val="0"/>
        <w:rPr>
          <w:rFonts w:hint="eastAsia"/>
          <w:lang w:val="zh-CN"/>
        </w:rPr>
      </w:pPr>
      <w:r>
        <w:rPr>
          <w:rFonts w:hint="eastAsia"/>
          <w:lang w:val="zh-CN"/>
        </w:rPr>
        <w:t>地质灾害气象预警分四个级别：四级为有一定风险；三级为风险较高；二级为风险高；一级为风险很高；分别对应蓝色、黄色、橙色、红色。</w:t>
      </w:r>
    </w:p>
    <w:p w14:paraId="3C525E6D">
      <w:pPr>
        <w:bidi w:val="0"/>
        <w:rPr>
          <w:rFonts w:hint="eastAsia"/>
          <w:lang w:val="zh-CN"/>
        </w:rPr>
      </w:pPr>
      <w:r>
        <w:rPr>
          <w:rFonts w:hint="eastAsia"/>
          <w:lang w:val="zh-CN"/>
        </w:rPr>
        <w:t>四级（蓝色）预警：预计因气象因素致突发地质灾害发生有一定风险。</w:t>
      </w:r>
    </w:p>
    <w:p w14:paraId="4A5D84D4">
      <w:pPr>
        <w:bidi w:val="0"/>
        <w:rPr>
          <w:rFonts w:hint="eastAsia"/>
          <w:lang w:val="zh-CN"/>
        </w:rPr>
      </w:pPr>
      <w:r>
        <w:rPr>
          <w:rFonts w:hint="eastAsia"/>
          <w:lang w:val="zh-CN"/>
        </w:rPr>
        <w:t>三级（黄色）预警：预计因气象因素致突发地质灾害发生的风险较高。</w:t>
      </w:r>
    </w:p>
    <w:p w14:paraId="7B4CD444">
      <w:pPr>
        <w:bidi w:val="0"/>
        <w:rPr>
          <w:rFonts w:hint="eastAsia"/>
          <w:lang w:val="zh-CN"/>
        </w:rPr>
      </w:pPr>
      <w:r>
        <w:rPr>
          <w:rFonts w:hint="eastAsia"/>
          <w:lang w:val="zh-CN"/>
        </w:rPr>
        <w:t>二级（橙色）预警：预计因气象因素致突发地质灾害发生的风险高。</w:t>
      </w:r>
    </w:p>
    <w:p w14:paraId="795C2E0E">
      <w:pPr>
        <w:bidi w:val="0"/>
        <w:rPr>
          <w:rFonts w:hint="eastAsia"/>
          <w:lang w:val="zh-CN"/>
        </w:rPr>
      </w:pPr>
      <w:r>
        <w:rPr>
          <w:rFonts w:hint="eastAsia"/>
          <w:lang w:val="zh-CN"/>
        </w:rPr>
        <w:t>一级（红色）预警：预计因气象因素致突发地质灾害发生的风险很高。</w:t>
      </w:r>
    </w:p>
    <w:p w14:paraId="220C0383">
      <w:pPr>
        <w:pStyle w:val="7"/>
        <w:bidi w:val="0"/>
        <w:rPr>
          <w:rFonts w:hint="eastAsia"/>
          <w:lang w:val="zh-CN"/>
        </w:rPr>
      </w:pPr>
      <w:r>
        <w:rPr>
          <w:rFonts w:hint="eastAsia"/>
          <w:lang w:val="zh-CN"/>
        </w:rPr>
        <w:t>3.3.2预警信息发布</w:t>
      </w:r>
    </w:p>
    <w:p w14:paraId="6593649D">
      <w:pPr>
        <w:bidi w:val="0"/>
        <w:rPr>
          <w:rFonts w:hint="eastAsia"/>
          <w:lang w:val="zh-CN"/>
        </w:rPr>
      </w:pPr>
      <w:r>
        <w:rPr>
          <w:rFonts w:hint="eastAsia"/>
          <w:lang w:val="zh-CN"/>
        </w:rPr>
        <w:t>县自然资源</w:t>
      </w:r>
      <w:r>
        <w:rPr>
          <w:rFonts w:hint="eastAsia"/>
          <w:lang w:val="zh-CN" w:eastAsia="zh-CN"/>
        </w:rPr>
        <w:t>局</w:t>
      </w:r>
      <w:r>
        <w:rPr>
          <w:rFonts w:hint="eastAsia"/>
          <w:lang w:val="zh-CN"/>
        </w:rPr>
        <w:t>和气象局</w:t>
      </w:r>
      <w:r>
        <w:rPr>
          <w:rFonts w:hint="eastAsia"/>
          <w:lang w:val="zh-CN" w:eastAsia="zh-CN"/>
        </w:rPr>
        <w:t>要</w:t>
      </w:r>
      <w:r>
        <w:rPr>
          <w:rFonts w:hint="eastAsia"/>
          <w:lang w:val="zh-CN"/>
        </w:rPr>
        <w:t>联合开展本行政区域的地质灾害气象风险预警工作，预警结果应及时报告县人民政府后通过手机短信向群测群防员发送，通过网络平台及广播、电视媒体向公众发布（预警级别达到三级以上）。预警内容包括突发地质灾害可能发生的时间、范围和可能性大小。</w:t>
      </w:r>
    </w:p>
    <w:p w14:paraId="1AEE900B">
      <w:pPr>
        <w:pStyle w:val="7"/>
        <w:bidi w:val="0"/>
        <w:rPr>
          <w:rFonts w:hint="eastAsia"/>
          <w:lang w:val="zh-CN"/>
        </w:rPr>
      </w:pPr>
      <w:r>
        <w:rPr>
          <w:rFonts w:hint="eastAsia"/>
          <w:lang w:val="zh-CN"/>
        </w:rPr>
        <w:t>3.3.3预警行动</w:t>
      </w:r>
    </w:p>
    <w:p w14:paraId="5B255FA2">
      <w:pPr>
        <w:bidi w:val="0"/>
        <w:rPr>
          <w:rFonts w:hint="eastAsia"/>
          <w:lang w:val="zh-CN" w:eastAsia="zh-CN"/>
        </w:rPr>
      </w:pPr>
      <w:r>
        <w:rPr>
          <w:rFonts w:hint="eastAsia"/>
          <w:lang w:val="zh-CN"/>
        </w:rPr>
        <w:t>预警信息发布后，预警区域内的乡镇人民政府和村委会立即将有关信息通知到地质灾害危险点的防灾责任人、监测人和受威胁的人员；受灾害威胁单位要对照“避险明白卡”“防灾明白卡”的要求，做好各项应急准备工作</w:t>
      </w:r>
      <w:r>
        <w:rPr>
          <w:rFonts w:hint="eastAsia"/>
          <w:lang w:val="zh-CN" w:eastAsia="zh-CN"/>
        </w:rPr>
        <w:t>：</w:t>
      </w:r>
    </w:p>
    <w:p w14:paraId="5E496EC6">
      <w:pPr>
        <w:bidi w:val="0"/>
        <w:rPr>
          <w:rFonts w:hint="eastAsia"/>
          <w:lang w:val="zh-CN"/>
        </w:rPr>
      </w:pPr>
      <w:r>
        <w:rPr>
          <w:rFonts w:hint="eastAsia"/>
          <w:lang w:val="zh-CN"/>
        </w:rPr>
        <w:t>四级（蓝色）预警行动</w:t>
      </w:r>
    </w:p>
    <w:p w14:paraId="76EE6922">
      <w:pPr>
        <w:bidi w:val="0"/>
        <w:rPr>
          <w:rFonts w:hint="eastAsia"/>
          <w:lang w:val="zh-CN"/>
        </w:rPr>
      </w:pPr>
      <w:r>
        <w:rPr>
          <w:rFonts w:hint="eastAsia"/>
          <w:lang w:val="zh-CN"/>
        </w:rPr>
        <w:t>做好值守工作，保持通信联络畅通，相关部门密切关注雨情</w:t>
      </w:r>
      <w:r>
        <w:rPr>
          <w:rFonts w:hint="eastAsia"/>
          <w:lang w:val="zh-CN" w:eastAsia="zh-CN"/>
        </w:rPr>
        <w:t>、</w:t>
      </w:r>
      <w:r>
        <w:rPr>
          <w:rFonts w:hint="eastAsia"/>
          <w:lang w:val="zh-CN"/>
        </w:rPr>
        <w:t>水情变化。</w:t>
      </w:r>
    </w:p>
    <w:p w14:paraId="035DFD15">
      <w:pPr>
        <w:bidi w:val="0"/>
        <w:rPr>
          <w:rFonts w:hint="eastAsia"/>
          <w:lang w:val="zh-CN"/>
        </w:rPr>
      </w:pPr>
      <w:r>
        <w:rPr>
          <w:rFonts w:hint="eastAsia"/>
          <w:lang w:val="zh-CN"/>
        </w:rPr>
        <w:t>三级（黄色）预警行动</w:t>
      </w:r>
    </w:p>
    <w:p w14:paraId="468C3CE3">
      <w:pPr>
        <w:bidi w:val="0"/>
        <w:rPr>
          <w:rFonts w:hint="eastAsia"/>
          <w:lang w:val="zh-CN"/>
        </w:rPr>
      </w:pPr>
      <w:r>
        <w:rPr>
          <w:rFonts w:hint="eastAsia"/>
          <w:lang w:val="zh-CN"/>
        </w:rPr>
        <w:t>做好隐患点的巡查、排查和监测工作，每天巡查监测不少于2次，特别是房前屋后边坡要进行重点巡查。</w:t>
      </w:r>
    </w:p>
    <w:p w14:paraId="447DF035">
      <w:pPr>
        <w:bidi w:val="0"/>
        <w:rPr>
          <w:rFonts w:hint="eastAsia"/>
          <w:lang w:val="zh-CN"/>
        </w:rPr>
      </w:pPr>
      <w:r>
        <w:rPr>
          <w:rFonts w:hint="eastAsia"/>
          <w:lang w:val="zh-CN"/>
        </w:rPr>
        <w:t>二级（橙色）预警行动</w:t>
      </w:r>
    </w:p>
    <w:p w14:paraId="1EA8E1D0">
      <w:pPr>
        <w:bidi w:val="0"/>
        <w:rPr>
          <w:rFonts w:hint="eastAsia"/>
          <w:lang w:val="zh-CN"/>
        </w:rPr>
      </w:pPr>
      <w:r>
        <w:rPr>
          <w:rFonts w:hint="eastAsia"/>
          <w:lang w:val="zh-CN"/>
        </w:rPr>
        <w:t>暂停灾害隐患点附近的户外作业，严密巡查监测，做好应急抢险准备工作，发现异常采取避让措施。</w:t>
      </w:r>
    </w:p>
    <w:p w14:paraId="4A7B7CB8">
      <w:pPr>
        <w:bidi w:val="0"/>
        <w:rPr>
          <w:rFonts w:hint="eastAsia"/>
          <w:lang w:val="zh-CN"/>
        </w:rPr>
      </w:pPr>
      <w:r>
        <w:rPr>
          <w:rFonts w:hint="eastAsia"/>
          <w:lang w:val="zh-CN"/>
        </w:rPr>
        <w:t>一级（红色）预警行动</w:t>
      </w:r>
    </w:p>
    <w:p w14:paraId="544CF886">
      <w:pPr>
        <w:bidi w:val="0"/>
        <w:rPr>
          <w:rFonts w:hint="eastAsia"/>
          <w:lang w:val="zh-CN"/>
        </w:rPr>
      </w:pPr>
      <w:r>
        <w:rPr>
          <w:rFonts w:hint="eastAsia"/>
          <w:lang w:val="zh-CN"/>
        </w:rPr>
        <w:t>县人民政府根据实际情况，将可能发生地质灾害的重点隐患点受威胁的人员转移避让，做好抢险准备，实行24小时不间断巡查监测。</w:t>
      </w:r>
    </w:p>
    <w:p w14:paraId="2A150EE1">
      <w:pPr>
        <w:pStyle w:val="4"/>
        <w:bidi w:val="0"/>
        <w:rPr>
          <w:rFonts w:hint="eastAsia"/>
        </w:rPr>
      </w:pPr>
      <w:bookmarkStart w:id="16" w:name="_Toc21955"/>
      <w:r>
        <w:rPr>
          <w:rFonts w:hint="eastAsia"/>
        </w:rPr>
        <w:t>4地质灾害险情和灾情分级与速报</w:t>
      </w:r>
      <w:bookmarkEnd w:id="16"/>
    </w:p>
    <w:p w14:paraId="60D569D1">
      <w:pPr>
        <w:pStyle w:val="6"/>
        <w:bidi w:val="0"/>
        <w:outlineLvl w:val="0"/>
        <w:rPr>
          <w:rFonts w:hint="eastAsia"/>
        </w:rPr>
      </w:pPr>
      <w:bookmarkStart w:id="17" w:name="_Toc8700"/>
      <w:r>
        <w:rPr>
          <w:rFonts w:hint="eastAsia"/>
        </w:rPr>
        <w:t>4.</w:t>
      </w:r>
      <w:r>
        <w:rPr>
          <w:rFonts w:hint="eastAsia"/>
          <w:lang w:val="en-US" w:eastAsia="zh-CN"/>
        </w:rPr>
        <w:t>1</w:t>
      </w:r>
      <w:r>
        <w:rPr>
          <w:rFonts w:hint="eastAsia"/>
        </w:rPr>
        <w:t>地质灾害险情和灾情分级</w:t>
      </w:r>
      <w:bookmarkEnd w:id="17"/>
    </w:p>
    <w:p w14:paraId="05F5D70F">
      <w:pPr>
        <w:bidi w:val="0"/>
        <w:rPr>
          <w:rFonts w:hint="eastAsia"/>
          <w:lang w:val="zh-CN"/>
        </w:rPr>
      </w:pPr>
      <w:r>
        <w:rPr>
          <w:rFonts w:hint="eastAsia"/>
          <w:lang w:val="zh-CN"/>
        </w:rPr>
        <w:t>地质灾害险情和地质灾害灾情按危害程度和规模大小分为特大型、大型、中型、小型四级：</w:t>
      </w:r>
    </w:p>
    <w:p w14:paraId="48BE8CC3">
      <w:pPr>
        <w:pStyle w:val="7"/>
        <w:bidi w:val="0"/>
        <w:rPr>
          <w:rFonts w:hint="eastAsia"/>
          <w:lang w:val="zh-CN"/>
        </w:rPr>
      </w:pPr>
      <w:r>
        <w:rPr>
          <w:rFonts w:hint="eastAsia"/>
          <w:lang w:val="zh-CN"/>
        </w:rPr>
        <w:t>4.1.1特大型地质灾害险情和灾情</w:t>
      </w:r>
    </w:p>
    <w:p w14:paraId="5851C59F">
      <w:pPr>
        <w:bidi w:val="0"/>
        <w:rPr>
          <w:rFonts w:hint="eastAsia"/>
          <w:lang w:val="zh-CN"/>
        </w:rPr>
      </w:pPr>
      <w:r>
        <w:rPr>
          <w:rFonts w:hint="eastAsia"/>
          <w:lang w:val="zh-CN" w:eastAsia="zh-CN"/>
        </w:rPr>
        <w:t>受灾害威胁，需避险转移人</w:t>
      </w:r>
      <w:r>
        <w:rPr>
          <w:rFonts w:hint="eastAsia"/>
          <w:lang w:val="zh-CN"/>
        </w:rPr>
        <w:t>数在1000人以上或潜在可能造成的经济损失1亿元以上的地质灾害险情为特大型地质灾害险情；因灾死亡30人以上或因灾造成直接经济损失1000万元以上的地质灾害灾情为特大型地质灾害灾情。</w:t>
      </w:r>
    </w:p>
    <w:p w14:paraId="0D1DBCC0">
      <w:pPr>
        <w:pStyle w:val="7"/>
        <w:bidi w:val="0"/>
        <w:rPr>
          <w:rFonts w:hint="eastAsia"/>
          <w:lang w:val="zh-CN"/>
        </w:rPr>
      </w:pPr>
      <w:r>
        <w:rPr>
          <w:rFonts w:hint="eastAsia"/>
          <w:lang w:val="zh-CN"/>
        </w:rPr>
        <w:t>4.1.2大型地质灾害险情和灾情</w:t>
      </w:r>
    </w:p>
    <w:p w14:paraId="66430719">
      <w:pPr>
        <w:bidi w:val="0"/>
        <w:rPr>
          <w:rFonts w:hint="eastAsia"/>
          <w:lang w:val="zh-CN"/>
        </w:rPr>
      </w:pPr>
      <w:r>
        <w:rPr>
          <w:rFonts w:hint="eastAsia"/>
          <w:lang w:val="zh-CN"/>
        </w:rPr>
        <w:t>受灾害威胁，需</w:t>
      </w:r>
      <w:r>
        <w:rPr>
          <w:rFonts w:hint="eastAsia"/>
          <w:lang w:val="zh-CN" w:eastAsia="zh-CN"/>
        </w:rPr>
        <w:t>避险</w:t>
      </w:r>
      <w:r>
        <w:rPr>
          <w:rFonts w:hint="eastAsia"/>
          <w:lang w:val="zh-CN"/>
        </w:rPr>
        <w:t>转移人数在500人以上、1000人以下，或潜在经济损失5000万元以上、1亿元以下的地质灾害险情为大型地质灾害险情；因灾死亡10人以上、30人以下，或因灾造成直接经济损失500万元以上、1000万元以下的地质灾害灾情为大型地质灾害灾情。</w:t>
      </w:r>
    </w:p>
    <w:p w14:paraId="37EB9CBE">
      <w:pPr>
        <w:pStyle w:val="7"/>
        <w:bidi w:val="0"/>
        <w:rPr>
          <w:rFonts w:hint="eastAsia"/>
          <w:lang w:val="zh-CN"/>
        </w:rPr>
      </w:pPr>
      <w:r>
        <w:rPr>
          <w:rFonts w:hint="eastAsia"/>
          <w:lang w:val="zh-CN"/>
        </w:rPr>
        <w:t>4.1.3中型地质灾害险情和灾情</w:t>
      </w:r>
    </w:p>
    <w:p w14:paraId="14FB59E7">
      <w:pPr>
        <w:bidi w:val="0"/>
        <w:rPr>
          <w:rFonts w:hint="eastAsia"/>
          <w:lang w:val="zh-CN"/>
        </w:rPr>
      </w:pPr>
      <w:r>
        <w:rPr>
          <w:rFonts w:hint="eastAsia"/>
          <w:lang w:val="zh-CN"/>
        </w:rPr>
        <w:t>受灾害威胁，需</w:t>
      </w:r>
      <w:r>
        <w:rPr>
          <w:rFonts w:hint="eastAsia"/>
          <w:lang w:val="zh-CN" w:eastAsia="zh-CN"/>
        </w:rPr>
        <w:t>避险</w:t>
      </w:r>
      <w:r>
        <w:rPr>
          <w:rFonts w:hint="eastAsia"/>
          <w:lang w:val="zh-CN"/>
        </w:rPr>
        <w:t>转移人数在100人以上、500人以下，或潜在经济损失500万元以上、5000万元以下的地质灾害险情为中型地质灾害险情；因灾死亡3人以上、10人以下，或因灾造成直接经济损失100万元以上、500万元以下的地质灾害灾情为中型地质灾害灾情。</w:t>
      </w:r>
    </w:p>
    <w:p w14:paraId="2A73A7AE">
      <w:pPr>
        <w:pStyle w:val="7"/>
        <w:bidi w:val="0"/>
        <w:rPr>
          <w:rFonts w:hint="eastAsia"/>
          <w:lang w:val="zh-CN"/>
        </w:rPr>
      </w:pPr>
      <w:r>
        <w:rPr>
          <w:rFonts w:hint="eastAsia"/>
          <w:lang w:val="zh-CN"/>
        </w:rPr>
        <w:t>4.1.4小型地质灾害险情和灾情</w:t>
      </w:r>
    </w:p>
    <w:p w14:paraId="7D6A541D">
      <w:pPr>
        <w:bidi w:val="0"/>
        <w:rPr>
          <w:rFonts w:hint="eastAsia"/>
          <w:lang w:val="zh-CN"/>
        </w:rPr>
      </w:pPr>
      <w:r>
        <w:rPr>
          <w:rFonts w:hint="eastAsia"/>
          <w:lang w:val="zh-CN"/>
        </w:rPr>
        <w:t>受灾害威胁，需</w:t>
      </w:r>
      <w:r>
        <w:rPr>
          <w:rFonts w:hint="eastAsia"/>
          <w:lang w:val="zh-CN" w:eastAsia="zh-CN"/>
        </w:rPr>
        <w:t>避险</w:t>
      </w:r>
      <w:r>
        <w:rPr>
          <w:rFonts w:hint="eastAsia"/>
          <w:lang w:val="zh-CN"/>
        </w:rPr>
        <w:t>转移人数在100人以下，或潜在经济损失500万元以下的地质灾害险情为小型地质灾害险情；因灾死亡</w:t>
      </w:r>
      <w:r>
        <w:rPr>
          <w:rFonts w:hint="eastAsia"/>
          <w:lang w:val="zh-CN" w:eastAsia="zh-CN"/>
        </w:rPr>
        <w:t>（含失联）</w:t>
      </w:r>
      <w:r>
        <w:rPr>
          <w:rFonts w:hint="eastAsia"/>
          <w:lang w:val="zh-CN"/>
        </w:rPr>
        <w:t>3人以下，或因灾造成直接经济损失100万元以下的地质灾害灾情为小型地质灾害灾情。</w:t>
      </w:r>
    </w:p>
    <w:p w14:paraId="30F11123">
      <w:pPr>
        <w:pStyle w:val="6"/>
        <w:bidi w:val="0"/>
        <w:outlineLvl w:val="0"/>
        <w:rPr>
          <w:rFonts w:hint="eastAsia"/>
        </w:rPr>
      </w:pPr>
      <w:bookmarkStart w:id="18" w:name="_Toc11591"/>
      <w:r>
        <w:rPr>
          <w:rFonts w:hint="eastAsia"/>
        </w:rPr>
        <w:t>4.2信息报告</w:t>
      </w:r>
      <w:bookmarkEnd w:id="18"/>
    </w:p>
    <w:p w14:paraId="7BC91849">
      <w:pPr>
        <w:bidi w:val="0"/>
        <w:rPr>
          <w:rFonts w:hint="eastAsia"/>
          <w:lang w:val="zh-CN"/>
        </w:rPr>
      </w:pPr>
      <w:r>
        <w:rPr>
          <w:rFonts w:hint="eastAsia"/>
          <w:lang w:val="zh-CN"/>
        </w:rPr>
        <w:t>发现地质灾害险情和灾情时，监测单位、监测人及知情单位和知情人应及时向</w:t>
      </w:r>
      <w:r>
        <w:rPr>
          <w:rFonts w:hint="eastAsia"/>
          <w:lang w:val="zh-CN" w:eastAsia="zh-CN"/>
        </w:rPr>
        <w:t>当地</w:t>
      </w:r>
      <w:r>
        <w:rPr>
          <w:rFonts w:hint="eastAsia"/>
          <w:lang w:val="zh-CN"/>
        </w:rPr>
        <w:t>人民政府和</w:t>
      </w:r>
      <w:r>
        <w:rPr>
          <w:rFonts w:hint="eastAsia"/>
          <w:lang w:val="zh-CN" w:eastAsia="zh-CN"/>
        </w:rPr>
        <w:t>县</w:t>
      </w:r>
      <w:r>
        <w:rPr>
          <w:rFonts w:hint="eastAsia"/>
          <w:lang w:val="zh-CN"/>
        </w:rPr>
        <w:t>自然资源局</w:t>
      </w:r>
      <w:r>
        <w:rPr>
          <w:rFonts w:hint="eastAsia"/>
          <w:lang w:val="zh-CN" w:eastAsia="zh-CN"/>
        </w:rPr>
        <w:t>、应急管理局（指挥部办公室）</w:t>
      </w:r>
      <w:r>
        <w:rPr>
          <w:rFonts w:hint="eastAsia"/>
          <w:lang w:val="zh-CN"/>
        </w:rPr>
        <w:t>报告有关情况。</w:t>
      </w:r>
    </w:p>
    <w:p w14:paraId="5E023C1C">
      <w:pPr>
        <w:pStyle w:val="7"/>
        <w:bidi w:val="0"/>
        <w:rPr>
          <w:rFonts w:hint="eastAsia"/>
          <w:lang w:val="zh-CN"/>
        </w:rPr>
      </w:pPr>
      <w:r>
        <w:rPr>
          <w:rFonts w:hint="eastAsia"/>
          <w:lang w:val="zh-CN"/>
        </w:rPr>
        <w:t>4.2.1速报时限要求</w:t>
      </w:r>
    </w:p>
    <w:p w14:paraId="03D7D5BA">
      <w:pPr>
        <w:bidi w:val="0"/>
        <w:rPr>
          <w:rFonts w:hint="eastAsia"/>
          <w:lang w:val="zh-CN"/>
        </w:rPr>
      </w:pPr>
      <w:r>
        <w:rPr>
          <w:rFonts w:hint="eastAsia"/>
          <w:lang w:val="zh-CN"/>
        </w:rPr>
        <w:t>地质灾害险情和灾情发生后，乡镇、村和有关部门负责人，获知灾情信息后，及时向县人民政府和县自然资源局</w:t>
      </w:r>
      <w:r>
        <w:rPr>
          <w:rFonts w:hint="eastAsia"/>
          <w:lang w:val="zh-CN" w:eastAsia="zh-CN"/>
        </w:rPr>
        <w:t>、应急管理局（指挥部办公室）</w:t>
      </w:r>
      <w:r>
        <w:rPr>
          <w:rFonts w:hint="eastAsia"/>
          <w:lang w:val="zh-CN"/>
        </w:rPr>
        <w:t>报告。</w:t>
      </w:r>
    </w:p>
    <w:p w14:paraId="0AC65C7F">
      <w:pPr>
        <w:bidi w:val="0"/>
        <w:rPr>
          <w:rFonts w:hint="eastAsia"/>
          <w:lang w:val="zh-CN"/>
        </w:rPr>
      </w:pPr>
      <w:r>
        <w:rPr>
          <w:rFonts w:hint="eastAsia"/>
          <w:lang w:val="zh-CN" w:eastAsia="zh-CN"/>
        </w:rPr>
        <w:t>应急指挥部办公室</w:t>
      </w:r>
      <w:r>
        <w:rPr>
          <w:rFonts w:hint="eastAsia"/>
          <w:lang w:val="zh-CN"/>
        </w:rPr>
        <w:t>接到报告后立即组织力量到现场进行复核确认，及时采取措施，开展必要的应急救援和处置工作，同时向上级政府和有关部门报告。必要时可越级上报。</w:t>
      </w:r>
    </w:p>
    <w:p w14:paraId="2D9ABBD8">
      <w:pPr>
        <w:bidi w:val="0"/>
        <w:rPr>
          <w:rFonts w:hint="eastAsia"/>
          <w:lang w:val="zh-CN"/>
        </w:rPr>
      </w:pPr>
      <w:r>
        <w:rPr>
          <w:rFonts w:hint="eastAsia"/>
          <w:lang w:val="zh-CN"/>
        </w:rPr>
        <w:t>出现特大型和大型地质灾害险情和灾情时，</w:t>
      </w:r>
      <w:r>
        <w:rPr>
          <w:rFonts w:hint="eastAsia"/>
          <w:lang w:val="zh-CN" w:eastAsia="zh-CN"/>
        </w:rPr>
        <w:t>县人民政府要在获知事件发生信息</w:t>
      </w:r>
      <w:r>
        <w:rPr>
          <w:rFonts w:hint="eastAsia"/>
          <w:lang w:val="zh-CN"/>
        </w:rPr>
        <w:t>1小时内报向省人民政府报告。</w:t>
      </w:r>
    </w:p>
    <w:p w14:paraId="6D0C5941">
      <w:pPr>
        <w:pStyle w:val="7"/>
        <w:bidi w:val="0"/>
        <w:rPr>
          <w:rFonts w:hint="eastAsia"/>
          <w:lang w:val="zh-CN"/>
        </w:rPr>
      </w:pPr>
      <w:r>
        <w:rPr>
          <w:rFonts w:hint="eastAsia"/>
          <w:lang w:val="zh-CN"/>
        </w:rPr>
        <w:t>4.2.2速报的内容</w:t>
      </w:r>
    </w:p>
    <w:p w14:paraId="1CD6CBAB">
      <w:pPr>
        <w:bidi w:val="0"/>
        <w:rPr>
          <w:rFonts w:hint="eastAsia"/>
          <w:lang w:val="zh-CN"/>
        </w:rPr>
      </w:pPr>
      <w:r>
        <w:rPr>
          <w:rFonts w:hint="eastAsia"/>
          <w:lang w:val="zh-CN"/>
        </w:rPr>
        <w:t>灾害速报的内容主要包括：地质灾害险情或灾情出现的地点和时间、伤亡和失踪的人数、地质灾害类型、灾害体的规模、可能的引发因素和发展趋势等。对已发生的地质灾害，速报内容还要包括造成的直接经济损失。</w:t>
      </w:r>
    </w:p>
    <w:p w14:paraId="22002E01">
      <w:pPr>
        <w:bidi w:val="0"/>
        <w:rPr>
          <w:rFonts w:hint="eastAsia"/>
          <w:lang w:val="zh-CN"/>
        </w:rPr>
      </w:pPr>
      <w:r>
        <w:rPr>
          <w:rFonts w:hint="eastAsia"/>
          <w:lang w:val="zh-CN"/>
        </w:rPr>
        <w:t>根据地质灾害险情灾情变化情况，要随时进行续报，直至应急响应结束；应急处置工作结束后，及时将地质灾害险情灾情报告县人民政府。</w:t>
      </w:r>
    </w:p>
    <w:p w14:paraId="4BAA4480">
      <w:pPr>
        <w:pStyle w:val="6"/>
        <w:bidi w:val="0"/>
        <w:outlineLvl w:val="0"/>
        <w:rPr>
          <w:rFonts w:hint="eastAsia"/>
        </w:rPr>
      </w:pPr>
      <w:bookmarkStart w:id="19" w:name="_Toc11696"/>
      <w:r>
        <w:rPr>
          <w:rFonts w:hint="eastAsia"/>
        </w:rPr>
        <w:t>4.3应急响应</w:t>
      </w:r>
      <w:bookmarkEnd w:id="19"/>
    </w:p>
    <w:p w14:paraId="7F710FA2">
      <w:pPr>
        <w:pStyle w:val="7"/>
        <w:bidi w:val="0"/>
        <w:rPr>
          <w:rFonts w:hint="eastAsia"/>
          <w:lang w:val="zh-CN"/>
        </w:rPr>
      </w:pPr>
      <w:r>
        <w:rPr>
          <w:rFonts w:hint="eastAsia"/>
          <w:lang w:val="zh-CN"/>
        </w:rPr>
        <w:t>4.3.1应急响应启动</w:t>
      </w:r>
    </w:p>
    <w:p w14:paraId="42F6ACEB">
      <w:pPr>
        <w:bidi w:val="0"/>
        <w:rPr>
          <w:rFonts w:hint="eastAsia"/>
          <w:lang w:val="zh-CN"/>
        </w:rPr>
      </w:pPr>
      <w:r>
        <w:rPr>
          <w:rFonts w:hint="eastAsia"/>
          <w:lang w:val="zh-CN"/>
        </w:rPr>
        <w:t>县应急指挥部办公室接到地质灾害险情和灾情报告后，要立即研判形势，启动应急响应。</w:t>
      </w:r>
    </w:p>
    <w:p w14:paraId="7FE7DF28">
      <w:pPr>
        <w:bidi w:val="0"/>
        <w:rPr>
          <w:rFonts w:hint="eastAsia"/>
          <w:lang w:val="zh-CN"/>
        </w:rPr>
      </w:pPr>
      <w:r>
        <w:rPr>
          <w:rFonts w:hint="eastAsia"/>
          <w:lang w:val="zh-CN"/>
        </w:rPr>
        <w:t>县应急指挥部召集相关成员单位进行会商，部署应急抢险和救援工作，各成员单位依据本单位职责做好相关工作。迅速组织开展抢险救灾工作，及时将有关信息通知到地质灾害危险点的有关责任人和该区域内的群众。组成现场指挥部赶赴现场，组织应急处置工作。协调救援力量，调拨应急生活救灾救助物资，抢险被损毁的交通、通信、电力等基础设施；及时划定地质灾害危险区，设立明显的警示标志，组织受威胁群众转移避</w:t>
      </w:r>
      <w:r>
        <w:rPr>
          <w:rFonts w:hint="eastAsia"/>
          <w:lang w:val="zh-CN" w:eastAsia="zh-CN"/>
        </w:rPr>
        <w:t>险</w:t>
      </w:r>
      <w:r>
        <w:rPr>
          <w:rFonts w:hint="eastAsia"/>
          <w:lang w:val="zh-CN"/>
        </w:rPr>
        <w:t>；按照信息报告要求进行信息速</w:t>
      </w:r>
      <w:r>
        <w:rPr>
          <w:rFonts w:hint="eastAsia"/>
          <w:lang w:val="zh-CN" w:eastAsia="zh-CN"/>
        </w:rPr>
        <w:t>报</w:t>
      </w:r>
      <w:r>
        <w:rPr>
          <w:rFonts w:hint="eastAsia"/>
          <w:lang w:val="zh-CN"/>
        </w:rPr>
        <w:t>；及时发布灾情信息；根据需要请求上级有关部门给予支持。</w:t>
      </w:r>
    </w:p>
    <w:p w14:paraId="3C9857EB">
      <w:pPr>
        <w:bidi w:val="0"/>
        <w:rPr>
          <w:rFonts w:hint="eastAsia"/>
          <w:lang w:val="zh-CN"/>
        </w:rPr>
      </w:pPr>
      <w:r>
        <w:rPr>
          <w:rFonts w:hint="eastAsia"/>
          <w:lang w:val="zh-CN"/>
        </w:rPr>
        <w:t>当国家、省、市启动应急响应并组织指挥时，按照上级应急指挥部的要求做好相关工作。</w:t>
      </w:r>
    </w:p>
    <w:p w14:paraId="58C7B88C">
      <w:pPr>
        <w:pStyle w:val="7"/>
        <w:bidi w:val="0"/>
        <w:rPr>
          <w:rFonts w:hint="eastAsia"/>
          <w:lang w:val="zh-CN"/>
        </w:rPr>
      </w:pPr>
      <w:r>
        <w:rPr>
          <w:rFonts w:hint="eastAsia"/>
          <w:lang w:val="zh-CN"/>
        </w:rPr>
        <w:t>4.3.2应急响应结束</w:t>
      </w:r>
    </w:p>
    <w:p w14:paraId="7C01F932">
      <w:pPr>
        <w:bidi w:val="0"/>
        <w:rPr>
          <w:rFonts w:hint="eastAsia"/>
          <w:lang w:val="zh-CN"/>
        </w:rPr>
      </w:pPr>
      <w:r>
        <w:rPr>
          <w:rFonts w:hint="eastAsia"/>
          <w:lang w:val="zh-CN"/>
        </w:rPr>
        <w:t>应急专家组鉴定地质灾害险情或灾情已消除，或者得到有效控制后，经应急指挥部批准，宣布应急响应结束。</w:t>
      </w:r>
    </w:p>
    <w:p w14:paraId="1113BDC5">
      <w:pPr>
        <w:pStyle w:val="4"/>
        <w:bidi w:val="0"/>
        <w:rPr>
          <w:rFonts w:hint="eastAsia"/>
        </w:rPr>
      </w:pPr>
      <w:bookmarkStart w:id="20" w:name="_Toc12034"/>
      <w:r>
        <w:rPr>
          <w:rFonts w:hint="eastAsia"/>
        </w:rPr>
        <w:t>5后期处置</w:t>
      </w:r>
      <w:bookmarkEnd w:id="20"/>
    </w:p>
    <w:p w14:paraId="5788E303">
      <w:pPr>
        <w:pStyle w:val="6"/>
        <w:bidi w:val="0"/>
        <w:outlineLvl w:val="0"/>
        <w:rPr>
          <w:rFonts w:hint="eastAsia"/>
        </w:rPr>
      </w:pPr>
      <w:bookmarkStart w:id="21" w:name="_Toc10005"/>
      <w:r>
        <w:rPr>
          <w:rFonts w:hint="eastAsia"/>
        </w:rPr>
        <w:t>5.</w:t>
      </w:r>
      <w:r>
        <w:rPr>
          <w:rFonts w:hint="eastAsia"/>
          <w:lang w:val="en-US" w:eastAsia="zh-CN"/>
        </w:rPr>
        <w:t>1</w:t>
      </w:r>
      <w:r>
        <w:rPr>
          <w:rFonts w:hint="eastAsia"/>
        </w:rPr>
        <w:t>调查评估</w:t>
      </w:r>
      <w:bookmarkEnd w:id="21"/>
    </w:p>
    <w:p w14:paraId="771CADBB">
      <w:pPr>
        <w:bidi w:val="0"/>
        <w:rPr>
          <w:rFonts w:hint="eastAsia"/>
          <w:lang w:val="zh-CN"/>
        </w:rPr>
      </w:pPr>
      <w:r>
        <w:rPr>
          <w:rFonts w:hint="eastAsia"/>
          <w:lang w:val="zh-CN"/>
        </w:rPr>
        <w:t>县应急指挥部办公室根据专家组应急调查意见，形成地质灾害应急调查报告，报县人民政府。报告内容包括：基本灾情(人员伤亡失踪和财产损失)、抢险救灾工作、地质灾害类型和规模、地质灾害成灾原因、发展趋势、已经采取的防范对策和措施、今后的防治工作建议。</w:t>
      </w:r>
    </w:p>
    <w:p w14:paraId="20EC487C">
      <w:pPr>
        <w:pStyle w:val="6"/>
        <w:bidi w:val="0"/>
        <w:outlineLvl w:val="0"/>
        <w:rPr>
          <w:rFonts w:hint="eastAsia"/>
        </w:rPr>
      </w:pPr>
      <w:bookmarkStart w:id="22" w:name="_Toc32692"/>
      <w:r>
        <w:rPr>
          <w:rFonts w:hint="eastAsia"/>
        </w:rPr>
        <w:t>5.2善后处置</w:t>
      </w:r>
      <w:bookmarkEnd w:id="22"/>
    </w:p>
    <w:p w14:paraId="591486AD">
      <w:pPr>
        <w:bidi w:val="0"/>
        <w:rPr>
          <w:rFonts w:hint="eastAsia"/>
          <w:lang w:val="zh-CN"/>
        </w:rPr>
      </w:pPr>
      <w:r>
        <w:rPr>
          <w:rFonts w:hint="eastAsia"/>
          <w:lang w:val="zh-CN"/>
        </w:rPr>
        <w:t>地质灾害应急处置结束后，灾害发生地政府及各职能部门根据各自职责，依法做好灾害救助，安排好灾民生活，做好灾民的转移和安置工作，进行现场清理、灾害监测及必要的安全防范工作。</w:t>
      </w:r>
    </w:p>
    <w:p w14:paraId="133D6E7F">
      <w:pPr>
        <w:pStyle w:val="6"/>
        <w:bidi w:val="0"/>
        <w:outlineLvl w:val="0"/>
        <w:rPr>
          <w:rFonts w:hint="eastAsia"/>
        </w:rPr>
      </w:pPr>
      <w:bookmarkStart w:id="23" w:name="_Toc21634"/>
      <w:r>
        <w:rPr>
          <w:rFonts w:hint="eastAsia"/>
        </w:rPr>
        <w:t>5.3灾后重建</w:t>
      </w:r>
      <w:bookmarkEnd w:id="23"/>
    </w:p>
    <w:p w14:paraId="3CB0471E">
      <w:pPr>
        <w:bidi w:val="0"/>
        <w:rPr>
          <w:rFonts w:hint="eastAsia"/>
          <w:lang w:val="zh-CN"/>
        </w:rPr>
      </w:pPr>
      <w:r>
        <w:rPr>
          <w:rFonts w:hint="eastAsia"/>
          <w:lang w:val="zh-CN"/>
        </w:rPr>
        <w:t>县政府统筹规划、安排受灾地区的重建工作。根据综合评估，确定原地重建或另选新址重建。原址重建的，要帮助灾区修复或重建基础设施，编制地质灾害治理工程总体方案；异地重建的，应对新址进行地质灾害危险性评估。</w:t>
      </w:r>
    </w:p>
    <w:p w14:paraId="4621F129">
      <w:pPr>
        <w:pStyle w:val="4"/>
        <w:bidi w:val="0"/>
        <w:rPr>
          <w:rFonts w:hint="eastAsia"/>
        </w:rPr>
      </w:pPr>
      <w:bookmarkStart w:id="24" w:name="_Toc5765"/>
      <w:r>
        <w:rPr>
          <w:rFonts w:hint="eastAsia"/>
        </w:rPr>
        <w:t>6应急保障</w:t>
      </w:r>
      <w:bookmarkEnd w:id="24"/>
    </w:p>
    <w:p w14:paraId="10B4EDC5">
      <w:pPr>
        <w:pStyle w:val="6"/>
        <w:bidi w:val="0"/>
        <w:outlineLvl w:val="0"/>
        <w:rPr>
          <w:rFonts w:hint="eastAsia"/>
        </w:rPr>
      </w:pPr>
      <w:bookmarkStart w:id="25" w:name="_Toc14828"/>
      <w:r>
        <w:rPr>
          <w:rFonts w:hint="eastAsia"/>
        </w:rPr>
        <w:t>6.</w:t>
      </w:r>
      <w:r>
        <w:rPr>
          <w:rFonts w:hint="eastAsia"/>
          <w:lang w:val="en-US" w:eastAsia="zh-CN"/>
        </w:rPr>
        <w:t>1</w:t>
      </w:r>
      <w:r>
        <w:rPr>
          <w:rFonts w:hint="eastAsia"/>
        </w:rPr>
        <w:t>应急队伍、资金、物资、装备保障</w:t>
      </w:r>
      <w:bookmarkEnd w:id="25"/>
    </w:p>
    <w:p w14:paraId="26C72A9F">
      <w:pPr>
        <w:bidi w:val="0"/>
        <w:rPr>
          <w:rFonts w:hint="eastAsia"/>
          <w:lang w:val="zh-CN" w:eastAsia="zh-CN"/>
        </w:rPr>
      </w:pPr>
      <w:r>
        <w:rPr>
          <w:rFonts w:hint="eastAsia"/>
          <w:lang w:val="zh-CN"/>
        </w:rPr>
        <w:t>为提高应急队伍的应急防治和救灾能力，确保灾害发生后应急防治与救灾力量及时到位，县政府</w:t>
      </w:r>
      <w:r>
        <w:rPr>
          <w:rFonts w:hint="eastAsia"/>
          <w:lang w:val="zh-CN" w:eastAsia="zh-CN"/>
        </w:rPr>
        <w:t>要</w:t>
      </w:r>
      <w:r>
        <w:rPr>
          <w:rFonts w:hint="eastAsia"/>
          <w:lang w:val="zh-CN"/>
        </w:rPr>
        <w:t>有针对性地开展应急防治与救灾演练，各成员单位要积极参见演练</w:t>
      </w:r>
      <w:r>
        <w:rPr>
          <w:rFonts w:hint="eastAsia"/>
          <w:lang w:val="zh-CN" w:eastAsia="zh-CN"/>
        </w:rPr>
        <w:t>，切实提高应急防治与救灾能力。</w:t>
      </w:r>
    </w:p>
    <w:p w14:paraId="1D890695">
      <w:pPr>
        <w:bidi w:val="0"/>
        <w:rPr>
          <w:rFonts w:hint="eastAsia"/>
          <w:lang w:val="zh-CN"/>
        </w:rPr>
      </w:pPr>
      <w:r>
        <w:rPr>
          <w:rFonts w:hint="eastAsia"/>
          <w:lang w:val="zh-CN"/>
        </w:rPr>
        <w:t>地质灾害应急防治与救灾费用按《财政应急保障预案》规定执行。</w:t>
      </w:r>
    </w:p>
    <w:p w14:paraId="5BD2892F">
      <w:pPr>
        <w:bidi w:val="0"/>
        <w:rPr>
          <w:rFonts w:hint="eastAsia"/>
          <w:lang w:val="zh-CN"/>
        </w:rPr>
      </w:pPr>
      <w:r>
        <w:rPr>
          <w:rFonts w:hint="eastAsia"/>
          <w:lang w:val="zh-CN"/>
        </w:rPr>
        <w:t>县、乡人民政府要储备用于灾民安置、医疗卫生、生活必需等必要的抢险救灾专用物资，购置并储备用于救灾的应急监测、调查、会商和通信等设备，保证抢险救灾物资的供应。</w:t>
      </w:r>
    </w:p>
    <w:p w14:paraId="0D11F9D8">
      <w:pPr>
        <w:pStyle w:val="6"/>
        <w:bidi w:val="0"/>
        <w:outlineLvl w:val="0"/>
        <w:rPr>
          <w:rFonts w:hint="eastAsia"/>
        </w:rPr>
      </w:pPr>
      <w:bookmarkStart w:id="26" w:name="_Toc21337"/>
      <w:r>
        <w:rPr>
          <w:rFonts w:hint="eastAsia"/>
        </w:rPr>
        <w:t>6.2通信与信息传递</w:t>
      </w:r>
      <w:bookmarkEnd w:id="26"/>
    </w:p>
    <w:p w14:paraId="0AD43602">
      <w:pPr>
        <w:bidi w:val="0"/>
        <w:rPr>
          <w:rFonts w:hint="eastAsia"/>
          <w:lang w:val="zh-CN" w:eastAsia="zh-CN"/>
        </w:rPr>
      </w:pPr>
      <w:r>
        <w:rPr>
          <w:rFonts w:hint="eastAsia"/>
          <w:lang w:val="zh-CN"/>
        </w:rPr>
        <w:t>县应急指挥部</w:t>
      </w:r>
      <w:r>
        <w:rPr>
          <w:rFonts w:hint="eastAsia"/>
          <w:lang w:val="zh-CN" w:eastAsia="zh-CN"/>
        </w:rPr>
        <w:t>各成员单位、</w:t>
      </w:r>
      <w:r>
        <w:rPr>
          <w:rFonts w:hint="eastAsia"/>
          <w:lang w:val="zh-CN"/>
        </w:rPr>
        <w:t>各乡镇</w:t>
      </w:r>
      <w:r>
        <w:rPr>
          <w:rFonts w:hint="eastAsia"/>
          <w:lang w:val="zh-CN" w:eastAsia="zh-CN"/>
        </w:rPr>
        <w:t>人民政府要</w:t>
      </w:r>
      <w:r>
        <w:rPr>
          <w:rFonts w:hint="eastAsia"/>
          <w:lang w:val="zh-CN"/>
        </w:rPr>
        <w:t>加强地质灾害监测、预报、预警信息系统建设，充分利用现代通信手段，把有线电话、</w:t>
      </w:r>
      <w:r>
        <w:rPr>
          <w:rFonts w:hint="eastAsia"/>
          <w:lang w:val="zh-CN" w:eastAsia="zh-CN"/>
        </w:rPr>
        <w:t>卫星电话、</w:t>
      </w:r>
      <w:r>
        <w:rPr>
          <w:rFonts w:hint="eastAsia"/>
          <w:lang w:val="zh-CN"/>
        </w:rPr>
        <w:t>移动手机、无线电台及互联网等</w:t>
      </w:r>
      <w:r>
        <w:rPr>
          <w:rFonts w:hint="eastAsia"/>
          <w:lang w:val="zh-CN" w:eastAsia="zh-CN"/>
        </w:rPr>
        <w:t>多种形式</w:t>
      </w:r>
      <w:r>
        <w:rPr>
          <w:rFonts w:hint="eastAsia"/>
          <w:lang w:val="zh-CN"/>
        </w:rPr>
        <w:t>有机结合起来，建立覆盖全县的地质灾害应急防治信息网并实现各部门间的信息共享</w:t>
      </w:r>
      <w:r>
        <w:rPr>
          <w:rFonts w:hint="eastAsia"/>
          <w:lang w:val="zh-CN" w:eastAsia="zh-CN"/>
        </w:rPr>
        <w:t>，确保应急抢险通讯畅通。</w:t>
      </w:r>
    </w:p>
    <w:p w14:paraId="01CA29C6">
      <w:pPr>
        <w:pStyle w:val="6"/>
        <w:bidi w:val="0"/>
        <w:outlineLvl w:val="0"/>
        <w:rPr>
          <w:rFonts w:hint="eastAsia"/>
        </w:rPr>
      </w:pPr>
      <w:bookmarkStart w:id="27" w:name="_Toc31834"/>
      <w:r>
        <w:rPr>
          <w:rFonts w:hint="eastAsia"/>
        </w:rPr>
        <w:t>6.3应急队伍及技术保障</w:t>
      </w:r>
      <w:bookmarkEnd w:id="27"/>
    </w:p>
    <w:p w14:paraId="674E4ABA">
      <w:pPr>
        <w:bidi w:val="0"/>
        <w:rPr>
          <w:rFonts w:hint="eastAsia"/>
          <w:lang w:val="zh-CN"/>
        </w:rPr>
      </w:pPr>
      <w:r>
        <w:rPr>
          <w:rFonts w:hint="eastAsia"/>
          <w:lang w:val="zh-CN"/>
        </w:rPr>
        <w:t>县应急管理局组织成立地质灾害应急救援救灾工作队伍，</w:t>
      </w:r>
      <w:r>
        <w:rPr>
          <w:rFonts w:hint="eastAsia"/>
          <w:lang w:val="en-US" w:eastAsia="zh-CN"/>
        </w:rPr>
        <w:t>掌握应急装备情况，建立装备库，分散储存，统一调配，</w:t>
      </w:r>
      <w:r>
        <w:rPr>
          <w:rFonts w:hint="eastAsia"/>
          <w:lang w:val="zh-CN"/>
        </w:rPr>
        <w:t>做好遇灾遇险时的应急处置工作；县自然资源局承担地质灾害应急救援的技术保障工作，做好</w:t>
      </w:r>
      <w:r>
        <w:rPr>
          <w:rFonts w:hint="eastAsia"/>
          <w:lang w:val="zh-CN" w:eastAsia="zh-CN"/>
        </w:rPr>
        <w:t>地质灾害</w:t>
      </w:r>
      <w:r>
        <w:rPr>
          <w:rFonts w:hint="eastAsia"/>
          <w:lang w:val="zh-CN"/>
        </w:rPr>
        <w:t>应急工作的技术指导。</w:t>
      </w:r>
    </w:p>
    <w:p w14:paraId="5715282E">
      <w:pPr>
        <w:pStyle w:val="6"/>
        <w:bidi w:val="0"/>
        <w:outlineLvl w:val="0"/>
        <w:rPr>
          <w:rFonts w:hint="eastAsia"/>
        </w:rPr>
      </w:pPr>
      <w:bookmarkStart w:id="28" w:name="_Toc24810"/>
      <w:r>
        <w:rPr>
          <w:rFonts w:hint="eastAsia"/>
        </w:rPr>
        <w:t>6.4宣传、培训与演练</w:t>
      </w:r>
      <w:bookmarkEnd w:id="28"/>
    </w:p>
    <w:p w14:paraId="79DA1875">
      <w:pPr>
        <w:bidi w:val="0"/>
        <w:rPr>
          <w:rFonts w:hint="eastAsia"/>
          <w:lang w:val="zh-CN"/>
        </w:rPr>
      </w:pPr>
      <w:r>
        <w:rPr>
          <w:rFonts w:hint="eastAsia"/>
          <w:lang w:val="zh-CN"/>
        </w:rPr>
        <w:t>各乡镇</w:t>
      </w:r>
      <w:r>
        <w:rPr>
          <w:rFonts w:hint="eastAsia"/>
          <w:lang w:val="zh-CN" w:eastAsia="zh-CN"/>
        </w:rPr>
        <w:t>、各成员单位</w:t>
      </w:r>
      <w:r>
        <w:rPr>
          <w:rFonts w:hint="eastAsia"/>
          <w:lang w:val="zh-CN"/>
        </w:rPr>
        <w:t>要加强公众防灾、减灾知识的宣传和培训，对广大干部和群众进行多层次多方位的地质灾害防治知识教育，增强公众的防灾意识和自救互救能力，同时开展有针对性的应急防治与救灾演练。</w:t>
      </w:r>
    </w:p>
    <w:p w14:paraId="08661EB7">
      <w:pPr>
        <w:pStyle w:val="6"/>
        <w:bidi w:val="0"/>
        <w:outlineLvl w:val="0"/>
        <w:rPr>
          <w:rFonts w:hint="eastAsia"/>
        </w:rPr>
      </w:pPr>
      <w:bookmarkStart w:id="29" w:name="_Toc5677"/>
      <w:r>
        <w:rPr>
          <w:rFonts w:hint="eastAsia"/>
        </w:rPr>
        <w:t>6.5信息发布</w:t>
      </w:r>
      <w:bookmarkEnd w:id="29"/>
    </w:p>
    <w:p w14:paraId="274F3618">
      <w:pPr>
        <w:bidi w:val="0"/>
        <w:rPr>
          <w:rFonts w:hint="eastAsia"/>
          <w:lang w:val="zh-CN"/>
        </w:rPr>
      </w:pPr>
      <w:r>
        <w:rPr>
          <w:rFonts w:hint="eastAsia"/>
          <w:lang w:val="zh-CN"/>
        </w:rPr>
        <w:t>地质灾害险情灾情的发布按《山西省突发公共事件新闻报道工作实施办法》执行。</w:t>
      </w:r>
    </w:p>
    <w:p w14:paraId="197D8C6E">
      <w:pPr>
        <w:pStyle w:val="6"/>
        <w:bidi w:val="0"/>
        <w:outlineLvl w:val="0"/>
        <w:rPr>
          <w:rFonts w:hint="eastAsia"/>
        </w:rPr>
      </w:pPr>
      <w:bookmarkStart w:id="30" w:name="_Toc2175"/>
      <w:r>
        <w:rPr>
          <w:rFonts w:hint="eastAsia"/>
        </w:rPr>
        <w:t>6.6监督检查</w:t>
      </w:r>
      <w:bookmarkEnd w:id="30"/>
    </w:p>
    <w:p w14:paraId="3DB09FAF">
      <w:pPr>
        <w:bidi w:val="0"/>
        <w:rPr>
          <w:rFonts w:hint="eastAsia"/>
          <w:lang w:val="zh-CN"/>
        </w:rPr>
      </w:pPr>
      <w:r>
        <w:rPr>
          <w:rFonts w:hint="eastAsia"/>
          <w:lang w:val="zh-CN"/>
        </w:rPr>
        <w:t>县人民政府组织有关部门</w:t>
      </w:r>
      <w:r>
        <w:rPr>
          <w:rFonts w:hint="eastAsia"/>
          <w:lang w:val="zh-CN" w:eastAsia="zh-CN"/>
        </w:rPr>
        <w:t>和单位</w:t>
      </w:r>
      <w:r>
        <w:rPr>
          <w:rFonts w:hint="eastAsia"/>
          <w:lang w:val="zh-CN"/>
        </w:rPr>
        <w:t>对上述各项地质灾害应急防治保障工作进行有效的督导和检查，及时总结地质灾害应急防治实践的经验和教训。各乡镇应制订突发地质灾害应急实施意见并负责落实相关责任。</w:t>
      </w:r>
    </w:p>
    <w:p w14:paraId="5BB7C3D5">
      <w:pPr>
        <w:pStyle w:val="4"/>
        <w:bidi w:val="0"/>
        <w:rPr>
          <w:rFonts w:hint="eastAsia"/>
        </w:rPr>
      </w:pPr>
      <w:bookmarkStart w:id="31" w:name="_Toc2667"/>
      <w:r>
        <w:rPr>
          <w:rFonts w:hint="eastAsia"/>
        </w:rPr>
        <w:t>7预案管理与更新</w:t>
      </w:r>
      <w:bookmarkEnd w:id="31"/>
    </w:p>
    <w:p w14:paraId="2B7B23D0">
      <w:pPr>
        <w:pStyle w:val="6"/>
        <w:bidi w:val="0"/>
        <w:outlineLvl w:val="0"/>
        <w:rPr>
          <w:rFonts w:hint="eastAsia"/>
        </w:rPr>
      </w:pPr>
      <w:bookmarkStart w:id="32" w:name="_Toc3184"/>
      <w:r>
        <w:rPr>
          <w:rFonts w:hint="eastAsia"/>
        </w:rPr>
        <w:t>7.1预案管理</w:t>
      </w:r>
      <w:bookmarkEnd w:id="32"/>
    </w:p>
    <w:p w14:paraId="32FFBF67">
      <w:pPr>
        <w:bidi w:val="0"/>
        <w:rPr>
          <w:rFonts w:hint="eastAsia"/>
        </w:rPr>
      </w:pPr>
      <w:r>
        <w:rPr>
          <w:rFonts w:hint="eastAsia"/>
          <w:lang w:val="zh-CN"/>
        </w:rPr>
        <w:t>各乡镇人民政府应当参照本预案制订本行政区域内的突发地质灾害应急预案，并报县自然资源局</w:t>
      </w:r>
      <w:r>
        <w:rPr>
          <w:rFonts w:hint="eastAsia"/>
          <w:lang w:val="zh-CN" w:eastAsia="zh-CN"/>
        </w:rPr>
        <w:t>、应急管理局</w:t>
      </w:r>
      <w:r>
        <w:rPr>
          <w:rFonts w:hint="eastAsia"/>
          <w:lang w:val="zh-CN"/>
        </w:rPr>
        <w:t>备案。</w:t>
      </w:r>
    </w:p>
    <w:p w14:paraId="399D4AC9">
      <w:pPr>
        <w:pStyle w:val="6"/>
        <w:bidi w:val="0"/>
        <w:outlineLvl w:val="0"/>
        <w:rPr>
          <w:rFonts w:hint="eastAsia"/>
        </w:rPr>
      </w:pPr>
      <w:bookmarkStart w:id="33" w:name="_Toc30644"/>
      <w:r>
        <w:rPr>
          <w:rFonts w:hint="eastAsia"/>
        </w:rPr>
        <w:t>7.2预案更新</w:t>
      </w:r>
      <w:bookmarkEnd w:id="33"/>
    </w:p>
    <w:p w14:paraId="05803AFE">
      <w:pPr>
        <w:bidi w:val="0"/>
        <w:rPr>
          <w:rFonts w:hint="eastAsia"/>
          <w:lang w:val="zh-CN"/>
        </w:rPr>
      </w:pPr>
      <w:r>
        <w:rPr>
          <w:rFonts w:hint="eastAsia"/>
          <w:lang w:val="zh-CN"/>
        </w:rPr>
        <w:t>本预案由县应急管理局负责</w:t>
      </w:r>
      <w:r>
        <w:rPr>
          <w:rFonts w:hint="eastAsia"/>
          <w:lang w:val="zh-CN" w:eastAsia="zh-CN"/>
        </w:rPr>
        <w:t>，</w:t>
      </w:r>
      <w:r>
        <w:rPr>
          <w:rFonts w:hint="eastAsia"/>
          <w:lang w:val="zh-CN"/>
        </w:rPr>
        <w:t>一般每三年进行修订或更新后报县人民政府批准。</w:t>
      </w:r>
    </w:p>
    <w:p w14:paraId="4236EE15">
      <w:pPr>
        <w:pStyle w:val="4"/>
        <w:bidi w:val="0"/>
        <w:rPr>
          <w:rFonts w:hint="eastAsia"/>
        </w:rPr>
      </w:pPr>
      <w:bookmarkStart w:id="34" w:name="_Toc2022"/>
      <w:r>
        <w:rPr>
          <w:rFonts w:hint="eastAsia"/>
          <w:lang w:val="en-US" w:eastAsia="zh-CN"/>
        </w:rPr>
        <w:t>8责任与奖惩</w:t>
      </w:r>
      <w:bookmarkEnd w:id="34"/>
    </w:p>
    <w:p w14:paraId="5EF72B2F">
      <w:pPr>
        <w:bidi w:val="0"/>
        <w:rPr>
          <w:rFonts w:hint="eastAsia"/>
          <w:lang w:val="zh-CN"/>
        </w:rPr>
      </w:pPr>
      <w:r>
        <w:rPr>
          <w:rFonts w:hint="eastAsia"/>
          <w:lang w:val="en-US" w:eastAsia="zh-CN"/>
        </w:rPr>
        <w:t>对在地质灾害应急工作中贡献突出需表彰奖励的单位和个人，按照国务院《地质灾害防治条例》等有关规定进行表彰；对地质灾害应急防治中失职、渎职的有关人员按国家有关法律法规追究责任。</w:t>
      </w:r>
    </w:p>
    <w:p w14:paraId="7E786412">
      <w:pPr>
        <w:pStyle w:val="4"/>
        <w:bidi w:val="0"/>
        <w:rPr>
          <w:rFonts w:hint="eastAsia"/>
          <w:lang w:val="en-US" w:eastAsia="zh-CN"/>
        </w:rPr>
      </w:pPr>
      <w:bookmarkStart w:id="35" w:name="_Toc12166"/>
      <w:r>
        <w:rPr>
          <w:rFonts w:hint="eastAsia"/>
          <w:lang w:val="en-US" w:eastAsia="zh-CN"/>
        </w:rPr>
        <w:t>9附则</w:t>
      </w:r>
      <w:bookmarkEnd w:id="35"/>
    </w:p>
    <w:p w14:paraId="263F16B5">
      <w:pPr>
        <w:pStyle w:val="6"/>
        <w:bidi w:val="0"/>
        <w:outlineLvl w:val="0"/>
        <w:rPr>
          <w:rFonts w:hint="eastAsia"/>
        </w:rPr>
      </w:pPr>
      <w:bookmarkStart w:id="36" w:name="_Toc1393"/>
      <w:r>
        <w:rPr>
          <w:rFonts w:hint="eastAsia"/>
        </w:rPr>
        <w:t>9.1名词术语的定义与说明</w:t>
      </w:r>
      <w:bookmarkEnd w:id="36"/>
    </w:p>
    <w:p w14:paraId="0B520F78">
      <w:pPr>
        <w:bidi w:val="0"/>
        <w:rPr>
          <w:rFonts w:hint="eastAsia"/>
          <w:lang w:val="en-US" w:eastAsia="zh-CN"/>
        </w:rPr>
      </w:pPr>
      <w:r>
        <w:rPr>
          <w:rFonts w:hint="eastAsia"/>
          <w:lang w:val="en-US" w:eastAsia="zh-CN"/>
        </w:rPr>
        <w:t>地质灾害易发区：指具备地质灾害发生的地质构造、地形地貌和气候条件，容易发生地质灾害的区域。</w:t>
      </w:r>
    </w:p>
    <w:p w14:paraId="308A01A9">
      <w:pPr>
        <w:bidi w:val="0"/>
        <w:rPr>
          <w:rFonts w:hint="eastAsia"/>
          <w:lang w:val="en-US" w:eastAsia="zh-CN"/>
        </w:rPr>
      </w:pPr>
      <w:r>
        <w:rPr>
          <w:rFonts w:hint="eastAsia"/>
          <w:lang w:val="en-US" w:eastAsia="zh-CN"/>
        </w:rPr>
        <w:t>地质灾害危险区：指已经出现地质灾害迹象，明显可能发生地质灾害且将可能造成人员伤亡和经济损失的区域或地段。</w:t>
      </w:r>
    </w:p>
    <w:p w14:paraId="309CC7BA">
      <w:pPr>
        <w:bidi w:val="0"/>
        <w:rPr>
          <w:rFonts w:hint="eastAsia"/>
          <w:lang w:val="en-US" w:eastAsia="zh-CN"/>
        </w:rPr>
      </w:pPr>
      <w:r>
        <w:rPr>
          <w:rFonts w:hint="eastAsia"/>
          <w:lang w:val="en-US" w:eastAsia="zh-CN"/>
        </w:rPr>
        <w:t>次生灾害：指由地质灾害造成的工程结构、设施和自然环境破坏而引发的灾害，如水灾、爆炸及剧毒和强腐蚀性物质泄露等。</w:t>
      </w:r>
    </w:p>
    <w:p w14:paraId="04299922">
      <w:pPr>
        <w:bidi w:val="0"/>
        <w:rPr>
          <w:rFonts w:hint="eastAsia"/>
          <w:lang w:val="en-US" w:eastAsia="zh-CN"/>
        </w:rPr>
      </w:pPr>
      <w:r>
        <w:rPr>
          <w:rFonts w:hint="eastAsia"/>
          <w:lang w:val="en-US" w:eastAsia="zh-CN"/>
        </w:rPr>
        <w:t>生命线设施：指供水、供电、粮油、排水、燃料、热力系统及通信、交通等城市公用设施。</w:t>
      </w:r>
    </w:p>
    <w:p w14:paraId="27A4E9A1">
      <w:pPr>
        <w:bidi w:val="0"/>
        <w:rPr>
          <w:rFonts w:hint="eastAsia"/>
          <w:lang w:val="en-US" w:eastAsia="zh-CN"/>
        </w:rPr>
      </w:pPr>
      <w:r>
        <w:rPr>
          <w:rFonts w:hint="eastAsia"/>
          <w:lang w:val="en-US" w:eastAsia="zh-CN"/>
        </w:rPr>
        <w:t>直接经济损失：指地质灾害及次生灾害造成的物质破坏，包括建筑物和其他工程结构、设施、设备、物品、财物等破坏引起的经济损失，以重新修复所需费用计算。不包括非实物财产，如货币、有价证券等损失。</w:t>
      </w:r>
    </w:p>
    <w:p w14:paraId="5712A244">
      <w:pPr>
        <w:bidi w:val="0"/>
        <w:rPr>
          <w:rFonts w:hint="eastAsia"/>
          <w:lang w:val="en-US" w:eastAsia="zh-CN"/>
        </w:rPr>
      </w:pPr>
      <w:r>
        <w:rPr>
          <w:rFonts w:hint="eastAsia"/>
          <w:lang w:val="en-US" w:eastAsia="zh-CN"/>
        </w:rPr>
        <w:t>本预案有关数量的表述中，“以上”含本数，“以下”不含本数。</w:t>
      </w:r>
    </w:p>
    <w:p w14:paraId="2EE5FE28">
      <w:pPr>
        <w:pStyle w:val="6"/>
        <w:bidi w:val="0"/>
        <w:outlineLvl w:val="0"/>
        <w:rPr>
          <w:rFonts w:hint="eastAsia"/>
          <w:lang w:val="en-US" w:eastAsia="zh-CN"/>
        </w:rPr>
      </w:pPr>
      <w:bookmarkStart w:id="37" w:name="_Toc23805"/>
      <w:r>
        <w:rPr>
          <w:rFonts w:hint="eastAsia"/>
        </w:rPr>
        <w:t>9.2预案的解释</w:t>
      </w:r>
      <w:bookmarkEnd w:id="37"/>
    </w:p>
    <w:p w14:paraId="082262CA">
      <w:pPr>
        <w:bidi w:val="0"/>
        <w:rPr>
          <w:rFonts w:hint="eastAsia"/>
          <w:lang w:val="en-US" w:eastAsia="zh-CN"/>
        </w:rPr>
      </w:pPr>
      <w:r>
        <w:rPr>
          <w:rFonts w:hint="eastAsia"/>
          <w:lang w:val="en-US" w:eastAsia="zh-CN"/>
        </w:rPr>
        <w:t>本预案由县应急管理局负责解释。</w:t>
      </w:r>
    </w:p>
    <w:p w14:paraId="63A23F24">
      <w:pPr>
        <w:pStyle w:val="6"/>
        <w:bidi w:val="0"/>
        <w:outlineLvl w:val="0"/>
        <w:rPr>
          <w:rFonts w:hint="eastAsia"/>
        </w:rPr>
      </w:pPr>
      <w:bookmarkStart w:id="38" w:name="_Toc19302"/>
      <w:r>
        <w:rPr>
          <w:rFonts w:hint="eastAsia"/>
        </w:rPr>
        <w:t>9.3预案的实施</w:t>
      </w:r>
      <w:bookmarkEnd w:id="38"/>
    </w:p>
    <w:p w14:paraId="1A872B87">
      <w:pPr>
        <w:bidi w:val="0"/>
        <w:rPr>
          <w:rFonts w:hint="eastAsia"/>
          <w:lang w:val="en-US" w:eastAsia="zh-CN"/>
        </w:rPr>
      </w:pPr>
      <w:r>
        <w:rPr>
          <w:rFonts w:hint="eastAsia"/>
          <w:lang w:val="en-US" w:eastAsia="zh-CN"/>
        </w:rPr>
        <w:t>本预案自印发之日起实施。</w:t>
      </w:r>
    </w:p>
    <w:p w14:paraId="6180B2E7">
      <w:pPr>
        <w:bidi w:val="0"/>
        <w:rPr>
          <w:rFonts w:hint="eastAsia"/>
          <w:lang w:val="en-US" w:eastAsia="zh-CN"/>
        </w:rPr>
      </w:pPr>
    </w:p>
    <w:p w14:paraId="593081AB">
      <w:pPr>
        <w:pStyle w:val="2"/>
        <w:rPr>
          <w:rFonts w:hint="eastAsia"/>
          <w:lang w:val="en-US" w:eastAsia="zh-CN"/>
        </w:rPr>
      </w:pPr>
    </w:p>
    <w:p w14:paraId="2A502EA2">
      <w:pPr>
        <w:bidi w:val="0"/>
        <w:rPr>
          <w:rFonts w:hint="eastAsia"/>
          <w:lang w:val="en-US" w:eastAsia="zh-CN"/>
        </w:rPr>
      </w:pPr>
      <w:r>
        <w:rPr>
          <w:rFonts w:hint="eastAsia"/>
          <w:lang w:val="en-US" w:eastAsia="zh-CN"/>
        </w:rPr>
        <w:t>附件：文水县地质灾害应急响应流程图</w:t>
      </w:r>
    </w:p>
    <w:p w14:paraId="7887E910">
      <w:pPr>
        <w:rPr>
          <w:rFonts w:hint="eastAsia"/>
          <w:lang w:val="en-US" w:eastAsia="zh-CN"/>
        </w:rPr>
      </w:pPr>
      <w:r>
        <w:rPr>
          <w:rFonts w:hint="eastAsia"/>
          <w:lang w:val="en-US" w:eastAsia="zh-CN"/>
        </w:rPr>
        <w:br w:type="page"/>
      </w:r>
    </w:p>
    <w:p w14:paraId="6426D326">
      <w:pPr>
        <w:pStyle w:val="21"/>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0" w:firstLineChars="0"/>
        <w:textAlignment w:val="auto"/>
        <w:rPr>
          <w:rFonts w:hint="eastAsia" w:ascii="黑体" w:eastAsia="黑体" w:cs="黑体"/>
          <w:sz w:val="32"/>
          <w:szCs w:val="32"/>
        </w:rPr>
        <w:sectPr>
          <w:footerReference r:id="rId6" w:type="default"/>
          <w:pgSz w:w="11906" w:h="16838"/>
          <w:pgMar w:top="1797" w:right="1531" w:bottom="1797" w:left="1531" w:header="851" w:footer="992" w:gutter="0"/>
          <w:pgNumType w:start="1"/>
          <w:cols w:space="720" w:num="1"/>
          <w:rtlGutter w:val="1"/>
          <w:docGrid w:type="lines" w:linePitch="315" w:charSpace="0"/>
        </w:sectPr>
      </w:pPr>
      <w:r>
        <w:rPr>
          <w:rFonts w:hint="eastAsia" w:ascii="黑体" w:eastAsia="黑体" w:cs="黑体"/>
          <w:sz w:val="32"/>
          <w:szCs w:val="32"/>
        </w:rPr>
        <mc:AlternateContent>
          <mc:Choice Requires="wps">
            <w:drawing>
              <wp:anchor distT="0" distB="0" distL="113665" distR="113665" simplePos="0" relativeHeight="251659264" behindDoc="0" locked="0" layoutInCell="1" allowOverlap="1">
                <wp:simplePos x="0" y="0"/>
                <wp:positionH relativeFrom="column">
                  <wp:posOffset>4009390</wp:posOffset>
                </wp:positionH>
                <wp:positionV relativeFrom="paragraph">
                  <wp:posOffset>5933440</wp:posOffset>
                </wp:positionV>
                <wp:extent cx="1371600" cy="297180"/>
                <wp:effectExtent l="0" t="0" r="0" b="0"/>
                <wp:wrapTopAndBottom/>
                <wp:docPr id="4" name="流程图: 可选过程 14"/>
                <wp:cNvGraphicFramePr/>
                <a:graphic xmlns:a="http://schemas.openxmlformats.org/drawingml/2006/main">
                  <a:graphicData uri="http://schemas.microsoft.com/office/word/2010/wordprocessingShape">
                    <wps:wsp>
                      <wps:cNvSpPr/>
                      <wps:spPr>
                        <a:xfrm>
                          <a:off x="0" y="0"/>
                          <a:ext cx="1371600" cy="297180"/>
                        </a:xfrm>
                        <a:prstGeom prst="flowChartAlternateProcess">
                          <a:avLst/>
                        </a:prstGeom>
                        <a:solidFill>
                          <a:srgbClr val="FFFFFF"/>
                        </a:solidFill>
                        <a:ln w="9525" cap="flat" cmpd="sng">
                          <a:solidFill>
                            <a:srgbClr val="000000"/>
                          </a:solidFill>
                          <a:prstDash val="solid"/>
                          <a:miter/>
                        </a:ln>
                      </wps:spPr>
                      <wps:txbx>
                        <w:txbxContent>
                          <w:p w14:paraId="3E1E9A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sz w:val="21"/>
                              </w:rPr>
                            </w:pPr>
                            <w:r>
                              <w:rPr>
                                <w:rFonts w:hint="eastAsia" w:ascii="仿宋_GB2312" w:eastAsia="仿宋_GB2312"/>
                                <w:b/>
                                <w:sz w:val="21"/>
                                <w:lang w:val="en-US" w:eastAsia="zh-CN"/>
                              </w:rPr>
                              <w:t>应急资金保障组</w:t>
                            </w:r>
                          </w:p>
                        </w:txbxContent>
                      </wps:txbx>
                      <wps:bodyPr vert="horz" wrap="square" lIns="91440" tIns="45720" rIns="91440" bIns="45720" anchor="t" anchorCtr="0" upright="1">
                        <a:noAutofit/>
                      </wps:bodyPr>
                    </wps:wsp>
                  </a:graphicData>
                </a:graphic>
              </wp:anchor>
            </w:drawing>
          </mc:Choice>
          <mc:Fallback>
            <w:pict>
              <v:shape id="流程图: 可选过程 14" o:spid="_x0000_s1026" o:spt="176" type="#_x0000_t176" style="position:absolute;left:0pt;margin-left:315.7pt;margin-top:467.2pt;height:23.4pt;width:108pt;mso-wrap-distance-bottom:0pt;mso-wrap-distance-top:0pt;z-index:251659264;mso-width-relative:page;mso-height-relative:page;" fillcolor="#FFFFFF" filled="t" stroked="t" coordsize="21600,21600" o:gfxdata="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93ICPZAAAACwEAAA8AAAAA&#10;AAAAAQAgAAAAIgAAAGRycy9kb3ducmV2LnhtbFBLAQIUABQAAAAIAIdO4kC8XPZvTAIAAH0EAAAO&#10;AAAAAAAAAAEAIAAAACgBAABkcnMvZTJvRG9jLnhtbFBLBQYAAAAABgAGAFkBAADmBQAAAAA=&#10;">
                <v:fill on="t" focussize="0,0"/>
                <v:stroke color="#000000" joinstyle="miter"/>
                <v:imagedata o:title=""/>
                <o:lock v:ext="edit" aspectratio="f"/>
                <v:textbox>
                  <w:txbxContent>
                    <w:p w14:paraId="3E1E9A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sz w:val="21"/>
                        </w:rPr>
                      </w:pPr>
                      <w:r>
                        <w:rPr>
                          <w:rFonts w:hint="eastAsia" w:ascii="仿宋_GB2312" w:eastAsia="仿宋_GB2312"/>
                          <w:b/>
                          <w:sz w:val="21"/>
                          <w:lang w:val="en-US" w:eastAsia="zh-CN"/>
                        </w:rPr>
                        <w:t>应急资金保障组</w:t>
                      </w:r>
                    </w:p>
                  </w:txbxContent>
                </v:textbox>
                <w10:wrap type="topAndBottom"/>
              </v:shape>
            </w:pict>
          </mc:Fallback>
        </mc:AlternateContent>
      </w:r>
      <w:r>
        <w:rPr>
          <w:rFonts w:hint="eastAsia" w:ascii="黑体" w:eastAsia="黑体" w:cs="黑体"/>
          <w:sz w:val="32"/>
          <w:szCs w:val="32"/>
        </w:rPr>
        <mc:AlternateContent>
          <mc:Choice Requires="wps">
            <w:drawing>
              <wp:anchor distT="0" distB="0" distL="113665" distR="113665" simplePos="0" relativeHeight="251659264" behindDoc="0" locked="0" layoutInCell="1" allowOverlap="1">
                <wp:simplePos x="0" y="0"/>
                <wp:positionH relativeFrom="column">
                  <wp:posOffset>2075815</wp:posOffset>
                </wp:positionH>
                <wp:positionV relativeFrom="paragraph">
                  <wp:posOffset>1169035</wp:posOffset>
                </wp:positionV>
                <wp:extent cx="1301750" cy="267970"/>
                <wp:effectExtent l="0" t="0" r="0" b="0"/>
                <wp:wrapNone/>
                <wp:docPr id="7" name="文本框 126"/>
                <wp:cNvGraphicFramePr/>
                <a:graphic xmlns:a="http://schemas.openxmlformats.org/drawingml/2006/main">
                  <a:graphicData uri="http://schemas.microsoft.com/office/word/2010/wordprocessingShape">
                    <wps:wsp>
                      <wps:cNvSpPr/>
                      <wps:spPr>
                        <a:xfrm>
                          <a:off x="0" y="0"/>
                          <a:ext cx="1301750" cy="267969"/>
                        </a:xfrm>
                        <a:prstGeom prst="rect">
                          <a:avLst/>
                        </a:prstGeom>
                        <a:solidFill>
                          <a:srgbClr val="FFFFFF"/>
                        </a:solidFill>
                        <a:ln w="9525" cap="flat" cmpd="sng">
                          <a:solidFill>
                            <a:srgbClr val="000000"/>
                          </a:solidFill>
                          <a:prstDash val="solid"/>
                          <a:miter/>
                        </a:ln>
                      </wps:spPr>
                      <wps:txbx>
                        <w:txbxContent>
                          <w:p w14:paraId="5CA9EB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eastAsia="宋体"/>
                                <w:sz w:val="21"/>
                              </w:rPr>
                            </w:pPr>
                            <w:r>
                              <w:rPr>
                                <w:rFonts w:hint="eastAsia" w:ascii="仿宋_GB2312" w:eastAsia="仿宋_GB2312"/>
                                <w:b/>
                                <w:sz w:val="21"/>
                              </w:rPr>
                              <w:t>灾害信息</w:t>
                            </w:r>
                          </w:p>
                        </w:txbxContent>
                      </wps:txbx>
                      <wps:bodyPr vert="horz" wrap="square" lIns="91440" tIns="45720" rIns="91440" bIns="45720" anchor="t" anchorCtr="0" upright="1">
                        <a:noAutofit/>
                      </wps:bodyPr>
                    </wps:wsp>
                  </a:graphicData>
                </a:graphic>
              </wp:anchor>
            </w:drawing>
          </mc:Choice>
          <mc:Fallback>
            <w:pict>
              <v:rect id="文本框 126" o:spid="_x0000_s1026" o:spt="1" style="position:absolute;left:0pt;margin-left:163.45pt;margin-top:92.05pt;height:21.1pt;width:102.5pt;z-index:251659264;mso-width-relative:page;mso-height-relative:page;" fillcolor="#FFFFFF" filled="t" stroked="t" coordsize="21600,21600" o:gfxdata="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nxpgdkAAAALAQAADwAAAAAAAAABACAAAAAiAAAAZHJzL2Rvd25yZXYueG1sUEsBAhQAFAAA&#10;AAgAh07iQL2FOpUnAgAAWwQAAA4AAAAAAAAAAQAgAAAAKAEAAGRycy9lMm9Eb2MueG1sUEsFBgAA&#10;AAAGAAYAWQEAAMEFAAAAAA==&#10;">
                <v:fill on="t" focussize="0,0"/>
                <v:stroke color="#000000" joinstyle="miter"/>
                <v:imagedata o:title=""/>
                <o:lock v:ext="edit" aspectratio="f"/>
                <v:textbox>
                  <w:txbxContent>
                    <w:p w14:paraId="5CA9EB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eastAsia="宋体"/>
                          <w:sz w:val="21"/>
                        </w:rPr>
                      </w:pPr>
                      <w:r>
                        <w:rPr>
                          <w:rFonts w:hint="eastAsia" w:ascii="仿宋_GB2312" w:eastAsia="仿宋_GB2312"/>
                          <w:b/>
                          <w:sz w:val="21"/>
                        </w:rPr>
                        <w:t>灾害信息</w:t>
                      </w:r>
                    </w:p>
                  </w:txbxContent>
                </v:textbox>
              </v:rect>
            </w:pict>
          </mc:Fallback>
        </mc:AlternateContent>
      </w:r>
      <w:r>
        <w:rPr>
          <w:rFonts w:hint="eastAsia" w:ascii="黑体" w:eastAsia="黑体" w:cs="黑体"/>
          <w:sz w:val="32"/>
          <w:szCs w:val="32"/>
        </w:rPr>
        <mc:AlternateContent>
          <mc:Choice Requires="wps">
            <w:drawing>
              <wp:anchor distT="0" distB="0" distL="113665" distR="113665" simplePos="0" relativeHeight="251659264" behindDoc="0" locked="0" layoutInCell="1" allowOverlap="1">
                <wp:simplePos x="0" y="0"/>
                <wp:positionH relativeFrom="column">
                  <wp:posOffset>629285</wp:posOffset>
                </wp:positionH>
                <wp:positionV relativeFrom="paragraph">
                  <wp:posOffset>1974215</wp:posOffset>
                </wp:positionV>
                <wp:extent cx="267970" cy="243205"/>
                <wp:effectExtent l="0" t="0" r="0" b="0"/>
                <wp:wrapNone/>
                <wp:docPr id="10" name="自选图形 63"/>
                <wp:cNvGraphicFramePr/>
                <a:graphic xmlns:a="http://schemas.openxmlformats.org/drawingml/2006/main">
                  <a:graphicData uri="http://schemas.microsoft.com/office/word/2010/wordprocessingShape">
                    <wps:wsp>
                      <wps:cNvSpPr/>
                      <wps:spPr>
                        <a:xfrm rot="5400000">
                          <a:off x="0" y="0"/>
                          <a:ext cx="267969" cy="243205"/>
                        </a:xfrm>
                        <a:prstGeom prst="leftRightArrow">
                          <a:avLst>
                            <a:gd name="adj1" fmla="val 50000"/>
                            <a:gd name="adj2" fmla="val 22031"/>
                          </a:avLst>
                        </a:prstGeom>
                        <a:solidFill>
                          <a:srgbClr val="FFFFFF"/>
                        </a:solidFill>
                        <a:ln w="9525" cap="flat" cmpd="sng">
                          <a:solidFill>
                            <a:srgbClr val="000000"/>
                          </a:solidFill>
                          <a:prstDash val="solid"/>
                          <a:miter/>
                        </a:ln>
                      </wps:spPr>
                      <wps:txbx>
                        <w:txbxContent>
                          <w:p w14:paraId="1290D43F">
                            <w:pPr>
                              <w:jc w:val="center"/>
                            </w:pPr>
                          </w:p>
                        </w:txbxContent>
                      </wps:txbx>
                      <wps:bodyPr vert="horz" wrap="square" lIns="91440" tIns="45720" rIns="91440" bIns="45720" anchor="t" anchorCtr="0" upright="1">
                        <a:noAutofit/>
                      </wps:bodyPr>
                    </wps:wsp>
                  </a:graphicData>
                </a:graphic>
              </wp:anchor>
            </w:drawing>
          </mc:Choice>
          <mc:Fallback>
            <w:pict>
              <v:shape id="自选图形 63" o:spid="_x0000_s1026" o:spt="69" type="#_x0000_t69" style="position:absolute;left:0pt;margin-left:49.55pt;margin-top:155.45pt;height:19.15pt;width:21.1pt;rotation:5898240f;z-index:251659264;mso-width-relative:page;mso-height-relative:page;" fillcolor="#FFFFFF" filled="t" stroked="t" coordsize="21600,21600" o:gfxdata="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Q+Q1nZAAAACgEAAA8AAAAAAAAAAQAgAAAAIgAAAGRycy9kb3ducmV2LnhtbFBLAQIU&#10;ABQAAAAIAIdO4kBV2cN0ZAIAAMYEAAAOAAAAAAAAAAEAIAAAACgBAABkcnMvZTJvRG9jLnhtbFBL&#10;BQYAAAAABgAGAFkBAAD+BQAAAAA=&#10;" adj="4318,5400">
                <v:fill on="t" focussize="0,0"/>
                <v:stroke color="#000000" joinstyle="miter"/>
                <v:imagedata o:title=""/>
                <o:lock v:ext="edit" aspectratio="f"/>
                <v:textbox>
                  <w:txbxContent>
                    <w:p w14:paraId="1290D43F">
                      <w:pPr>
                        <w:jc w:val="center"/>
                      </w:pPr>
                    </w:p>
                  </w:txbxContent>
                </v:textbox>
              </v:shape>
            </w:pict>
          </mc:Fallback>
        </mc:AlternateContent>
      </w:r>
      <w:r>
        <w:rPr>
          <w:rFonts w:hint="eastAsia" w:ascii="黑体" w:eastAsia="黑体" w:cs="黑体"/>
          <w:bCs/>
          <w:sz w:val="32"/>
          <w:szCs w:val="32"/>
        </w:rPr>
        <w:pict>
          <v:group id="对象 13" o:spid="_x0000_s1026" o:spt="203" style="position:absolute;left:0pt;margin-left:0.3pt;margin-top:29.45pt;height:557.2pt;width:434.2pt;z-index:251659264;mso-width-relative:page;mso-height-relative:page;" coordorigin="1537,2386" coordsize="8684,11144" editas="canvas">
            <o:lock v:ext="edit"/>
            <v:shape id="对象 13" o:spid="_x0000_s14" o:spt="75" type="#_x0000_t75" style="position:absolute;left:1537;top:2386;height:11144;width:8684;" filled="f" stroked="f" coordsize="21600,21600">
              <v:fill on="f" focussize="0,0"/>
              <v:stroke on="f" color="#000000"/>
              <v:imagedata o:title=""/>
              <o:lock v:ext="edit" aspectratio="t"/>
            </v:shape>
            <v:shape id="_s15" o:spid="_x0000_s1027" o:spt="176" type="#_x0000_t176" style="position:absolute;left:4830;top:2543;height:468;width:1980;" fillcolor="#FFFFFF" filled="t" stroked="t" coordsize="21600,21600">
              <v:path/>
              <v:fill on="t" focussize="0,0"/>
              <v:stroke color="#000000"/>
              <v:imagedata o:title=""/>
              <o:lock v:ext="edit"/>
              <v:textbox>
                <w:txbxContent>
                  <w:p w14:paraId="6D159403">
                    <w:pPr>
                      <w:jc w:val="center"/>
                      <w:rPr>
                        <w:rFonts w:hint="eastAsia" w:ascii="仿宋_GB2312" w:eastAsia="仿宋_GB2312"/>
                        <w:b/>
                        <w:sz w:val="21"/>
                      </w:rPr>
                    </w:pPr>
                    <w:r>
                      <w:rPr>
                        <w:rFonts w:hint="eastAsia" w:ascii="仿宋_GB2312" w:eastAsia="仿宋_GB2312"/>
                        <w:b/>
                        <w:sz w:val="21"/>
                      </w:rPr>
                      <w:t>灾情监测</w:t>
                    </w:r>
                  </w:p>
                </w:txbxContent>
              </v:textbox>
            </v:shape>
            <v:shape id="_s16" o:spid="_x0000_s1028" o:spt="109" type="#_x0000_t109" style="position:absolute;left:4605;top:4674;height:749;width:2520;" fillcolor="#FFFFFF" filled="t" stroked="t" coordsize="21600,21600">
              <v:path/>
              <v:fill on="t" focussize="0,0"/>
              <v:stroke color="#000000"/>
              <v:imagedata o:title=""/>
              <o:lock v:ext="edit"/>
              <v:textbox>
                <w:txbxContent>
                  <w:p w14:paraId="3315F9CB">
                    <w:pPr>
                      <w:ind w:firstLine="422" w:firstLineChars="200"/>
                      <w:rPr>
                        <w:rFonts w:hint="eastAsia" w:ascii="仿宋_GB2312" w:eastAsia="仿宋_GB2312"/>
                        <w:b/>
                        <w:sz w:val="21"/>
                      </w:rPr>
                    </w:pPr>
                    <w:r>
                      <w:rPr>
                        <w:rFonts w:hint="eastAsia" w:ascii="仿宋_GB2312" w:eastAsia="仿宋_GB2312"/>
                        <w:b/>
                        <w:sz w:val="21"/>
                      </w:rPr>
                      <w:t>指挥部分析灾情</w:t>
                    </w:r>
                  </w:p>
                  <w:p w14:paraId="4EB6B6D1">
                    <w:pPr>
                      <w:ind w:firstLine="422" w:firstLineChars="200"/>
                      <w:rPr>
                        <w:rFonts w:hint="eastAsia" w:ascii="仿宋_GB2312" w:eastAsia="仿宋_GB2312"/>
                        <w:b/>
                        <w:sz w:val="21"/>
                      </w:rPr>
                    </w:pPr>
                    <w:r>
                      <w:rPr>
                        <w:rFonts w:hint="eastAsia" w:ascii="仿宋_GB2312" w:eastAsia="仿宋_GB2312"/>
                        <w:b/>
                        <w:sz w:val="21"/>
                      </w:rPr>
                      <w:t>判启动应急响应</w:t>
                    </w:r>
                  </w:p>
                </w:txbxContent>
              </v:textbox>
            </v:shape>
            <v:group id="组合 17" o:spid="_x0000_s1029" o:spt="203" style="position:absolute;left:1537;top:2386;height:11144;width:8684;" coordorigin="1537,2386" coordsize="8684,11144">
              <o:lock v:ext="edit"/>
              <v:shape id="_s18" o:spid="_x0000_s1030" o:spt="109" type="#_x0000_t109" style="position:absolute;left:1537;top:2386;height:3683;width:8684;" fillcolor="#FFFFFF" filled="t" stroked="f" coordsize="21600,21600">
                <v:path/>
                <v:fill on="t" focussize="0,0"/>
                <v:stroke on="f" color="#000000"/>
                <v:imagedata o:title=""/>
                <o:lock v:ext="edit"/>
                <v:textbox>
                  <w:txbxContent>
                    <w:p w14:paraId="2893BD5E">
                      <w:pPr>
                        <w:ind w:firstLine="880" w:firstLineChars="200"/>
                        <w:jc w:val="both"/>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lang w:eastAsia="zh-CN"/>
                        </w:rPr>
                        <w:t>文水县</w:t>
                      </w:r>
                      <w:r>
                        <w:rPr>
                          <w:rFonts w:hint="eastAsia" w:ascii="方正小标宋简体" w:eastAsia="方正小标宋简体" w:cs="方正小标宋简体"/>
                          <w:sz w:val="44"/>
                          <w:szCs w:val="44"/>
                        </w:rPr>
                        <w:t>地质灾害应急响应流程图</w:t>
                      </w:r>
                    </w:p>
                  </w:txbxContent>
                </v:textbox>
              </v:shape>
              <v:shape id="_s19" o:spid="_x0000_s1031" o:spt="109" type="#_x0000_t109" style="position:absolute;left:1537;top:9846;height:3683;width:8684;" fillcolor="#FFFFFF" filled="t" stroked="f" coordsize="21600,21600">
                <v:path/>
                <v:fill on="t" focussize="0,0"/>
                <v:stroke on="f" color="#000000"/>
                <v:imagedata o:title=""/>
                <o:lock v:ext="edit"/>
                <v:textbox>
                  <w:txbxContent>
                    <w:p w14:paraId="48E534B2">
                      <w:pPr>
                        <w:rPr>
                          <w:rFonts w:hint="eastAsia" w:eastAsia="宋体"/>
                          <w:sz w:val="21"/>
                        </w:rPr>
                      </w:pPr>
                    </w:p>
                  </w:txbxContent>
                </v:textbox>
              </v:shape>
              <v:shape id="_s20" o:spid="_x0000_s1032" o:spt="70" type="#_x0000_t70" style="position:absolute;left:4018;top:6155;height:3683;width:3721;" fillcolor="#FFFFFF" filled="t" stroked="f" coordsize="21600,21600">
                <v:path/>
                <v:fill on="t" focussize="0,0"/>
                <v:stroke on="f" color="#000000"/>
                <v:imagedata o:title=""/>
                <o:lock v:ext="edit"/>
              </v:shape>
            </v:group>
            <v:shape id="_s21" o:spid="_x0000_s1033" o:spt="34" type="#_x0000_t34" style="position:absolute;left:3345;top:4580;height:936;width:0;" filled="f" stroked="t" coordsize="21600,21600" adj="7290111">
              <v:path arrowok="t"/>
              <v:fill on="f" focussize="0,0"/>
              <v:stroke color="#000000"/>
              <v:imagedata o:title=""/>
              <o:lock v:ext="edit"/>
            </v:shape>
            <v:shape id="_s22" o:spid="_x0000_s1034" o:spt="32" type="#_x0000_t32" style="position:absolute;left:3780;top:5135;flip:x y;height:13;width:1058;" filled="f" stroked="t" coordsize="21600,21600">
              <v:path arrowok="t"/>
              <v:fill on="f" focussize="0,0"/>
              <v:stroke color="#000000" endarrow="block"/>
              <v:imagedata o:title=""/>
              <o:lock v:ext="edit"/>
            </v:shape>
            <v:shape id="_s23" o:spid="_x0000_s1035" o:spt="176" type="#_x0000_t176" style="position:absolute;left:7845;top:8798;height:467;width:2159;" fillcolor="#FFFFFF" filled="t" stroked="t" coordsize="21600,21600">
              <v:path/>
              <v:fill on="t" focussize="0,0"/>
              <v:stroke color="#000000"/>
              <v:imagedata o:title=""/>
              <o:lock v:ext="edit"/>
              <v:textbox>
                <w:txbxContent>
                  <w:p w14:paraId="7A17B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21"/>
                        <w:lang w:eastAsia="zh-CN"/>
                      </w:rPr>
                      <w:t>应急调查评估</w:t>
                    </w:r>
                    <w:r>
                      <w:rPr>
                        <w:rFonts w:hint="eastAsia" w:ascii="仿宋_GB2312" w:eastAsia="仿宋_GB2312"/>
                        <w:b/>
                        <w:sz w:val="21"/>
                      </w:rPr>
                      <w:t>组</w:t>
                    </w:r>
                  </w:p>
                  <w:p w14:paraId="19CD0E41">
                    <w:pPr>
                      <w:rPr>
                        <w:rFonts w:hint="eastAsia" w:eastAsia="宋体"/>
                        <w:sz w:val="21"/>
                      </w:rPr>
                    </w:pPr>
                  </w:p>
                </w:txbxContent>
              </v:textbox>
            </v:shape>
            <v:shape id="_s24" o:spid="_x0000_s1036" o:spt="176" type="#_x0000_t176" style="position:absolute;left:7845;top:6925;height:468;width:2159;" fillcolor="#FFFFFF" filled="t" stroked="t" coordsize="21600,21600">
              <v:path/>
              <v:fill on="t" focussize="0,0"/>
              <v:stroke color="#000000"/>
              <v:imagedata o:title=""/>
              <o:lock v:ext="edit"/>
              <v:textbox>
                <w:txbxContent>
                  <w:p w14:paraId="43F7C9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sz w:val="21"/>
                      </w:rPr>
                    </w:pPr>
                    <w:r>
                      <w:rPr>
                        <w:rFonts w:hint="eastAsia" w:ascii="仿宋_GB2312" w:eastAsia="仿宋_GB2312"/>
                        <w:b/>
                        <w:sz w:val="21"/>
                      </w:rPr>
                      <w:t>综合</w:t>
                    </w:r>
                    <w:r>
                      <w:rPr>
                        <w:rFonts w:hint="eastAsia" w:ascii="仿宋_GB2312" w:eastAsia="仿宋_GB2312"/>
                        <w:b/>
                        <w:sz w:val="21"/>
                        <w:lang w:eastAsia="zh-CN"/>
                      </w:rPr>
                      <w:t>协调</w:t>
                    </w:r>
                    <w:r>
                      <w:rPr>
                        <w:rFonts w:hint="eastAsia" w:ascii="仿宋_GB2312" w:eastAsia="仿宋_GB2312"/>
                        <w:b/>
                        <w:sz w:val="21"/>
                      </w:rPr>
                      <w:t>组</w:t>
                    </w:r>
                  </w:p>
                </w:txbxContent>
              </v:textbox>
            </v:shape>
            <v:shape id="_s25" o:spid="_x0000_s1037" o:spt="176" type="#_x0000_t176" style="position:absolute;left:7845;top:7394;height:468;width:2159;" fillcolor="#FFFFFF" filled="t" stroked="t" coordsize="21600,21600">
              <v:path/>
              <v:fill on="t" focussize="0,0"/>
              <v:stroke color="#000000"/>
              <v:imagedata o:title=""/>
              <o:lock v:ext="edit"/>
              <v:textbox>
                <w:txbxContent>
                  <w:p w14:paraId="1397F7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21"/>
                        <w:lang w:eastAsia="zh-CN"/>
                      </w:rPr>
                      <w:t>现场</w:t>
                    </w:r>
                    <w:r>
                      <w:rPr>
                        <w:rFonts w:hint="eastAsia" w:ascii="仿宋_GB2312" w:eastAsia="仿宋_GB2312"/>
                        <w:b/>
                        <w:sz w:val="21"/>
                      </w:rPr>
                      <w:t>抢险救援组</w:t>
                    </w:r>
                  </w:p>
                </w:txbxContent>
              </v:textbox>
            </v:shape>
            <v:shape id="_s26" o:spid="_x0000_s1038" o:spt="176" type="#_x0000_t176" style="position:absolute;left:7845;top:8330;height:468;width:2159;" fillcolor="#FFFFFF" filled="t" stroked="t" coordsize="21600,21600">
              <v:path/>
              <v:fill on="t" focussize="0,0"/>
              <v:stroke color="#000000"/>
              <v:imagedata o:title=""/>
              <o:lock v:ext="edit"/>
              <v:textbox>
                <w:txbxContent>
                  <w:p w14:paraId="259989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lang w:val="en-US" w:eastAsia="zh-CN"/>
                      </w:rPr>
                    </w:pPr>
                    <w:r>
                      <w:rPr>
                        <w:rFonts w:hint="eastAsia" w:ascii="仿宋_GB2312" w:eastAsia="仿宋_GB2312"/>
                        <w:b/>
                        <w:sz w:val="21"/>
                        <w:lang w:val="en-US" w:eastAsia="zh-CN"/>
                      </w:rPr>
                      <w:t>治安维稳组</w:t>
                    </w:r>
                  </w:p>
                  <w:p w14:paraId="55442C23">
                    <w:pPr>
                      <w:rPr>
                        <w:rFonts w:hint="eastAsia"/>
                      </w:rPr>
                    </w:pPr>
                  </w:p>
                </w:txbxContent>
              </v:textbox>
            </v:shape>
            <v:shape id="_s27" o:spid="_x0000_s1039" o:spt="176" type="#_x0000_t176" style="position:absolute;left:7845;top:9265;height:468;width:2159;" fillcolor="#FFFFFF" filled="t" stroked="t" coordsize="21600,21600">
              <v:path/>
              <v:fill on="t" focussize="0,0"/>
              <v:stroke color="#000000"/>
              <v:imagedata o:title=""/>
              <o:lock v:ext="edit"/>
              <v:textbox>
                <w:txbxContent>
                  <w:p w14:paraId="6236A5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eastAsia="仿宋" w:cs="仿宋"/>
                        <w:b/>
                        <w:bCs/>
                        <w:sz w:val="21"/>
                        <w:szCs w:val="21"/>
                        <w:lang w:eastAsia="zh-CN"/>
                      </w:rPr>
                    </w:pPr>
                    <w:r>
                      <w:rPr>
                        <w:rFonts w:hint="eastAsia" w:ascii="仿宋" w:eastAsia="仿宋" w:cs="仿宋"/>
                        <w:b/>
                        <w:bCs/>
                        <w:sz w:val="21"/>
                        <w:szCs w:val="21"/>
                        <w:lang w:eastAsia="zh-CN"/>
                      </w:rPr>
                      <w:t>交通和通讯组</w:t>
                    </w:r>
                  </w:p>
                </w:txbxContent>
              </v:textbox>
            </v:shape>
            <v:shape id="_s28" o:spid="_x0000_s1040" o:spt="176" type="#_x0000_t176" style="position:absolute;left:7845;top:7862;height:468;width:2159;" fillcolor="#FFFFFF" filled="t" stroked="t" coordsize="21600,21600">
              <v:path/>
              <v:fill on="t" focussize="0,0"/>
              <v:stroke color="#000000"/>
              <v:imagedata o:title=""/>
              <o:lock v:ext="edit"/>
              <v:textbox>
                <w:txbxContent>
                  <w:p w14:paraId="6D997B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18"/>
                        <w:szCs w:val="18"/>
                        <w:lang w:val="en-US" w:eastAsia="zh-CN"/>
                      </w:rPr>
                      <w:t>医疗救护和</w:t>
                    </w:r>
                    <w:r>
                      <w:rPr>
                        <w:rFonts w:hint="eastAsia" w:ascii="仿宋_GB2312" w:eastAsia="仿宋_GB2312"/>
                        <w:b/>
                        <w:sz w:val="21"/>
                        <w:lang w:val="en-US" w:eastAsia="zh-CN"/>
                      </w:rPr>
                      <w:t>卫生防疫</w:t>
                    </w:r>
                    <w:r>
                      <w:rPr>
                        <w:rFonts w:hint="eastAsia" w:ascii="仿宋_GB2312" w:eastAsia="仿宋_GB2312"/>
                        <w:b/>
                        <w:sz w:val="18"/>
                        <w:szCs w:val="18"/>
                        <w:lang w:val="en-US" w:eastAsia="zh-CN"/>
                      </w:rPr>
                      <w:t>组</w:t>
                    </w:r>
                  </w:p>
                  <w:p w14:paraId="253556C5">
                    <w:pPr>
                      <w:rPr>
                        <w:rFonts w:eastAsia="宋体"/>
                        <w:sz w:val="21"/>
                      </w:rPr>
                    </w:pPr>
                    <w:r>
                      <w:rPr>
                        <w:rFonts w:hint="eastAsia" w:eastAsia="宋体"/>
                        <w:sz w:val="21"/>
                      </w:rPr>
                      <w:t xml:space="preserve">   </w:t>
                    </w:r>
                  </w:p>
                </w:txbxContent>
              </v:textbox>
            </v:shape>
            <v:shape id="_s29" o:spid="_x0000_s1041" o:spt="176" type="#_x0000_t176" style="position:absolute;left:7845;top:10202;height:468;width:2159;" fillcolor="#FFFFFF" filled="t" stroked="t" coordsize="21600,21600">
              <v:path/>
              <v:fill on="t" focussize="0,0"/>
              <v:stroke color="#000000"/>
              <v:imagedata o:title=""/>
              <o:lock v:ext="edit"/>
              <v:textbox>
                <w:txbxContent>
                  <w:p w14:paraId="3F22FC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仿宋_GB2312" w:eastAsia="仿宋_GB2312"/>
                        <w:b/>
                        <w:sz w:val="21"/>
                        <w:lang w:val="en-US" w:eastAsia="zh-CN"/>
                      </w:rPr>
                    </w:pPr>
                    <w:r>
                      <w:rPr>
                        <w:rFonts w:hint="eastAsia" w:ascii="仿宋_GB2312" w:eastAsia="仿宋_GB2312"/>
                        <w:b/>
                        <w:sz w:val="21"/>
                        <w:lang w:val="en-US" w:eastAsia="zh-CN"/>
                      </w:rPr>
                      <w:t>宣传报道组</w:t>
                    </w:r>
                  </w:p>
                  <w:p w14:paraId="159EF985">
                    <w:pPr>
                      <w:rPr>
                        <w:lang w:val="en-US" w:eastAsia="zh-CN"/>
                      </w:rPr>
                    </w:pPr>
                  </w:p>
                </w:txbxContent>
              </v:textbox>
            </v:shape>
            <v:shape id="_s30" o:spid="_x0000_s1042" o:spt="176" type="#_x0000_t176" style="position:absolute;left:7845;top:9734;height:467;width:2159;" fillcolor="#FFFFFF" filled="t" stroked="t" coordsize="21600,21600">
              <v:path/>
              <v:fill on="t" focussize="0,0"/>
              <v:stroke color="#000000"/>
              <v:imagedata o:title=""/>
              <o:lock v:ext="edit"/>
              <v:textbox>
                <w:txbxContent>
                  <w:p w14:paraId="426DC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仿宋_GB2312" w:eastAsia="仿宋_GB2312"/>
                        <w:b/>
                        <w:sz w:val="18"/>
                        <w:szCs w:val="18"/>
                        <w:lang w:val="en-US" w:eastAsia="zh-CN"/>
                      </w:rPr>
                    </w:pPr>
                    <w:r>
                      <w:rPr>
                        <w:rFonts w:hint="eastAsia" w:ascii="仿宋_GB2312" w:eastAsia="仿宋_GB2312"/>
                        <w:b/>
                        <w:sz w:val="18"/>
                        <w:szCs w:val="18"/>
                        <w:lang w:val="en-US" w:eastAsia="zh-CN"/>
                      </w:rPr>
                      <w:t>安置保障及</w:t>
                    </w:r>
                    <w:r>
                      <w:rPr>
                        <w:rFonts w:hint="eastAsia" w:ascii="仿宋_GB2312" w:eastAsia="仿宋_GB2312"/>
                        <w:b/>
                        <w:sz w:val="21"/>
                        <w:lang w:val="en-US" w:eastAsia="zh-CN"/>
                      </w:rPr>
                      <w:t>恢复</w:t>
                    </w:r>
                    <w:r>
                      <w:rPr>
                        <w:rFonts w:hint="eastAsia" w:ascii="仿宋_GB2312" w:eastAsia="仿宋_GB2312"/>
                        <w:b/>
                        <w:sz w:val="18"/>
                        <w:szCs w:val="18"/>
                        <w:lang w:val="en-US" w:eastAsia="zh-CN"/>
                      </w:rPr>
                      <w:t>重建组</w:t>
                    </w:r>
                  </w:p>
                  <w:p w14:paraId="410C7502">
                    <w:pPr>
                      <w:jc w:val="center"/>
                      <w:rPr>
                        <w:rFonts w:hint="eastAsia" w:ascii="仿宋_GB2312" w:eastAsia="仿宋_GB2312"/>
                        <w:b/>
                        <w:sz w:val="21"/>
                      </w:rPr>
                    </w:pPr>
                  </w:p>
                </w:txbxContent>
              </v:textbox>
            </v:shape>
            <v:shape id="_s31" o:spid="_x0000_s1043" o:spt="176" type="#_x0000_t176" style="position:absolute;left:1919;top:8033;height:623;width:1635;" fillcolor="#FFFFFF" filled="t" stroked="t" coordsize="21600,21600">
              <v:path/>
              <v:fill on="t" focussize="0,0"/>
              <v:stroke color="#000000"/>
              <v:imagedata o:title=""/>
              <o:lock v:ext="edit"/>
              <v:textbox>
                <w:txbxContent>
                  <w:p w14:paraId="1463AC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仿宋_GB2312" w:eastAsia="仿宋_GB2312"/>
                        <w:b/>
                        <w:sz w:val="21"/>
                      </w:rPr>
                    </w:pPr>
                    <w:r>
                      <w:rPr>
                        <w:rFonts w:hint="eastAsia" w:ascii="仿宋_GB2312" w:eastAsia="仿宋_GB2312"/>
                        <w:b/>
                        <w:sz w:val="21"/>
                      </w:rPr>
                      <w:t>采取响应措施</w:t>
                    </w:r>
                  </w:p>
                </w:txbxContent>
              </v:textbox>
            </v:shape>
            <v:shape id="_s32" o:spid="_x0000_s1044" o:spt="176" type="#_x0000_t176" style="position:absolute;left:7815;top:6103;height:787;width:2159;" fillcolor="#FFFFFF" filled="t" stroked="t" coordsize="21600,21600">
              <v:path/>
              <v:fill on="t" focussize="0,0"/>
              <v:stroke color="#000000"/>
              <v:imagedata o:title=""/>
              <o:lock v:ext="edit"/>
              <v:textbox>
                <w:txbxContent>
                  <w:p w14:paraId="7D6A8A76">
                    <w:pPr>
                      <w:jc w:val="center"/>
                      <w:rPr>
                        <w:rFonts w:hint="eastAsia" w:ascii="仿宋_GB2312" w:eastAsia="仿宋_GB2312"/>
                        <w:b/>
                        <w:sz w:val="21"/>
                      </w:rPr>
                    </w:pPr>
                    <w:r>
                      <w:rPr>
                        <w:rFonts w:hint="eastAsia" w:ascii="仿宋_GB2312" w:eastAsia="仿宋_GB2312"/>
                        <w:b/>
                        <w:sz w:val="21"/>
                      </w:rPr>
                      <w:t>指挥部领导和专家赶赴现场</w:t>
                    </w:r>
                  </w:p>
                </w:txbxContent>
              </v:textbox>
            </v:shape>
            <v:shape id="_s33" o:spid="_x0000_s1045" o:spt="34" type="#_x0000_t34" style="position:absolute;left:7845;top:7160;height:468;width:1;" filled="f" stroked="t" coordsize="21600,21600" adj="-7291760">
              <v:path arrowok="t"/>
              <v:fill on="f" focussize="0,0"/>
              <v:stroke color="#000000"/>
              <v:imagedata o:title=""/>
              <o:lock v:ext="edit"/>
            </v:shape>
            <v:shape id="_s34" o:spid="_x0000_s1046" o:spt="34" type="#_x0000_t34" style="position:absolute;left:7845;top:7628;height:467;width:1;" filled="f" stroked="t" coordsize="21600,21600" adj="-7291760">
              <v:path arrowok="t"/>
              <v:fill on="f" focussize="0,0"/>
              <v:stroke color="#000000"/>
              <v:imagedata o:title=""/>
              <o:lock v:ext="edit"/>
            </v:shape>
            <v:shape id="_s35" o:spid="_x0000_s1047" o:spt="34" type="#_x0000_t34" style="position:absolute;left:7845;top:8095;height:469;width:1;" filled="f" stroked="t" coordsize="21600,21600" adj="-7291760">
              <v:path arrowok="t"/>
              <v:fill on="f" focussize="0,0"/>
              <v:stroke color="#000000"/>
              <v:imagedata o:title=""/>
              <o:lock v:ext="edit"/>
            </v:shape>
            <v:shape id="_s36" o:spid="_x0000_s1048" o:spt="34" type="#_x0000_t34" style="position:absolute;left:7845;top:8564;height:468;width:1;" filled="f" stroked="t" coordsize="21600,21600" adj="-7291760">
              <v:path arrowok="t"/>
              <v:fill on="f" focussize="0,0"/>
              <v:stroke color="#000000"/>
              <v:imagedata o:title=""/>
              <o:lock v:ext="edit"/>
            </v:shape>
            <v:shape id="_s37" o:spid="_x0000_s1049" o:spt="34" type="#_x0000_t34" style="position:absolute;left:7845;top:9032;height:467;width:1;" filled="f" stroked="t" coordsize="21600,21600" adj="-7291760">
              <v:path arrowok="t"/>
              <v:fill on="f" focussize="0,0"/>
              <v:stroke color="#000000"/>
              <v:imagedata o:title=""/>
              <o:lock v:ext="edit"/>
            </v:shape>
            <v:shape id="_s38" o:spid="_x0000_s1050" o:spt="34" type="#_x0000_t34" style="position:absolute;left:7845;top:9499;height:469;width:1;" filled="f" stroked="t" coordsize="21600,21600" adj="-7291760">
              <v:path arrowok="t"/>
              <v:fill on="f" focussize="0,0"/>
              <v:stroke color="#000000"/>
              <v:imagedata o:title=""/>
              <o:lock v:ext="edit"/>
            </v:shape>
            <v:shape id="_s39" o:spid="_x0000_s1051" o:spt="34" type="#_x0000_t34" style="position:absolute;left:7845;top:9968;height:467;width:1;" filled="f" stroked="t" coordsize="21600,21600" adj="-7291760">
              <v:path arrowok="t"/>
              <v:fill on="f" focussize="0,0"/>
              <v:stroke color="#000000"/>
              <v:imagedata o:title=""/>
              <o:lock v:ext="edit"/>
            </v:shape>
            <v:line id="_s40" o:spid="_x0000_s1052" o:spt="20" style="position:absolute;left:6960;top:8854;height:2;width:540;" filled="f" stroked="t" coordsize="21600,21600">
              <v:path arrowok="t"/>
              <v:fill on="f" focussize="0,0"/>
              <v:stroke color="#000000" endarrow="block"/>
              <v:imagedata o:title=""/>
              <o:lock v:ext="edit"/>
            </v:line>
            <v:shape id="_s41" o:spid="_x0000_s1053" o:spt="176" type="#_x0000_t176" style="position:absolute;left:4845;top:10054;height:797;width:2160;" fillcolor="#FFFFFF" filled="t" stroked="t" coordsize="21600,21600">
              <v:path/>
              <v:fill on="t" focussize="0,0"/>
              <v:stroke color="#000000"/>
              <v:imagedata o:title=""/>
              <o:lock v:ext="edit"/>
              <v:textbox>
                <w:txbxContent>
                  <w:p w14:paraId="620C8A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21"/>
                      </w:rPr>
                      <w:t>救援结束</w:t>
                    </w:r>
                  </w:p>
                  <w:p w14:paraId="632EF4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仿宋_GB2312"/>
                        <w:sz w:val="21"/>
                        <w:lang w:eastAsia="zh-CN"/>
                      </w:rPr>
                    </w:pPr>
                    <w:r>
                      <w:rPr>
                        <w:rFonts w:hint="eastAsia" w:ascii="仿宋_GB2312" w:eastAsia="仿宋_GB2312"/>
                        <w:b/>
                        <w:sz w:val="21"/>
                        <w:lang w:eastAsia="zh-CN"/>
                      </w:rPr>
                      <w:t>险情得到控制</w:t>
                    </w:r>
                  </w:p>
                </w:txbxContent>
              </v:textbox>
            </v:shape>
            <v:line id="_s42" o:spid="_x0000_s1054" o:spt="20" style="position:absolute;left:5865;top:10838;height:878;width:1;" filled="f" stroked="t" coordsize="21600,21600">
              <v:path arrowok="t"/>
              <v:fill on="f" focussize="0,0"/>
              <v:stroke color="#000000" endarrow="block"/>
              <v:imagedata o:title=""/>
              <o:lock v:ext="edit"/>
            </v:line>
            <v:shape id="_s43" o:spid="_x0000_s1055" o:spt="176" type="#_x0000_t176" style="position:absolute;left:4785;top:12860;height:467;width:2160;" fillcolor="#FFFFFF" filled="t" stroked="t" coordsize="21600,21600">
              <v:path/>
              <v:fill on="t" focussize="0,0"/>
              <v:stroke color="#000000"/>
              <v:imagedata o:title=""/>
              <o:lock v:ext="edit"/>
              <v:textbox>
                <w:txbxContent>
                  <w:p w14:paraId="283AC8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仿宋_GB2312" w:eastAsia="仿宋_GB2312"/>
                        <w:b/>
                        <w:sz w:val="21"/>
                      </w:rPr>
                    </w:pPr>
                    <w:r>
                      <w:rPr>
                        <w:rFonts w:hint="eastAsia" w:ascii="仿宋_GB2312" w:eastAsia="仿宋_GB2312"/>
                        <w:b/>
                        <w:sz w:val="21"/>
                      </w:rPr>
                      <w:t>恢复重建</w:t>
                    </w:r>
                  </w:p>
                </w:txbxContent>
              </v:textbox>
            </v:shape>
            <v:line id="_s44" o:spid="_x0000_s1056" o:spt="20" style="position:absolute;left:5865;top:8192;height:347;width:1;" filled="f" stroked="t" coordsize="21600,21600">
              <v:path arrowok="t"/>
              <v:fill on="f" focussize="0,0"/>
              <v:stroke color="#000000" endarrow="block"/>
              <v:imagedata o:title=""/>
              <o:lock v:ext="edit"/>
            </v:line>
            <v:shape id="_s45" o:spid="_x0000_s1057" o:spt="176" type="#_x0000_t176" style="position:absolute;left:4800;top:7656;height:619;width:2159;" fillcolor="#FFFFFF" filled="t" stroked="t" coordsize="21600,21600">
              <v:path/>
              <v:fill on="t" focussize="0,0"/>
              <v:stroke color="#000000"/>
              <v:imagedata o:title=""/>
              <o:lock v:ext="edit"/>
              <v:textbox>
                <w:txbxContent>
                  <w:p w14:paraId="291D4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21"/>
                      </w:rPr>
                      <w:t>现场指挥部</w:t>
                    </w:r>
                  </w:p>
                </w:txbxContent>
              </v:textbox>
            </v:shape>
            <v:line id="_s46" o:spid="_x0000_s1058" o:spt="20" style="position:absolute;left:5850;top:7128;height:519;width:47;rotation:262144f;" filled="f" stroked="t" coordsize="21600,21600">
              <v:path arrowok="t"/>
              <v:fill on="f" focussize="0,0"/>
              <v:stroke color="#000000" endarrow="block"/>
              <v:imagedata o:title=""/>
              <o:lock v:ext="edit"/>
            </v:line>
            <v:line id="_s47" o:spid="_x0000_s1059" o:spt="20" style="position:absolute;left:2664;top:8716;height:3231;width:5;" filled="f" stroked="t" coordsize="21600,21600">
              <v:path arrowok="t"/>
              <v:fill on="f" focussize="0,0"/>
              <v:stroke color="#000000"/>
              <v:imagedata o:title=""/>
              <o:lock v:ext="edit"/>
            </v:line>
            <v:shape id="_s48" o:spid="_x0000_s1060" o:spt="176" type="#_x0000_t176" style="position:absolute;left:4801;top:11688;height:460;width:2160;" fillcolor="#FFFFFF" filled="t" stroked="t" coordsize="21600,21600">
              <v:path/>
              <v:fill on="t" focussize="0,0"/>
              <v:stroke color="#000000"/>
              <v:imagedata o:title=""/>
              <o:lock v:ext="edit"/>
              <v:textbox>
                <w:txbxContent>
                  <w:p w14:paraId="3AFD2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仿宋_GB2312" w:eastAsia="仿宋_GB2312"/>
                        <w:b/>
                        <w:sz w:val="21"/>
                      </w:rPr>
                    </w:pPr>
                    <w:r>
                      <w:rPr>
                        <w:rFonts w:hint="eastAsia" w:ascii="仿宋_GB2312" w:eastAsia="仿宋_GB2312"/>
                        <w:b/>
                        <w:sz w:val="21"/>
                      </w:rPr>
                      <w:t>响应结束</w:t>
                    </w:r>
                  </w:p>
                </w:txbxContent>
              </v:textbox>
            </v:shape>
            <v:line id="_s49" o:spid="_x0000_s1061" o:spt="20" style="position:absolute;left:5867;top:12173;height:704;width:1;" filled="f" stroked="t" coordsize="21600,21600">
              <v:path arrowok="t"/>
              <v:fill on="f" focussize="0,0"/>
              <v:stroke color="#000000" endarrow="block"/>
              <v:imagedata o:title=""/>
              <o:lock v:ext="edit"/>
            </v:line>
            <v:line id="_s50" o:spid="_x0000_s1062" o:spt="20" style="position:absolute;left:2636;top:11920;height:11;width:2179;" filled="f" stroked="t" coordsize="21600,21600">
              <v:path arrowok="t"/>
              <v:fill on="f" focussize="0,0"/>
              <v:stroke color="#000000" endarrow="block"/>
              <v:imagedata o:title=""/>
              <o:lock v:ext="edit"/>
            </v:line>
            <v:shape id="_s51" o:spid="_x0000_s1063" o:spt="34" type="#_x0000_t34" style="position:absolute;left:2099;top:4665;flip:y;height:936;width:6;rotation:11796480f;" filled="f" stroked="t" coordsize="21600,21600" adj="1641600">
              <v:path arrowok="t"/>
              <v:fill on="f" focussize="0,0"/>
              <v:stroke color="#000000"/>
              <v:imagedata o:title=""/>
              <o:lock v:ext="edit"/>
            </v:shape>
            <v:shape id="_s52" o:spid="_x0000_s1064" o:spt="32" type="#_x0000_t32" style="position:absolute;left:2726;top:5855;flip:x;height:1951;width:11;" filled="f" stroked="t" coordsize="21600,21600">
              <v:path arrowok="t"/>
              <v:fill on="f" focussize="0,0"/>
              <v:stroke color="#000000" endarrow="block"/>
              <v:imagedata o:title=""/>
              <o:lock v:ext="edit"/>
            </v:shape>
            <v:shape id="_s53" o:spid="_x0000_s1065" o:spt="176" type="#_x0000_t176" style="position:absolute;left:4847;top:8571;height:619;width:2160;" fillcolor="#FFFFFF" filled="t" stroked="t" coordsize="21600,21600">
              <v:path/>
              <v:fill on="t" focussize="0,0"/>
              <v:stroke color="#000000"/>
              <v:imagedata o:title=""/>
              <o:lock v:ext="edit"/>
              <v:textbox>
                <w:txbxContent>
                  <w:p w14:paraId="17ED69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仿宋_GB2312" w:eastAsia="仿宋_GB2312"/>
                        <w:b/>
                        <w:sz w:val="21"/>
                        <w:szCs w:val="21"/>
                      </w:rPr>
                    </w:pPr>
                    <w:r>
                      <w:rPr>
                        <w:rFonts w:hint="eastAsia" w:ascii="仿宋_GB2312" w:eastAsia="仿宋_GB2312"/>
                        <w:b/>
                        <w:sz w:val="21"/>
                      </w:rPr>
                      <w:t>抢险</w:t>
                    </w:r>
                    <w:r>
                      <w:rPr>
                        <w:rFonts w:hint="eastAsia" w:ascii="仿宋_GB2312" w:eastAsia="仿宋_GB2312"/>
                        <w:b/>
                        <w:sz w:val="21"/>
                        <w:szCs w:val="21"/>
                      </w:rPr>
                      <w:t>救援</w:t>
                    </w:r>
                  </w:p>
                </w:txbxContent>
              </v:textbox>
            </v:shape>
            <v:line id="_s54" o:spid="_x0000_s1066" o:spt="20" style="position:absolute;left:5866;top:9173;height:860;width:0;" filled="f" stroked="t" coordsize="21600,21600">
              <v:path arrowok="t"/>
              <v:fill on="f" focussize="0,0"/>
              <v:stroke color="#000000" endarrow="block"/>
              <v:imagedata o:title=""/>
              <o:lock v:ext="edit"/>
            </v:line>
            <v:shape id="_s55" o:spid="_x0000_s1067" o:spt="109" type="#_x0000_t109" style="position:absolute;left:4691;top:6247;height:956;width:2143;" fillcolor="#FFFFFF" filled="t" stroked="t" coordsize="21600,21600">
              <v:path/>
              <v:fill on="t" focussize="0,0"/>
              <v:stroke color="#000000"/>
              <v:imagedata o:title=""/>
              <o:lock v:ext="edit"/>
              <v:textbox>
                <w:txbxContent>
                  <w:p w14:paraId="29C53BA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b/>
                        <w:sz w:val="21"/>
                      </w:rPr>
                    </w:pPr>
                  </w:p>
                  <w:p w14:paraId="59FA6E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21"/>
                      </w:rPr>
                      <w:t>一</w:t>
                    </w:r>
                    <w:r>
                      <w:rPr>
                        <w:rFonts w:hint="eastAsia" w:ascii="仿宋_GB2312" w:eastAsia="仿宋_GB2312"/>
                        <w:b/>
                        <w:sz w:val="21"/>
                        <w:lang w:eastAsia="zh-CN"/>
                      </w:rPr>
                      <w:t>、</w:t>
                    </w:r>
                    <w:r>
                      <w:rPr>
                        <w:rFonts w:hint="eastAsia" w:ascii="仿宋_GB2312" w:eastAsia="仿宋_GB2312"/>
                        <w:b/>
                        <w:sz w:val="21"/>
                        <w:lang w:val="en-US" w:eastAsia="zh-CN"/>
                      </w:rPr>
                      <w:t>二</w:t>
                    </w:r>
                    <w:r>
                      <w:rPr>
                        <w:rFonts w:hint="eastAsia" w:ascii="仿宋_GB2312" w:eastAsia="仿宋_GB2312"/>
                        <w:b/>
                        <w:sz w:val="21"/>
                      </w:rPr>
                      <w:t>级响应</w:t>
                    </w:r>
                  </w:p>
                </w:txbxContent>
              </v:textbox>
            </v:shape>
            <v:shape id="_s56" o:spid="_x0000_s1068" o:spt="82" type="#_x0000_t82" style="position:absolute;left:4815;top:4196;height:1667;width:1979;" fillcolor="#FFFFFF" filled="t" stroked="t" coordsize="21600,21600">
              <v:path/>
              <v:fill on="t" focussize="0,0"/>
              <v:stroke color="#000000"/>
              <v:imagedata o:title=""/>
              <o:lock v:ext="edit"/>
              <v:textbox>
                <w:txbxContent>
                  <w:p w14:paraId="1D9E95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p>
                  <w:p w14:paraId="0EC04D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eastAsia="仿宋_GB2312"/>
                        <w:b/>
                        <w:sz w:val="21"/>
                      </w:rPr>
                    </w:pPr>
                    <w:r>
                      <w:rPr>
                        <w:rFonts w:hint="eastAsia" w:ascii="仿宋_GB2312" w:eastAsia="仿宋_GB2312"/>
                        <w:b/>
                        <w:sz w:val="21"/>
                      </w:rPr>
                      <w:t>信息接收与处理</w:t>
                    </w:r>
                  </w:p>
                </w:txbxContent>
              </v:textbox>
            </v:shape>
            <v:shape id="_s57" o:spid="_x0000_s1069" o:spt="34" type="#_x0000_t34" style="position:absolute;left:6835;top:6472;flip:y;height:254;width:979;" filled="f" stroked="t" coordsize="21600,21600" adj="10816">
              <v:path arrowok="t"/>
              <v:fill on="f" focussize="0,0"/>
              <v:stroke color="#000000" endarrow="open"/>
              <v:imagedata o:title=""/>
              <o:lock v:ext="edit"/>
            </v:shape>
            <v:shape id="_s58" o:spid="_x0000_s1070" o:spt="34" type="#_x0000_t34" style="position:absolute;left:3512;top:5666;height:1101;width:1202;" filled="f" stroked="t" coordsize="21600,21600" adj="10807">
              <v:path arrowok="t"/>
              <v:fill on="f" focussize="0,0"/>
              <v:stroke color="#000000" startarrow="open" endarrow="open"/>
              <v:imagedata o:title=""/>
              <o:lock v:ext="edit"/>
            </v:shape>
            <v:shape id="_s59" o:spid="_x0000_s1071" o:spt="176" type="#_x0000_t176" style="position:absolute;left:7845;top:10667;height:483;width:2159;" fillcolor="#FFFFFF" filled="t" stroked="t" coordsize="21600,21600">
              <v:path/>
              <v:fill on="t" focussize="0,0"/>
              <v:stroke color="#000000"/>
              <v:imagedata o:title=""/>
              <o:lock v:ext="edit"/>
              <v:textbox>
                <w:txbxContent>
                  <w:p w14:paraId="667740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lang w:val="en-US" w:eastAsia="zh-CN"/>
                      </w:rPr>
                    </w:pPr>
                    <w:r>
                      <w:rPr>
                        <w:rFonts w:hint="eastAsia" w:ascii="仿宋_GB2312" w:eastAsia="仿宋_GB2312"/>
                        <w:b/>
                        <w:sz w:val="21"/>
                        <w:lang w:val="en-US" w:eastAsia="zh-CN"/>
                      </w:rPr>
                      <w:t>基本生活保障组</w:t>
                    </w:r>
                  </w:p>
                </w:txbxContent>
              </v:textbox>
            </v:shape>
            <v:shape id="_s60" o:spid="_x0000_s1072" o:spt="34" type="#_x0000_t34" style="position:absolute;left:7845;top:8564;height:468;width:1;" filled="f" stroked="t" coordsize="21600,21600" adj="-7291760">
              <v:path arrowok="t"/>
              <v:fill on="f" focussize="0,0"/>
              <v:stroke color="#000000"/>
              <v:imagedata o:title=""/>
              <o:lock v:ext="edit"/>
            </v:shape>
            <v:shape id="_s61" o:spid="_x0000_s1073" o:spt="34" type="#_x0000_t34" style="position:absolute;left:7845;top:8564;height:468;width:1;" filled="f" stroked="t" coordsize="21600,21600" adj="-7291760">
              <v:path arrowok="t"/>
              <v:fill on="f" focussize="0,0"/>
              <v:stroke color="#000000"/>
              <v:imagedata o:title=""/>
              <o:lock v:ext="edit"/>
            </v:shape>
            <v:shape id="_s62" o:spid="_x0000_s1074" o:spt="34" type="#_x0000_t34" style="position:absolute;left:7856;top:10900;height:469;width:1;" filled="f" stroked="t" coordsize="21600,21600" adj="-7291760">
              <v:path arrowok="t"/>
              <v:fill on="f" focussize="0,0"/>
              <v:stroke color="#000000"/>
              <v:imagedata o:title=""/>
              <o:lock v:ext="edit"/>
            </v:shape>
            <v:shape id="_s63" o:spid="_x0000_s1075" o:spt="34" type="#_x0000_t34" style="position:absolute;left:7856;top:10435;height:469;width:1;" filled="f" stroked="t" coordsize="21600,21600" adj="-7291760">
              <v:path arrowok="t"/>
              <v:fill on="f" focussize="0,0"/>
              <v:stroke color="#000000"/>
              <v:imagedata o:title=""/>
              <o:lock v:ext="edit"/>
            </v:shape>
          </v:group>
        </w:pict>
      </w:r>
      <w:r>
        <w:rPr>
          <w:rFonts w:hint="eastAsia" w:ascii="黑体" w:eastAsia="黑体" w:cs="黑体"/>
          <w:sz w:val="32"/>
          <w:szCs w:val="32"/>
        </w:rPr>
        <mc:AlternateContent>
          <mc:Choice Requires="wps">
            <w:drawing>
              <wp:anchor distT="0" distB="0" distL="113665" distR="113665" simplePos="0" relativeHeight="251659264" behindDoc="0" locked="0" layoutInCell="1" allowOverlap="1">
                <wp:simplePos x="0" y="0"/>
                <wp:positionH relativeFrom="column">
                  <wp:posOffset>419735</wp:posOffset>
                </wp:positionH>
                <wp:positionV relativeFrom="paragraph">
                  <wp:posOffset>2230120</wp:posOffset>
                </wp:positionV>
                <wp:extent cx="788035" cy="320675"/>
                <wp:effectExtent l="0" t="0" r="0" b="0"/>
                <wp:wrapNone/>
                <wp:docPr id="64" name="文本框 124"/>
                <wp:cNvGraphicFramePr/>
                <a:graphic xmlns:a="http://schemas.openxmlformats.org/drawingml/2006/main">
                  <a:graphicData uri="http://schemas.microsoft.com/office/word/2010/wordprocessingShape">
                    <wps:wsp>
                      <wps:cNvSpPr/>
                      <wps:spPr>
                        <a:xfrm>
                          <a:off x="0" y="0"/>
                          <a:ext cx="788034" cy="320674"/>
                        </a:xfrm>
                        <a:prstGeom prst="rect">
                          <a:avLst/>
                        </a:prstGeom>
                        <a:solidFill>
                          <a:srgbClr val="FFFFFF"/>
                        </a:solidFill>
                        <a:ln w="9525" cap="flat" cmpd="sng">
                          <a:solidFill>
                            <a:srgbClr val="000000"/>
                          </a:solidFill>
                          <a:prstDash val="solid"/>
                          <a:miter/>
                        </a:ln>
                      </wps:spPr>
                      <wps:txbx>
                        <w:txbxContent>
                          <w:p w14:paraId="60C332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b/>
                                <w:sz w:val="21"/>
                              </w:rPr>
                            </w:pPr>
                            <w:r>
                              <w:rPr>
                                <w:rFonts w:hint="eastAsia" w:ascii="仿宋_GB2312" w:eastAsia="仿宋_GB2312"/>
                                <w:b/>
                                <w:sz w:val="21"/>
                                <w:lang w:val="en-US" w:eastAsia="zh-CN"/>
                              </w:rPr>
                              <w:t>四</w:t>
                            </w:r>
                            <w:r>
                              <w:rPr>
                                <w:rFonts w:hint="eastAsia" w:ascii="仿宋_GB2312" w:eastAsia="仿宋_GB2312"/>
                                <w:b/>
                                <w:sz w:val="21"/>
                              </w:rPr>
                              <w:t>级响应</w:t>
                            </w:r>
                          </w:p>
                          <w:p w14:paraId="69266F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eastAsia="宋体"/>
                                <w:sz w:val="21"/>
                              </w:rPr>
                            </w:pPr>
                          </w:p>
                        </w:txbxContent>
                      </wps:txbx>
                      <wps:bodyPr vert="horz" wrap="square" lIns="91440" tIns="45720" rIns="91440" bIns="45720" anchor="t" anchorCtr="0" upright="1">
                        <a:noAutofit/>
                      </wps:bodyPr>
                    </wps:wsp>
                  </a:graphicData>
                </a:graphic>
              </wp:anchor>
            </w:drawing>
          </mc:Choice>
          <mc:Fallback>
            <w:pict>
              <v:rect id="文本框 124" o:spid="_x0000_s1026" o:spt="1" style="position:absolute;left:0pt;margin-left:33.05pt;margin-top:175.6pt;height:25.25pt;width:62.05pt;z-index:251659264;mso-width-relative:page;mso-height-relative:page;" fillcolor="#FFFFFF" filled="t" stroked="t" coordsize="21600,21600" o:gfxdata="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hnqONgAAAAKAQAADwAAAAAAAAABACAAAAAiAAAAZHJzL2Rvd25yZXYueG1sUEsBAhQA&#10;FAAAAAgAh07iQB79mZ8rAgAAWwQAAA4AAAAAAAAAAQAgAAAAJwEAAGRycy9lMm9Eb2MueG1sUEsF&#10;BgAAAAAGAAYAWQEAAMQFAAAAAA==&#10;">
                <v:fill on="t" focussize="0,0"/>
                <v:stroke color="#000000" joinstyle="miter"/>
                <v:imagedata o:title=""/>
                <o:lock v:ext="edit" aspectratio="f"/>
                <v:textbox>
                  <w:txbxContent>
                    <w:p w14:paraId="60C332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b/>
                          <w:sz w:val="21"/>
                        </w:rPr>
                      </w:pPr>
                      <w:r>
                        <w:rPr>
                          <w:rFonts w:hint="eastAsia" w:ascii="仿宋_GB2312" w:eastAsia="仿宋_GB2312"/>
                          <w:b/>
                          <w:sz w:val="21"/>
                          <w:lang w:val="en-US" w:eastAsia="zh-CN"/>
                        </w:rPr>
                        <w:t>四</w:t>
                      </w:r>
                      <w:r>
                        <w:rPr>
                          <w:rFonts w:hint="eastAsia" w:ascii="仿宋_GB2312" w:eastAsia="仿宋_GB2312"/>
                          <w:b/>
                          <w:sz w:val="21"/>
                        </w:rPr>
                        <w:t>级响应</w:t>
                      </w:r>
                    </w:p>
                    <w:p w14:paraId="69266F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eastAsia="宋体"/>
                          <w:sz w:val="21"/>
                        </w:rPr>
                      </w:pPr>
                    </w:p>
                  </w:txbxContent>
                </v:textbox>
              </v:rect>
            </w:pict>
          </mc:Fallback>
        </mc:AlternateContent>
      </w:r>
      <w:r>
        <w:rPr>
          <w:rFonts w:hint="eastAsia" w:ascii="黑体" w:eastAsia="黑体" w:cs="黑体"/>
          <w:sz w:val="32"/>
          <w:szCs w:val="32"/>
        </w:rPr>
        <mc:AlternateContent>
          <mc:Choice Requires="wps">
            <w:drawing>
              <wp:anchor distT="0" distB="0" distL="113665" distR="113665" simplePos="0" relativeHeight="251659264" behindDoc="0" locked="0" layoutInCell="1" allowOverlap="1">
                <wp:simplePos x="0" y="0"/>
                <wp:positionH relativeFrom="column">
                  <wp:posOffset>404495</wp:posOffset>
                </wp:positionH>
                <wp:positionV relativeFrom="paragraph">
                  <wp:posOffset>1690370</wp:posOffset>
                </wp:positionV>
                <wp:extent cx="814070" cy="267970"/>
                <wp:effectExtent l="0" t="0" r="0" b="0"/>
                <wp:wrapNone/>
                <wp:docPr id="67" name="文本框 125"/>
                <wp:cNvGraphicFramePr/>
                <a:graphic xmlns:a="http://schemas.openxmlformats.org/drawingml/2006/main">
                  <a:graphicData uri="http://schemas.microsoft.com/office/word/2010/wordprocessingShape">
                    <wps:wsp>
                      <wps:cNvSpPr/>
                      <wps:spPr>
                        <a:xfrm>
                          <a:off x="0" y="0"/>
                          <a:ext cx="814069" cy="267969"/>
                        </a:xfrm>
                        <a:prstGeom prst="rect">
                          <a:avLst/>
                        </a:prstGeom>
                        <a:solidFill>
                          <a:srgbClr val="FFFFFF"/>
                        </a:solidFill>
                        <a:ln w="9525" cap="flat" cmpd="sng">
                          <a:solidFill>
                            <a:srgbClr val="000000"/>
                          </a:solidFill>
                          <a:prstDash val="solid"/>
                          <a:miter/>
                        </a:ln>
                      </wps:spPr>
                      <wps:txbx>
                        <w:txbxContent>
                          <w:p w14:paraId="17D8EB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b/>
                                <w:sz w:val="21"/>
                              </w:rPr>
                            </w:pPr>
                            <w:r>
                              <w:rPr>
                                <w:rFonts w:hint="eastAsia" w:ascii="仿宋_GB2312" w:eastAsia="仿宋_GB2312"/>
                                <w:b/>
                                <w:sz w:val="21"/>
                              </w:rPr>
                              <w:t>三级响应</w:t>
                            </w:r>
                          </w:p>
                          <w:p w14:paraId="4ACD61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eastAsia="宋体"/>
                                <w:sz w:val="21"/>
                              </w:rPr>
                            </w:pPr>
                          </w:p>
                        </w:txbxContent>
                      </wps:txbx>
                      <wps:bodyPr vert="horz" wrap="square" lIns="91440" tIns="45720" rIns="91440" bIns="45720" anchor="t" anchorCtr="0" upright="1">
                        <a:noAutofit/>
                      </wps:bodyPr>
                    </wps:wsp>
                  </a:graphicData>
                </a:graphic>
              </wp:anchor>
            </w:drawing>
          </mc:Choice>
          <mc:Fallback>
            <w:pict>
              <v:rect id="文本框 125" o:spid="_x0000_s1026" o:spt="1" style="position:absolute;left:0pt;margin-left:31.85pt;margin-top:133.1pt;height:21.1pt;width:64.1pt;z-index:251659264;mso-width-relative:page;mso-height-relative:page;" fillcolor="#FFFFFF" filled="t" stroked="t" coordsize="21600,21600" o:gfxdata="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dgDM2AAAAAoBAAAPAAAAAAAAAAEAIAAAACIAAABkcnMvZG93bnJldi54bWxQSwECFAAUAAAA&#10;CACHTuJAogEj6ScCAABbBAAADgAAAAAAAAABACAAAAAnAQAAZHJzL2Uyb0RvYy54bWxQSwUGAAAA&#10;AAYABgBZAQAAwAUAAAAA&#10;">
                <v:fill on="t" focussize="0,0"/>
                <v:stroke color="#000000" joinstyle="miter"/>
                <v:imagedata o:title=""/>
                <o:lock v:ext="edit" aspectratio="f"/>
                <v:textbox>
                  <w:txbxContent>
                    <w:p w14:paraId="17D8EB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b/>
                          <w:sz w:val="21"/>
                        </w:rPr>
                      </w:pPr>
                      <w:r>
                        <w:rPr>
                          <w:rFonts w:hint="eastAsia" w:ascii="仿宋_GB2312" w:eastAsia="仿宋_GB2312"/>
                          <w:b/>
                          <w:sz w:val="21"/>
                        </w:rPr>
                        <w:t>三级响应</w:t>
                      </w:r>
                    </w:p>
                    <w:p w14:paraId="4ACD61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eastAsia="宋体"/>
                          <w:sz w:val="21"/>
                        </w:rPr>
                      </w:pPr>
                    </w:p>
                  </w:txbxContent>
                </v:textbox>
              </v:rect>
            </w:pict>
          </mc:Fallback>
        </mc:AlternateContent>
      </w:r>
      <w:r>
        <w:rPr>
          <w:rFonts w:hint="eastAsia" w:ascii="黑体" w:eastAsia="黑体" w:cs="黑体"/>
          <w:kern w:val="2"/>
          <w:sz w:val="32"/>
          <w:szCs w:val="32"/>
          <w:lang w:val="en-US" w:eastAsia="zh-CN"/>
        </w:rPr>
        <w:t>附件</w:t>
      </w:r>
    </w:p>
    <w:p w14:paraId="05AA9754">
      <w:pPr>
        <w:keepNext w:val="0"/>
        <w:keepLines w:val="0"/>
        <w:pageBreakBefore w:val="0"/>
        <w:widowControl w:val="0"/>
        <w:tabs>
          <w:tab w:val="left" w:pos="10241"/>
        </w:tabs>
        <w:kinsoku/>
        <w:wordWrap/>
        <w:overflowPunct/>
        <w:topLinePunct w:val="0"/>
        <w:autoSpaceDE/>
        <w:autoSpaceDN/>
        <w:bidi w:val="0"/>
        <w:adjustRightInd/>
        <w:snapToGrid/>
        <w:spacing w:beforeAutospacing="0" w:afterAutospacing="0" w:line="578" w:lineRule="exact"/>
        <w:ind w:left="0" w:firstLine="0" w:firstLineChars="0"/>
        <w:jc w:val="left"/>
        <w:textAlignment w:val="auto"/>
        <w:rPr>
          <w:lang w:val="en-US" w:eastAsia="zh-CN"/>
        </w:rPr>
      </w:pPr>
    </w:p>
    <w:sectPr>
      <w:headerReference r:id="rId7" w:type="default"/>
      <w:footerReference r:id="rId8" w:type="default"/>
      <w:pgSz w:w="16838" w:h="11906" w:orient="landscape"/>
      <w:pgMar w:top="1531" w:right="1797" w:bottom="1531" w:left="1797" w:header="851" w:footer="992" w:gutter="0"/>
      <w:cols w:space="720" w:num="1"/>
      <w:rtlGutter w:val="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301FF-3135-4A87-826B-AAF131D40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29545C76-5F01-43F8-BBA6-C4EF831C4482}"/>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B913C0C1-9354-4023-A86C-E36DC0DA8B10}"/>
  </w:font>
  <w:font w:name="华文仿宋">
    <w:panose1 w:val="02010600040101010101"/>
    <w:charset w:val="86"/>
    <w:family w:val="auto"/>
    <w:pitch w:val="default"/>
    <w:sig w:usb0="00000287" w:usb1="080F0000" w:usb2="00000000" w:usb3="00000000" w:csb0="0004009F" w:csb1="DFD70000"/>
  </w:font>
  <w:font w:name="小标宋">
    <w:altName w:val="微软雅黑"/>
    <w:panose1 w:val="00000000000000000000"/>
    <w:charset w:val="86"/>
    <w:family w:val="auto"/>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AD60F9F8-6F74-4396-AA6D-3FD63A1CF0B3}"/>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5075">
    <w:pPr>
      <w:pStyle w:val="13"/>
      <w:ind w:left="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5143">
    <w:pPr>
      <w:pStyle w:val="13"/>
      <w:ind w:left="0" w:firstLine="0" w:firstLineChars="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367030"/>
              <wp:effectExtent l="0" t="0" r="0" b="0"/>
              <wp:wrapNone/>
              <wp:docPr id="1" name="文本框 12"/>
              <wp:cNvGraphicFramePr/>
              <a:graphic xmlns:a="http://schemas.openxmlformats.org/drawingml/2006/main">
                <a:graphicData uri="http://schemas.microsoft.com/office/word/2010/wordprocessingShape">
                  <wps:wsp>
                    <wps:cNvSpPr/>
                    <wps:spPr>
                      <a:xfrm>
                        <a:off x="0" y="0"/>
                        <a:ext cx="711199" cy="367029"/>
                      </a:xfrm>
                      <a:prstGeom prst="rect">
                        <a:avLst/>
                      </a:prstGeom>
                      <a:noFill/>
                      <a:ln w="6350" cap="flat" cmpd="sng">
                        <a:noFill/>
                        <a:prstDash val="solid"/>
                        <a:round/>
                      </a:ln>
                    </wps:spPr>
                    <wps:txbx>
                      <w:txbxContent>
                        <w:p w14:paraId="4BF8F83A">
                          <w:pPr>
                            <w:pStyle w:val="13"/>
                            <w:ind w:left="0" w:firstLine="0" w:firstLineChars="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2" o:spid="_x0000_s1026" o:spt="1" style="position:absolute;left:0pt;margin-top:0pt;height:28.9pt;width:56pt;mso-position-horizontal:outside;mso-position-horizontal-relative:margin;mso-wrap-style:none;z-index:251659264;mso-width-relative:page;mso-height-relative:page;" filled="f" stroked="f" coordsize="21600,21600" o:gfxdata="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Nw9CNcAAAAEAQAADwAAAAAAAAABACAAAAAiAAAAZHJz&#10;L2Rvd25yZXYueG1sUEsBAhQAFAAAAAgAh07iQJT4hbgFAgAA9QMAAA4AAAAAAAAAAQAgAAAAJgEA&#10;AGRycy9lMm9Eb2MueG1sUEsFBgAAAAAGAAYAWQEAAJ0FAAAAAA==&#10;">
              <v:fill on="f" focussize="0,0"/>
              <v:stroke on="f" weight="0.5pt" joinstyle="round"/>
              <v:imagedata o:title=""/>
              <o:lock v:ext="edit" aspectratio="f"/>
              <v:textbox inset="0mm,0mm,0mm,0mm" style="mso-fit-shape-to-text:t;">
                <w:txbxContent>
                  <w:p w14:paraId="4BF8F83A">
                    <w:pPr>
                      <w:pStyle w:val="13"/>
                      <w:ind w:left="0" w:firstLine="0" w:firstLineChars="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CA0E">
    <w:pPr>
      <w:pStyle w:val="13"/>
      <w:rPr>
        <w:rFonts w:hint="eastAsia"/>
        <w:sz w:val="24"/>
        <w:szCs w:val="24"/>
        <w:lang w:eastAsia="zh-CN"/>
      </w:rPr>
    </w:pPr>
    <w:r>
      <w:rPr>
        <w:sz w:val="24"/>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85800" cy="367030"/>
              <wp:effectExtent l="0" t="0" r="0" b="0"/>
              <wp:wrapNone/>
              <wp:docPr id="70" name="文本框 13"/>
              <wp:cNvGraphicFramePr/>
              <a:graphic xmlns:a="http://schemas.openxmlformats.org/drawingml/2006/main">
                <a:graphicData uri="http://schemas.microsoft.com/office/word/2010/wordprocessingShape">
                  <wps:wsp>
                    <wps:cNvSpPr/>
                    <wps:spPr>
                      <a:xfrm>
                        <a:off x="0" y="0"/>
                        <a:ext cx="685800" cy="367030"/>
                      </a:xfrm>
                      <a:prstGeom prst="rect">
                        <a:avLst/>
                      </a:prstGeom>
                      <a:noFill/>
                      <a:ln w="6350" cap="flat" cmpd="sng">
                        <a:noFill/>
                        <a:prstDash val="solid"/>
                        <a:round/>
                      </a:ln>
                    </wps:spPr>
                    <wps:txbx>
                      <w:txbxContent>
                        <w:p w14:paraId="4972D09D">
                          <w:pPr>
                            <w:pStyle w:val="13"/>
                          </w:pPr>
                          <w:r>
                            <w:t xml:space="preserve">— </w:t>
                          </w:r>
                          <w:r>
                            <w:fldChar w:fldCharType="begin"/>
                          </w:r>
                          <w:r>
                            <w:instrText xml:space="preserve"> PAGE  \* MERGEFORMAT </w:instrText>
                          </w:r>
                          <w:r>
                            <w:fldChar w:fldCharType="separate"/>
                          </w:r>
                          <w:r>
                            <w:t>24</w:t>
                          </w:r>
                          <w:r>
                            <w:fldChar w:fldCharType="end"/>
                          </w:r>
                          <w:r>
                            <w:t xml:space="preserve"> —</w:t>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28.9pt;width:54pt;mso-position-horizontal:outside;mso-position-horizontal-relative:margin;mso-wrap-style:none;z-index:251659264;mso-width-relative:page;mso-height-relative:page;" filled="f" stroked="f" coordsize="21600,21600" o:gfxdata="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IX/mXWAAAABAEAAA8AAAAAAAAAAQAgAAAAIgAAAGRycy9k&#10;b3ducmV2LnhtbFBLAQIUABQAAAAIAIdO4kCIsgbiBAIAAPYDAAAOAAAAAAAAAAEAIAAAACUBAABk&#10;cnMvZTJvRG9jLnhtbFBLBQYAAAAABgAGAFkBAACbBQAAAAA=&#10;">
              <v:fill on="f" focussize="0,0"/>
              <v:stroke on="f" weight="0.5pt" joinstyle="round"/>
              <v:imagedata o:title=""/>
              <o:lock v:ext="edit" aspectratio="f"/>
              <v:textbox inset="0mm,0mm,0mm,0mm" style="mso-fit-shape-to-text:t;">
                <w:txbxContent>
                  <w:p w14:paraId="4972D09D">
                    <w:pPr>
                      <w:pStyle w:val="13"/>
                    </w:pPr>
                    <w:r>
                      <w:t xml:space="preserve">— </w:t>
                    </w:r>
                    <w:r>
                      <w:fldChar w:fldCharType="begin"/>
                    </w:r>
                    <w:r>
                      <w:instrText xml:space="preserve"> PAGE  \* MERGEFORMAT </w:instrText>
                    </w:r>
                    <w:r>
                      <w:fldChar w:fldCharType="separate"/>
                    </w:r>
                    <w:r>
                      <w:t>24</w:t>
                    </w:r>
                    <w:r>
                      <w:fldChar w:fldCharType="end"/>
                    </w:r>
                    <w: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343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60"/>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C0B1E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s21"/>
        <o:r id="V:Rule2" type="connector" idref="#_s22"/>
        <o:r id="V:Rule3" type="connector" idref="#_s33"/>
        <o:r id="V:Rule4" type="connector" idref="#_s34"/>
        <o:r id="V:Rule5" type="connector" idref="#_s35"/>
        <o:r id="V:Rule6" type="connector" idref="#_s36"/>
        <o:r id="V:Rule7" type="connector" idref="#_s37"/>
        <o:r id="V:Rule8" type="connector" idref="#_s38"/>
        <o:r id="V:Rule9" type="connector" idref="#_s39"/>
        <o:r id="V:Rule10" type="connector" idref="#_s51"/>
        <o:r id="V:Rule11" type="connector" idref="#_s52"/>
        <o:r id="V:Rule12" type="connector" idref="#_s57"/>
        <o:r id="V:Rule13" type="connector" idref="#_s58"/>
        <o:r id="V:Rule14" type="connector" idref="#_s60"/>
        <o:r id="V:Rule15" type="connector" idref="#_s61"/>
        <o:r id="V:Rule16" type="connector" idref="#_s62"/>
        <o:r id="V:Rule17" type="connector" idref="#_s6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78" w:lineRule="exact"/>
      <w:ind w:firstLine="200" w:firstLineChars="200"/>
      <w:jc w:val="both"/>
    </w:pPr>
    <w:rPr>
      <w:rFonts w:ascii="仿宋_GB2312" w:hAnsi="Times New Roman" w:eastAsia="仿宋_GB2312" w:cs="黑体"/>
      <w:kern w:val="2"/>
      <w:sz w:val="32"/>
      <w:szCs w:val="24"/>
      <w:lang w:val="en-US" w:eastAsia="zh-CN" w:bidi="ar-SA"/>
    </w:rPr>
  </w:style>
  <w:style w:type="paragraph" w:styleId="4">
    <w:name w:val="heading 1"/>
    <w:basedOn w:val="5"/>
    <w:next w:val="1"/>
    <w:uiPriority w:val="0"/>
    <w:pPr>
      <w:keepNext/>
      <w:keepLines/>
      <w:widowControl w:val="0"/>
      <w:tabs>
        <w:tab w:val="right" w:leader="middleDot" w:pos="8490"/>
      </w:tabs>
      <w:jc w:val="left"/>
      <w:outlineLvl w:val="0"/>
    </w:pPr>
    <w:rPr>
      <w:rFonts w:ascii="黑体" w:eastAsia="黑体"/>
      <w:b w:val="0"/>
      <w:szCs w:val="44"/>
    </w:rPr>
  </w:style>
  <w:style w:type="paragraph" w:styleId="6">
    <w:name w:val="heading 2"/>
    <w:basedOn w:val="1"/>
    <w:next w:val="1"/>
    <w:uiPriority w:val="0"/>
    <w:pPr>
      <w:keepNext/>
      <w:keepLines/>
      <w:widowControl w:val="0"/>
      <w:spacing w:beforeAutospacing="0" w:afterAutospacing="0" w:line="578" w:lineRule="exact"/>
      <w:outlineLvl w:val="1"/>
    </w:pPr>
    <w:rPr>
      <w:rFonts w:ascii="楷体_GB2312" w:eastAsia="楷体_GB2312"/>
    </w:rPr>
  </w:style>
  <w:style w:type="paragraph" w:styleId="7">
    <w:name w:val="heading 3"/>
    <w:basedOn w:val="1"/>
    <w:next w:val="1"/>
    <w:uiPriority w:val="0"/>
    <w:pPr>
      <w:keepNext/>
      <w:keepLines/>
      <w:widowControl w:val="0"/>
      <w:spacing w:beforeAutospacing="0" w:afterAutospacing="0" w:line="578" w:lineRule="exact"/>
      <w:outlineLvl w:val="2"/>
    </w:pPr>
    <w:rPr>
      <w:rFonts w:ascii="仿宋_GB2312" w:eastAsia="仿宋_GB2312"/>
    </w:rPr>
  </w:style>
  <w:style w:type="paragraph" w:styleId="8">
    <w:name w:val="heading 4"/>
    <w:basedOn w:val="1"/>
    <w:next w:val="1"/>
    <w:uiPriority w:val="0"/>
    <w:pPr>
      <w:keepNext/>
      <w:keepLines/>
      <w:widowControl w:val="0"/>
      <w:spacing w:before="280" w:beforeAutospacing="0" w:after="290" w:afterAutospacing="0" w:line="372" w:lineRule="auto"/>
      <w:outlineLvl w:val="3"/>
    </w:pPr>
    <w:rPr>
      <w:rFonts w:ascii="Arial" w:hAnsi="Arial" w:eastAsia="仿宋"/>
      <w:b/>
      <w:sz w:val="32"/>
    </w:rPr>
  </w:style>
  <w:style w:type="character" w:default="1" w:styleId="18">
    <w:name w:val="Default Paragraph Font"/>
    <w:uiPriority w:val="0"/>
  </w:style>
  <w:style w:type="table" w:default="1" w:styleId="17">
    <w:name w:val="Normal Table"/>
    <w:semiHidden/>
    <w:uiPriority w:val="0"/>
    <w:tblPr>
      <w:tblCellMar>
        <w:top w:w="0" w:type="dxa"/>
        <w:left w:w="108" w:type="dxa"/>
        <w:bottom w:w="0" w:type="dxa"/>
        <w:right w:w="108" w:type="dxa"/>
      </w:tblCellMar>
    </w:tblPr>
  </w:style>
  <w:style w:type="paragraph" w:customStyle="1" w:styleId="2">
    <w:name w:val="样式1"/>
    <w:basedOn w:val="3"/>
    <w:uiPriority w:val="0"/>
    <w:pPr>
      <w:tabs>
        <w:tab w:val="center" w:pos="4153"/>
        <w:tab w:val="right" w:pos="8306"/>
      </w:tabs>
    </w:pPr>
    <w:rPr>
      <w:rFonts w:ascii="Calibri" w:hAnsi="Calibri"/>
    </w:rPr>
  </w:style>
  <w:style w:type="paragraph" w:styleId="3">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5">
    <w:name w:val="Title"/>
    <w:basedOn w:val="1"/>
    <w:qFormat/>
    <w:uiPriority w:val="0"/>
    <w:pPr>
      <w:tabs>
        <w:tab w:val="right" w:pos="8490"/>
      </w:tabs>
      <w:jc w:val="center"/>
      <w:outlineLvl w:val="0"/>
    </w:pPr>
    <w:rPr>
      <w:rFonts w:ascii="Arial" w:hAnsi="Arial" w:eastAsia="宋体" w:cs="Arial"/>
      <w:b/>
      <w:bCs/>
    </w:rPr>
  </w:style>
  <w:style w:type="paragraph" w:styleId="9">
    <w:name w:val="Normal Indent"/>
    <w:basedOn w:val="1"/>
    <w:uiPriority w:val="0"/>
    <w:pPr>
      <w:widowControl w:val="0"/>
      <w:adjustRightInd w:val="0"/>
      <w:snapToGrid w:val="0"/>
      <w:spacing w:line="360" w:lineRule="auto"/>
      <w:ind w:firstLine="200" w:firstLineChars="200"/>
    </w:pPr>
    <w:rPr>
      <w:color w:val="000000"/>
      <w:kern w:val="31"/>
      <w:sz w:val="28"/>
      <w:szCs w:val="28"/>
    </w:rPr>
  </w:style>
  <w:style w:type="paragraph" w:styleId="10">
    <w:name w:val="Body Text"/>
    <w:basedOn w:val="1"/>
    <w:uiPriority w:val="0"/>
    <w:pPr>
      <w:widowControl w:val="0"/>
      <w:spacing w:after="120"/>
    </w:pPr>
    <w:rPr>
      <w:rFonts w:ascii="Calibri" w:hAnsi="Calibri"/>
      <w:szCs w:val="24"/>
    </w:rPr>
  </w:style>
  <w:style w:type="paragraph" w:styleId="11">
    <w:name w:val="toc 3"/>
    <w:basedOn w:val="1"/>
    <w:next w:val="1"/>
    <w:uiPriority w:val="0"/>
    <w:pPr>
      <w:ind w:left="400" w:leftChars="400"/>
    </w:pPr>
  </w:style>
  <w:style w:type="paragraph" w:styleId="12">
    <w:name w:val="Plain Text"/>
    <w:basedOn w:val="1"/>
    <w:uiPriority w:val="0"/>
    <w:rPr>
      <w:rFonts w:ascii="宋体" w:hAnsi="宋体" w:cs="Courier New"/>
      <w:szCs w:val="21"/>
    </w:rPr>
  </w:style>
  <w:style w:type="paragraph" w:styleId="13">
    <w:name w:val="footer"/>
    <w:basedOn w:val="1"/>
    <w:uiPriority w:val="0"/>
    <w:pPr>
      <w:tabs>
        <w:tab w:val="center" w:pos="4153"/>
        <w:tab w:val="right" w:pos="8306"/>
      </w:tabs>
      <w:snapToGrid w:val="0"/>
      <w:jc w:val="left"/>
    </w:pPr>
    <w:rPr>
      <w:sz w:val="18"/>
    </w:rPr>
  </w:style>
  <w:style w:type="paragraph" w:styleId="14">
    <w:name w:val="toc 1"/>
    <w:basedOn w:val="1"/>
    <w:next w:val="1"/>
    <w:uiPriority w:val="0"/>
  </w:style>
  <w:style w:type="paragraph" w:styleId="15">
    <w:name w:val="toc 2"/>
    <w:basedOn w:val="1"/>
    <w:next w:val="1"/>
    <w:uiPriority w:val="0"/>
    <w:pPr>
      <w:ind w:left="200" w:leftChars="200"/>
    </w:pPr>
  </w:style>
  <w:style w:type="paragraph" w:styleId="16">
    <w:name w:val="Normal (Web)"/>
    <w:basedOn w:val="1"/>
    <w:next w:val="1"/>
    <w:uiPriority w:val="0"/>
    <w:pPr>
      <w:jc w:val="left"/>
    </w:pPr>
    <w:rPr>
      <w:kern w:val="0"/>
      <w:sz w:val="24"/>
    </w:rPr>
  </w:style>
  <w:style w:type="character" w:styleId="19">
    <w:name w:val="page number"/>
    <w:basedOn w:val="18"/>
    <w:uiPriority w:val="0"/>
  </w:style>
  <w:style w:type="paragraph" w:customStyle="1" w:styleId="20">
    <w:name w:val="正文文本缩进1"/>
    <w:basedOn w:val="1"/>
    <w:uiPriority w:val="0"/>
    <w:pPr>
      <w:ind w:left="200" w:leftChars="200"/>
    </w:pPr>
    <w:rPr>
      <w:rFonts w:ascii="Calibri" w:hAnsi="Calibri" w:eastAsia="宋体" w:cs="Times New Roman"/>
    </w:rPr>
  </w:style>
  <w:style w:type="paragraph" w:customStyle="1" w:styleId="21">
    <w:name w:val="正文首行缩进 21"/>
    <w:basedOn w:val="20"/>
    <w:next w:val="16"/>
    <w:uiPriority w:val="0"/>
    <w:pPr>
      <w:widowControl/>
      <w:ind w:firstLine="200" w:firstLineChars="200"/>
      <w:jc w:val="left"/>
    </w:pPr>
    <w:rPr>
      <w:rFonts w:ascii="Calibri" w:hAnsi="Calibri" w:eastAsia="仿宋_GB2312" w:cs="Calibri"/>
      <w:kern w:val="0"/>
      <w:sz w:val="24"/>
      <w:szCs w:val="24"/>
    </w:rPr>
  </w:style>
  <w:style w:type="paragraph" w:customStyle="1" w:styleId="22">
    <w:name w:val="_Style 1"/>
    <w:uiPriority w:val="0"/>
    <w:pPr>
      <w:widowControl w:val="0"/>
      <w:jc w:val="both"/>
    </w:pPr>
    <w:rPr>
      <w:rFonts w:ascii="仿宋" w:hAnsi="Times New Roman" w:eastAsia="仿宋" w:cs="Times New Roman"/>
      <w:kern w:val="2"/>
      <w:sz w:val="21"/>
      <w:szCs w:val="22"/>
      <w:lang w:val="en-US" w:eastAsia="zh-CN" w:bidi="ar-SA"/>
    </w:rPr>
  </w:style>
  <w:style w:type="character" w:customStyle="1" w:styleId="23">
    <w:name w:val="font81"/>
    <w:basedOn w:val="18"/>
    <w:uiPriority w:val="0"/>
    <w:rPr>
      <w:rFonts w:ascii="宋体" w:eastAsia="宋体" w:cs="宋体"/>
      <w:color w:val="000000"/>
      <w:sz w:val="24"/>
      <w:szCs w:val="24"/>
      <w:u w:val="none"/>
    </w:rPr>
  </w:style>
  <w:style w:type="character" w:customStyle="1" w:styleId="24">
    <w:name w:val="font61"/>
    <w:basedOn w:val="18"/>
    <w:uiPriority w:val="0"/>
    <w:rPr>
      <w:rFonts w:ascii="黑体" w:eastAsia="黑体" w:cs="黑体"/>
      <w:b/>
      <w:color w:val="000000"/>
      <w:sz w:val="22"/>
      <w:szCs w:val="22"/>
      <w:u w:val="none"/>
    </w:rPr>
  </w:style>
  <w:style w:type="character" w:customStyle="1" w:styleId="25">
    <w:name w:val="font12"/>
    <w:basedOn w:val="18"/>
    <w:uiPriority w:val="0"/>
    <w:rPr>
      <w:rFonts w:ascii="宋体" w:eastAsia="宋体" w:cs="宋体"/>
      <w:color w:val="000000"/>
      <w:sz w:val="22"/>
      <w:szCs w:val="22"/>
      <w:u w:val="none"/>
    </w:rPr>
  </w:style>
  <w:style w:type="character" w:customStyle="1" w:styleId="26">
    <w:name w:val="font51"/>
    <w:basedOn w:val="18"/>
    <w:uiPriority w:val="0"/>
    <w:rPr>
      <w:rFonts w:ascii="宋体" w:eastAsia="宋体" w:cs="宋体"/>
      <w:b/>
      <w:color w:val="000000"/>
      <w:sz w:val="22"/>
      <w:szCs w:val="22"/>
      <w:u w:val="none"/>
    </w:rPr>
  </w:style>
  <w:style w:type="paragraph" w:customStyle="1" w:styleId="27">
    <w:name w:val="Body text|1"/>
    <w:basedOn w:val="1"/>
    <w:uiPriority w:val="0"/>
    <w:pPr>
      <w:widowControl w:val="0"/>
      <w:shd w:val="clear" w:color="auto" w:fill="auto"/>
      <w:spacing w:line="439" w:lineRule="auto"/>
    </w:pPr>
    <w:rPr>
      <w:rFonts w:ascii="宋体" w:eastAsia="宋体" w:cs="宋体"/>
      <w:sz w:val="30"/>
      <w:szCs w:val="30"/>
      <w:u w:val="none"/>
      <w:shd w:val="clear" w:color="auto" w:fill="auto"/>
      <w:lang w:val="zh-TW" w:eastAsia="zh-TW" w:bidi="zh-TW"/>
    </w:rPr>
  </w:style>
  <w:style w:type="character" w:customStyle="1" w:styleId="28">
    <w:name w:val="font31"/>
    <w:uiPriority w:val="0"/>
    <w:rPr>
      <w:rFonts w:ascii="黑体" w:eastAsia="黑体" w:cs="黑体"/>
      <w:b/>
      <w:color w:val="000000"/>
      <w:sz w:val="24"/>
      <w:szCs w:val="24"/>
      <w:u w:val="none"/>
    </w:rPr>
  </w:style>
  <w:style w:type="character" w:customStyle="1" w:styleId="29">
    <w:name w:val="font41"/>
    <w:basedOn w:val="18"/>
    <w:uiPriority w:val="0"/>
    <w:rPr>
      <w:rFonts w:ascii="华文仿宋" w:eastAsia="华文仿宋" w:cs="华文仿宋"/>
      <w:color w:val="000000"/>
      <w:sz w:val="28"/>
      <w:szCs w:val="28"/>
      <w:u w:val="none"/>
    </w:rPr>
  </w:style>
  <w:style w:type="paragraph" w:customStyle="1" w:styleId="30">
    <w:name w:val="_Title"/>
    <w:basedOn w:val="1"/>
    <w:uiPriority w:val="0"/>
    <w:pPr>
      <w:widowControl w:val="0"/>
      <w:overflowPunct w:val="0"/>
      <w:adjustRightInd w:val="0"/>
      <w:snapToGrid w:val="0"/>
      <w:spacing w:line="600" w:lineRule="exact"/>
      <w:ind w:firstLine="200" w:firstLineChars="200"/>
      <w:jc w:val="center"/>
    </w:pPr>
    <w:rPr>
      <w:rFonts w:eastAsia="小标宋"/>
      <w:sz w:val="44"/>
      <w:szCs w:val="36"/>
    </w:rPr>
  </w:style>
  <w:style w:type="paragraph" w:customStyle="1" w:styleId="31">
    <w:name w:val="图表名称"/>
    <w:basedOn w:val="1"/>
    <w:uiPriority w:val="0"/>
    <w:pPr>
      <w:widowControl w:val="0"/>
      <w:tabs>
        <w:tab w:val="left" w:pos="4535"/>
        <w:tab w:val="left" w:pos="9072"/>
      </w:tabs>
      <w:adjustRightInd w:val="0"/>
      <w:snapToGrid w:val="0"/>
      <w:spacing w:line="360" w:lineRule="auto"/>
      <w:jc w:val="center"/>
    </w:pPr>
    <w:rPr>
      <w:rFonts w:ascii="宋体" w:hAnsi="宋体"/>
      <w:b/>
      <w:bCs/>
      <w:color w:val="000000"/>
      <w:spacing w:val="-4"/>
      <w:sz w:val="24"/>
      <w:szCs w:val="24"/>
    </w:rPr>
  </w:style>
  <w:style w:type="paragraph" w:customStyle="1" w:styleId="32">
    <w:name w:val="表名"/>
    <w:basedOn w:val="1"/>
    <w:uiPriority w:val="0"/>
    <w:pPr>
      <w:widowControl w:val="0"/>
      <w:spacing w:before="50" w:beforeLines="50" w:after="50" w:afterLines="50"/>
      <w:jc w:val="center"/>
    </w:pPr>
    <w:rPr>
      <w:rFonts w:ascii="宋体" w:hAnsi="宋体"/>
      <w:b/>
      <w:kern w:val="0"/>
      <w:sz w:val="18"/>
    </w:rPr>
  </w:style>
  <w:style w:type="paragraph" w:customStyle="1" w:styleId="33">
    <w:name w:val="表格正文"/>
    <w:basedOn w:val="1"/>
    <w:uiPriority w:val="0"/>
    <w:pPr>
      <w:spacing w:line="240" w:lineRule="atLeast"/>
      <w:jc w:val="center"/>
    </w:pPr>
    <w:rPr>
      <w:color w:val="000000"/>
      <w:kern w:val="0"/>
      <w:sz w:val="18"/>
    </w:rPr>
  </w:style>
  <w:style w:type="paragraph" w:customStyle="1" w:styleId="34">
    <w:name w:val="WPSOffice手动目录 1"/>
    <w:uiPriority w:val="0"/>
    <w:rPr>
      <w:rFonts w:ascii="Calibri" w:hAnsi="Calibri"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4"/>
    <customShpInfo spid="_x0000_s1027"/>
    <customShpInfo spid="_x0000_s1028"/>
    <customShpInfo spid="_x0000_s1030"/>
    <customShpInfo spid="_x0000_s1031"/>
    <customShpInfo spid="_x0000_s1032"/>
    <customShpInfo spid="_x0000_s1029"/>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27</Pages>
  <Words>10014</Words>
  <Characters>10327</Characters>
  <Lines>518</Lines>
  <Paragraphs>231</Paragraphs>
  <TotalTime>1091</TotalTime>
  <ScaleCrop>false</ScaleCrop>
  <LinksUpToDate>false</LinksUpToDate>
  <CharactersWithSpaces>10440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2017-11-22T08:08:00Z</dcterms:created>
  <dc:creator>Administrator</dc:creator>
  <cp:lastModifiedBy>成</cp:lastModifiedBy>
  <cp:lastPrinted>2021-06-17T01:21:00Z</cp:lastPrinted>
  <dcterms:modified xsi:type="dcterms:W3CDTF">2026-02-04T08:04:03Z</dcterms:modified>
  <dc:title>山西省生产安全事故应急预案</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0C0BA1AB3FB84D548818A19F15BA5EB0</vt:lpwstr>
  </property>
  <property fmtid="{D5CDD505-2E9C-101B-9397-08002B2CF9AE}" pid="4" name="KSOTemplateDocerSaveRecord">
    <vt:lpwstr>eyJoZGlkIjoiMGUzZjcxMWE3YmQ5OGYxNTA0NTEwOTVjMjkyYzNkYjciLCJ1c2VySWQiOiIxMTQ5OTg3NTc2In0=</vt:lpwstr>
  </property>
</Properties>
</file>