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ascii="黑体" w:eastAsia="黑体" w:cs="黑体" w:hint="eastAsia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  <w:highlight w:val="auto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  <w:highlight w:val="auto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auto"/>
          <w:lang w:val="en-US" w:eastAsia="zh-CN"/>
          <w:highlight w:val="auto"/>
        </w:rPr>
      </w:pP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/>
          <w:highlight w:val="auto"/>
        </w:rPr>
        <w:t>文水县2024年度教师“团圆计划”</w:t>
      </w: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333333"/>
          <w:spacing w:val="0"/>
          <w:kern w:val="0"/>
          <w:sz w:val="44"/>
          <w:szCs w:val="44"/>
          <w:shd w:val="clear" w:color="auto" w:fill="auto"/>
          <w:lang w:val="en-US" w:eastAsia="zh-CN"/>
          <w:highlight w:val="auto"/>
        </w:rPr>
        <w:t>工作领导组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为保证教师“团圆计划”工作顺利进行，特成立文水县2024年度教师“团圆计划”工作领导组：</w:t>
      </w:r>
    </w:p>
    <w:p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组  长：王金钟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pacing w:val="-2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 xml:space="preserve">成  员：马  飞  </w:t>
      </w:r>
      <w:r>
        <w:rPr>
          <w:rFonts w:ascii="仿宋_GB2312" w:eastAsia="仿宋_GB2312" w:cs="仿宋_GB2312" w:hint="eastAsia"/>
          <w:spacing w:val="-20"/>
          <w:sz w:val="32"/>
          <w:szCs w:val="32"/>
          <w:lang w:val="en-US" w:eastAsia="zh-CN"/>
          <w:highlight w:val="auto"/>
        </w:rPr>
        <w:t>县纪委主持日常工作的副书记、监委副主任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Chars="600" w:firstLine="192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燕晋强  县委组织部副部长、编办主任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Chars="600" w:firstLine="1920"/>
        <w:jc w:val="both"/>
        <w:textAlignment w:val="auto"/>
        <w:rPr>
          <w:rFonts w:ascii="仿宋_GB2312" w:eastAsia="仿宋_GB2312" w:cs="仿宋_GB2312" w:hint="eastAsia"/>
          <w:kern w:val="2"/>
          <w:sz w:val="32"/>
          <w:szCs w:val="32"/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马智勇  县委组织部副部长、党建综合中心主任</w:t>
      </w:r>
    </w:p>
    <w:p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left="0" w:firstLineChars="600" w:firstLine="1920"/>
        <w:textAlignment w:val="auto"/>
        <w:rPr>
          <w:rFonts w:ascii="仿宋_GB2312" w:eastAsia="仿宋_GB2312" w:cs="仿宋_GB2312" w:hint="eastAsia"/>
          <w:kern w:val="2"/>
          <w:sz w:val="32"/>
          <w:szCs w:val="32"/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kern w:val="2"/>
          <w:sz w:val="32"/>
          <w:szCs w:val="32"/>
          <w:lang w:val="en-US" w:eastAsia="zh-CN" w:bidi="ar-SA"/>
          <w:highlight w:val="auto"/>
        </w:rPr>
        <w:t>邢俊杰  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Chars="600" w:firstLine="192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邢长明  教科局局长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Chars="600" w:firstLine="192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张玉和  人社局局长</w:t>
      </w:r>
    </w:p>
    <w:p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left="0" w:firstLineChars="200" w:firstLine="640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领导组下设办公室，办公室设在教科局，办公室主任由邢长明同志兼任。办公室成员根据工作需要由相关部门人员组成。教师回乡工作程序中每个环节都应及时向领导组汇报相关情况，经领导组研究指示后开展下一个环节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46">
    <w:name w:val="table of authorities"/>
    <w:next w:val="0"/>
    <w:pPr>
      <w:widowControl w:val="0"/>
      <w:spacing w:before="100" w:beforeAutospacing="1" w:after="100" w:afterAutospacing="1"/>
      <w:ind w:leftChars="200" w:left="2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257</Words>
  <Characters>263</Characters>
  <Lines>19</Lines>
  <Paragraphs>11</Paragraphs>
  <CharactersWithSpaces>283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greatwall</cp:lastModifiedBy>
  <cp:revision>1</cp:revision>
  <dcterms:created xsi:type="dcterms:W3CDTF">2020-05-08T06:11:00Z</dcterms:created>
  <dcterms:modified xsi:type="dcterms:W3CDTF">2024-03-05T07:53:31Z</dcterms:modified>
</cp:coreProperties>
</file>