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CCDF64C">
      <w:pPr>
        <w:pStyle w:val="5"/>
        <w:ind w:left="0" w:leftChars="0" w:firstLine="0" w:firstLineChars="0"/>
        <w:jc w:val="left"/>
        <w:rPr>
          <w:rFonts w:hint="eastAsia" w:ascii="Times New Roman" w:hAnsi="Times New Roman" w:eastAsiaTheme="majorEastAsia"/>
          <w:b w:val="0"/>
          <w:bCs w:val="0"/>
          <w:sz w:val="36"/>
          <w:szCs w:val="36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 xml:space="preserve">附件3 </w:t>
      </w:r>
      <w:r>
        <w:rPr>
          <w:rFonts w:hint="eastAsia" w:ascii="Times New Roman" w:hAnsi="Times New Roman" w:eastAsiaTheme="majorEastAsia"/>
          <w:b w:val="0"/>
          <w:bCs w:val="0"/>
          <w:sz w:val="36"/>
          <w:szCs w:val="36"/>
          <w:lang w:val="en-US" w:eastAsia="zh-CN"/>
        </w:rPr>
        <w:t xml:space="preserve">  </w:t>
      </w:r>
    </w:p>
    <w:p w14:paraId="71AE6041">
      <w:pPr>
        <w:pStyle w:val="5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  <w:lang w:val="en-US" w:eastAsia="zh-CN"/>
        </w:rPr>
        <w:t xml:space="preserve">  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  <w:t>部分不合格检验项目小知识</w:t>
      </w:r>
    </w:p>
    <w:p w14:paraId="63C6EF30"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line="578" w:lineRule="exact"/>
        <w:ind w:firstLine="643" w:firstLineChars="200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222222"/>
          <w:spacing w:val="0"/>
          <w:kern w:val="0"/>
          <w:sz w:val="32"/>
          <w:szCs w:val="32"/>
          <w:shd w:val="clear" w:fill="FFFFFF"/>
          <w:lang w:val="en-US" w:eastAsia="zh-CN" w:bidi="ar"/>
        </w:rPr>
      </w:pPr>
      <w:r>
        <w:rPr>
          <w:rFonts w:hint="eastAsia" w:ascii="仿宋" w:hAnsi="仿宋" w:eastAsia="仿宋" w:cs="仿宋"/>
          <w:b/>
          <w:bCs/>
          <w:i w:val="0"/>
          <w:iCs w:val="0"/>
          <w:caps w:val="0"/>
          <w:color w:val="222222"/>
          <w:spacing w:val="0"/>
          <w:kern w:val="0"/>
          <w:sz w:val="32"/>
          <w:szCs w:val="32"/>
          <w:shd w:val="clear" w:fill="FFFFFF"/>
          <w:lang w:val="en-US" w:eastAsia="zh-CN" w:bidi="ar"/>
        </w:rPr>
        <w:t>噻虫胺</w:t>
      </w:r>
    </w:p>
    <w:p w14:paraId="12A92493"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line="578" w:lineRule="exact"/>
        <w:ind w:firstLine="640" w:firstLineChars="200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222222"/>
          <w:spacing w:val="0"/>
          <w:kern w:val="0"/>
          <w:sz w:val="32"/>
          <w:szCs w:val="32"/>
          <w:shd w:val="clear" w:fill="FFFFFF"/>
          <w:lang w:val="en-US" w:eastAsia="zh-CN" w:bidi="ar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222222"/>
          <w:spacing w:val="0"/>
          <w:kern w:val="0"/>
          <w:sz w:val="32"/>
          <w:szCs w:val="32"/>
          <w:shd w:val="clear" w:fill="FFFFFF"/>
          <w:lang w:val="en-US" w:eastAsia="zh-CN" w:bidi="ar"/>
        </w:rPr>
        <w:t>噻虫胺是新烟碱类杀虫剂，其作用与烟碱乙酰胆碱受体类似，具有触杀、胃毒和内吸活性。主要用于水稻、蔬菜、果树及其他作物上防治蚜虫、叶蝉、蓟马、飞虱等半翅目、鞘翅目、双翅目和某些鳞翅目类害虫的杀虫剂，具有高效、广谱、用量少、毒性低、药效持效期长、对作物无药害、使用安全、与常规农药无交互抗性等优点，有卓越的内吸和渗透作用，是替代高毒有机磷农药的又一品种。GB 2763-2021《食品安全国家标准 食品中农药最大残留限量》中规定，姜中噻虫胺最大残留限量为0.2mg/kg。姜中噻虫胺超标的原因，可能是</w:t>
      </w:r>
      <w:r>
        <w:rPr>
          <w:rFonts w:hint="default" w:ascii="仿宋" w:hAnsi="仿宋" w:eastAsia="仿宋" w:cs="仿宋"/>
          <w:i w:val="0"/>
          <w:iCs w:val="0"/>
          <w:caps w:val="0"/>
          <w:color w:val="222222"/>
          <w:spacing w:val="0"/>
          <w:kern w:val="0"/>
          <w:sz w:val="32"/>
          <w:szCs w:val="32"/>
          <w:shd w:val="clear" w:fill="FFFFFF"/>
          <w:lang w:val="en-US" w:eastAsia="zh-CN" w:bidi="ar"/>
        </w:rPr>
        <w:t>为快速控制虫害，加大用药量或未遵守采摘间隔期规定，致使上市销售产品中残留量超标。蔬菜种植户法律意识及食品安全意识薄弱，为追求产量喷施药效明显的农药所致</w:t>
      </w:r>
      <w:r>
        <w:rPr>
          <w:rFonts w:hint="eastAsia" w:ascii="仿宋" w:hAnsi="仿宋" w:eastAsia="仿宋" w:cs="仿宋"/>
          <w:i w:val="0"/>
          <w:iCs w:val="0"/>
          <w:caps w:val="0"/>
          <w:color w:val="222222"/>
          <w:spacing w:val="0"/>
          <w:kern w:val="0"/>
          <w:sz w:val="32"/>
          <w:szCs w:val="32"/>
          <w:shd w:val="clear" w:fill="FFFFFF"/>
          <w:lang w:val="en-US" w:eastAsia="zh-CN" w:bidi="ar"/>
        </w:rPr>
        <w:t>。</w:t>
      </w:r>
    </w:p>
    <w:p w14:paraId="17117D77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line="578" w:lineRule="exact"/>
        <w:ind w:firstLine="643" w:firstLineChars="200"/>
        <w:textAlignment w:val="auto"/>
        <w:rPr>
          <w:rFonts w:hint="eastAsia" w:ascii="仿宋" w:hAnsi="仿宋" w:eastAsia="仿宋" w:cs="仿宋"/>
          <w:b/>
          <w:bCs/>
          <w:i w:val="0"/>
          <w:iCs w:val="0"/>
          <w:caps w:val="0"/>
          <w:color w:val="222222"/>
          <w:spacing w:val="0"/>
          <w:kern w:val="0"/>
          <w:sz w:val="32"/>
          <w:szCs w:val="32"/>
          <w:shd w:val="clear" w:fill="FFFFFF"/>
          <w:lang w:val="en-US" w:eastAsia="zh-CN" w:bidi="ar"/>
        </w:rPr>
      </w:pPr>
      <w:r>
        <w:rPr>
          <w:rFonts w:hint="eastAsia" w:ascii="仿宋" w:hAnsi="仿宋" w:eastAsia="仿宋" w:cs="仿宋"/>
          <w:b/>
          <w:bCs/>
          <w:i w:val="0"/>
          <w:iCs w:val="0"/>
          <w:caps w:val="0"/>
          <w:color w:val="222222"/>
          <w:spacing w:val="0"/>
          <w:kern w:val="0"/>
          <w:sz w:val="32"/>
          <w:szCs w:val="32"/>
          <w:shd w:val="clear" w:fill="FFFFFF"/>
          <w:lang w:val="en-US" w:eastAsia="zh-CN" w:bidi="ar"/>
        </w:rPr>
        <w:t>咪鲜胺和咪鲜胺锰盐</w:t>
      </w:r>
    </w:p>
    <w:p w14:paraId="1B8DFF6B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line="578" w:lineRule="exact"/>
        <w:ind w:firstLine="640" w:firstLineChars="200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222222"/>
          <w:spacing w:val="0"/>
          <w:kern w:val="0"/>
          <w:sz w:val="32"/>
          <w:szCs w:val="32"/>
          <w:shd w:val="clear" w:fill="FFFFFF"/>
          <w:lang w:val="en-US" w:eastAsia="zh-CN" w:bidi="ar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222222"/>
          <w:spacing w:val="0"/>
          <w:kern w:val="0"/>
          <w:sz w:val="32"/>
          <w:szCs w:val="32"/>
          <w:shd w:val="clear" w:fill="FFFFFF"/>
          <w:lang w:val="en-US" w:eastAsia="zh-CN" w:bidi="ar"/>
        </w:rPr>
        <w:t>咪鲜胺锰盐属于咪唑类杀菌剂中的一种，咪鲜胺锰盐又叫咪鲜胺锰络合物，是由咪鲜胺与氯化锰复合而成，其防病性能与咪鲜胺极为相似。产品有25％、50％可湿性粉剂，进口产品的商品名为施保功。以施保克－氯化锰复合物为有效成分，对子囊菌引起的多种 作物病害有特效。施保功是通过抑制甾醇的生物合成而起作用的。主要用于 使用施保克乳油易引起药害的作物上。咪鲜胺是一种广谱杀菌剂，对多种作物由子囊菌和半知菌引起的病害具有明显的防效，也可以与大多数杀菌剂、杀菌剂、杀虫剂、除草剂混用，均有较好的防治效果。对大田作物、水果蔬菜、草皮及观赏植物上的多种病害具有治疗和铲除作用。GB 2763-2021《食品安全国家标准 食品中农药最大残留限量》中规定，山药中咪鲜胺和咪鲜胺锰盐最大残留限量为0.3mg/kg。山药中咪鲜胺和咪鲜胺锰盐超标的原因，可能是</w:t>
      </w:r>
      <w:r>
        <w:rPr>
          <w:rFonts w:hint="default" w:ascii="仿宋" w:hAnsi="仿宋" w:eastAsia="仿宋" w:cs="仿宋"/>
          <w:i w:val="0"/>
          <w:iCs w:val="0"/>
          <w:caps w:val="0"/>
          <w:color w:val="222222"/>
          <w:spacing w:val="0"/>
          <w:kern w:val="0"/>
          <w:sz w:val="32"/>
          <w:szCs w:val="32"/>
          <w:shd w:val="clear" w:fill="FFFFFF"/>
          <w:lang w:val="en-US" w:eastAsia="zh-CN" w:bidi="ar"/>
        </w:rPr>
        <w:t>为快速控制虫害，加大用药量或未遵守采摘间隔期规定，致使上市销售产品中残留量超标。蔬菜种植户法律意识及食品安全意识薄弱，为追求产量喷施药效明显的农药所致</w:t>
      </w:r>
      <w:r>
        <w:rPr>
          <w:rFonts w:hint="eastAsia" w:ascii="仿宋" w:hAnsi="仿宋" w:eastAsia="仿宋" w:cs="仿宋"/>
          <w:i w:val="0"/>
          <w:iCs w:val="0"/>
          <w:caps w:val="0"/>
          <w:color w:val="222222"/>
          <w:spacing w:val="0"/>
          <w:kern w:val="0"/>
          <w:sz w:val="32"/>
          <w:szCs w:val="32"/>
          <w:shd w:val="clear" w:fill="FFFFFF"/>
          <w:lang w:val="en-US" w:eastAsia="zh-CN" w:bidi="ar"/>
        </w:rPr>
        <w:t>。</w:t>
      </w:r>
    </w:p>
    <w:p w14:paraId="1BF7AD47"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line="578" w:lineRule="exact"/>
        <w:ind w:firstLine="631" w:firstLineChars="200"/>
        <w:textAlignment w:val="auto"/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氯吡脲</w:t>
      </w:r>
    </w:p>
    <w:p w14:paraId="4F10C85E"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line="578" w:lineRule="exact"/>
        <w:ind w:firstLine="628" w:firstLineChars="200"/>
        <w:textAlignment w:val="auto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氯吡脲是一种具有细胞分裂素活性的苯脲类植物生长调节剂，具有细胞分裂素活性，能促进细胞分裂、分化和扩大，促进器官形成、蛋白质合成。广泛用于农业，园艺和果树，促进细胞分裂，促进细胞扩大伸长，促进果实肥大；提高产量；保鲜等。氯吡脲尤其对瓜果类植物处理后促进花芽分化，防止生理落果极其显著，提高坐果率，使果实膨大的直观效果明显。</w:t>
      </w:r>
      <w:r>
        <w:rPr>
          <w:rFonts w:hint="eastAsia" w:ascii="仿宋" w:hAnsi="仿宋" w:eastAsia="仿宋" w:cs="仿宋"/>
          <w:i w:val="0"/>
          <w:iCs w:val="0"/>
          <w:caps w:val="0"/>
          <w:color w:val="222222"/>
          <w:spacing w:val="0"/>
          <w:kern w:val="0"/>
          <w:sz w:val="32"/>
          <w:szCs w:val="32"/>
          <w:shd w:val="clear" w:fill="FFFFFF"/>
          <w:lang w:val="en-US" w:eastAsia="zh-CN" w:bidi="ar"/>
        </w:rPr>
        <w:t>GB 2763-2021《食品安全国家标准 食品中农药最大残留限量》中规定，猕猴桃中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氯吡脲最大残留限量为0.05mg/kg；</w:t>
      </w:r>
      <w:r>
        <w:rPr>
          <w:rFonts w:hint="eastAsia" w:ascii="仿宋" w:hAnsi="仿宋" w:eastAsia="仿宋" w:cs="仿宋"/>
          <w:i w:val="0"/>
          <w:iCs w:val="0"/>
          <w:caps w:val="0"/>
          <w:color w:val="222222"/>
          <w:spacing w:val="0"/>
          <w:kern w:val="0"/>
          <w:sz w:val="32"/>
          <w:szCs w:val="32"/>
          <w:shd w:val="clear" w:fill="FFFFFF"/>
          <w:lang w:val="en-US" w:eastAsia="zh-CN" w:bidi="ar"/>
        </w:rPr>
        <w:t>猕猴桃中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氯吡脲超标的原因，可能是</w:t>
      </w:r>
      <w:r>
        <w:rPr>
          <w:rFonts w:hint="default" w:ascii="仿宋" w:hAnsi="仿宋" w:eastAsia="仿宋" w:cs="仿宋"/>
          <w:i w:val="0"/>
          <w:iCs w:val="0"/>
          <w:caps w:val="0"/>
          <w:color w:val="222222"/>
          <w:spacing w:val="0"/>
          <w:kern w:val="0"/>
          <w:sz w:val="32"/>
          <w:szCs w:val="32"/>
          <w:shd w:val="clear" w:fill="FFFFFF"/>
          <w:lang w:val="en-US" w:eastAsia="zh-CN" w:bidi="ar"/>
        </w:rPr>
        <w:t>为快速控制虫害，加大用药量或未遵守采摘间隔期规定，致使上市销售产品中残留量超标。蔬菜种植户法律意识及食品安全意识薄弱，为追求产量喷施药效明显的农药所致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。</w:t>
      </w:r>
    </w:p>
    <w:p w14:paraId="2DA602A5"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line="578" w:lineRule="exact"/>
        <w:ind w:firstLine="631" w:firstLineChars="200"/>
        <w:textAlignment w:val="auto"/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地美硝唑</w:t>
      </w:r>
    </w:p>
    <w:p w14:paraId="464A70BC"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120" w:afterAutospacing="0" w:line="578" w:lineRule="exact"/>
        <w:ind w:left="0" w:right="0" w:firstLine="640" w:firstLineChars="200"/>
        <w:jc w:val="both"/>
        <w:textAlignment w:val="auto"/>
        <w:rPr>
          <w:rFonts w:hint="eastAsia" w:ascii="仿宋" w:hAnsi="仿宋" w:eastAsia="仿宋" w:cs="仿宋"/>
          <w:b w:val="0"/>
          <w:bCs w:val="0"/>
          <w:color w:val="000000"/>
          <w:spacing w:val="-3"/>
          <w:sz w:val="32"/>
          <w:szCs w:val="32"/>
        </w:rPr>
      </w:pPr>
      <w:r>
        <w:rPr>
          <w:rFonts w:hint="default" w:ascii="仿宋" w:hAnsi="仿宋" w:eastAsia="仿宋" w:cs="仿宋"/>
          <w:i w:val="0"/>
          <w:iCs w:val="0"/>
          <w:caps w:val="0"/>
          <w:color w:val="222222"/>
          <w:spacing w:val="0"/>
          <w:kern w:val="0"/>
          <w:sz w:val="32"/>
          <w:szCs w:val="32"/>
          <w:shd w:val="clear" w:fill="FFFFFF"/>
          <w:lang w:val="en-US" w:eastAsia="zh-CN" w:bidi="ar"/>
        </w:rPr>
        <w:t>地美硝唑，是动物专用的抗原虫药，自甲硝唑被禁用后，地美硝唑几乎是唯一的选择。它能抑制阿米巴原虫的氧化还原反应，使氮链发生断裂；对原虫如滴虫、毛滴虫、猪结肠小袋纤毛虫、鞭毛虫、附红细胞体等有效；对厌氧菌（坏死杆菌、梭状芽胞杆菌属、葡萄球菌、肠弧菌）等有显著抑制作用，对介于原虫和细菌之间的螺旋体同样高效，是治疗猪血痢的有效药物。GB 31650-2019《食品安全国家标准 食品中兽药最大残留限量》</w:t>
      </w:r>
      <w:r>
        <w:rPr>
          <w:rFonts w:hint="eastAsia" w:ascii="仿宋" w:hAnsi="仿宋" w:eastAsia="仿宋" w:cs="仿宋"/>
          <w:i w:val="0"/>
          <w:iCs w:val="0"/>
          <w:caps w:val="0"/>
          <w:color w:val="222222"/>
          <w:spacing w:val="0"/>
          <w:kern w:val="0"/>
          <w:sz w:val="32"/>
          <w:szCs w:val="32"/>
          <w:shd w:val="clear" w:fill="FFFFFF"/>
          <w:lang w:val="en-US" w:eastAsia="zh-CN" w:bidi="ar"/>
        </w:rPr>
        <w:t>中规定，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鸡蛋中地美硝唑为不得检出。鸡蛋中地美硝唑超标的原因，可能是在养殖过程中为快速控制疫病，违规加大用药量；不遵守休药期规定，致使上市销售产品中的药物残留量超标；养殖户用药习惯较难更改。为提高其抗病性或增加瘦肉率等，有些兽药在禁用后还没有更好的替代产品，从而冒险使用，或者为了更好的药效而超量使用。</w:t>
      </w:r>
    </w:p>
    <w:p w14:paraId="04FB2247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line="578" w:lineRule="exact"/>
        <w:textAlignment w:val="auto"/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modern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C397D5C"/>
    <w:rsid w:val="363C023B"/>
    <w:rsid w:val="5D922F03"/>
    <w:rsid w:val="602258CC"/>
    <w:rsid w:val="6EC74835"/>
    <w:rsid w:val="73AE7068"/>
    <w:rsid w:val="78ED55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iPriority="99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iPriority="99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rPr>
      <w:rFonts w:ascii="Calibri" w:hAnsi="Calibri" w:eastAsia="宋体" w:cs="Times New Roman"/>
      <w:kern w:val="0"/>
      <w:sz w:val="21"/>
      <w:szCs w:val="22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Style1"/>
    <w:qFormat/>
    <w:uiPriority w:val="0"/>
    <w:pPr>
      <w:spacing w:after="120"/>
      <w:jc w:val="both"/>
    </w:pPr>
    <w:rPr>
      <w:rFonts w:ascii="Calibri" w:hAnsi="Calibri" w:eastAsia="Times New Roman" w:cs="Times New Roman"/>
      <w:color w:val="000000"/>
      <w:spacing w:val="-3"/>
      <w:sz w:val="24"/>
      <w:szCs w:val="24"/>
      <w:lang w:val="en-US" w:eastAsia="zh-CN" w:bidi="ar-SA"/>
    </w:rPr>
  </w:style>
  <w:style w:type="paragraph" w:styleId="3">
    <w:name w:val="Body Text Indent"/>
    <w:basedOn w:val="1"/>
    <w:semiHidden/>
    <w:unhideWhenUsed/>
    <w:qFormat/>
    <w:uiPriority w:val="99"/>
    <w:pPr>
      <w:spacing w:after="120"/>
      <w:ind w:left="420" w:leftChars="200"/>
    </w:pPr>
  </w:style>
  <w:style w:type="paragraph" w:styleId="4">
    <w:name w:val="Normal (Web)"/>
    <w:basedOn w:val="1"/>
    <w:qFormat/>
    <w:uiPriority w:val="0"/>
    <w:rPr>
      <w:sz w:val="24"/>
    </w:rPr>
  </w:style>
  <w:style w:type="paragraph" w:styleId="5">
    <w:name w:val="Body Text First Indent 2"/>
    <w:basedOn w:val="3"/>
    <w:semiHidden/>
    <w:unhideWhenUsed/>
    <w:qFormat/>
    <w:uiPriority w:val="99"/>
    <w:pPr>
      <w:ind w:firstLine="420" w:firstLineChars="200"/>
    </w:pPr>
  </w:style>
  <w:style w:type="paragraph" w:customStyle="1" w:styleId="8">
    <w:name w:val="TOC1"/>
    <w:basedOn w:val="1"/>
    <w:next w:val="1"/>
    <w:qFormat/>
    <w:uiPriority w:val="0"/>
    <w:pPr>
      <w:jc w:val="both"/>
      <w:textAlignment w:val="baseline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1386</Words>
  <Characters>1447</Characters>
  <Lines>0</Lines>
  <Paragraphs>0</Paragraphs>
  <TotalTime>0</TotalTime>
  <ScaleCrop>false</ScaleCrop>
  <LinksUpToDate>false</LinksUpToDate>
  <CharactersWithSpaces>1462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2025-09-29T02:17:00Z</dcterms:created>
  <dc:creator>Administrator</dc:creator>
  <cp:lastModifiedBy>Dream</cp:lastModifiedBy>
  <cp:lastPrinted>2025-09-29T02:41:00Z</cp:lastPrinted>
  <dcterms:modified xsi:type="dcterms:W3CDTF">2025-09-30T02:27:27Z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KSOTemplateDocerSaveRecord">
    <vt:lpwstr>eyJoZGlkIjoiZjViNTg4N2NhYTI1Nzc1NGQyMDM2MGU4YzYwYzZmNDQiLCJ1c2VySWQiOiI4ODA5NTc5ODMifQ==</vt:lpwstr>
  </property>
  <property fmtid="{D5CDD505-2E9C-101B-9397-08002B2CF9AE}" pid="4" name="ICV">
    <vt:lpwstr>FF49C71C499C49969B6677C6B59B8BCF_12</vt:lpwstr>
  </property>
</Properties>
</file>