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80" w:lineRule="exact"/>
        <w:textAlignment w:val="auto"/>
        <w:rPr>
          <w:rFonts w:eastAsia="仿宋"/>
          <w:sz w:val="32"/>
          <w:szCs w:val="32"/>
        </w:rPr>
      </w:pPr>
    </w:p>
    <w:p>
      <w:pPr>
        <w:keepNext w:val="0"/>
        <w:keepLines w:val="0"/>
        <w:pageBreakBefore w:val="0"/>
        <w:widowControl w:val="0"/>
        <w:kinsoku/>
        <w:wordWrap/>
        <w:overflowPunct/>
        <w:topLinePunct w:val="0"/>
        <w:autoSpaceDE/>
        <w:autoSpaceDN/>
        <w:bidi w:val="0"/>
        <w:spacing w:line="580" w:lineRule="exact"/>
        <w:textAlignment w:val="auto"/>
        <w:rPr>
          <w:rFonts w:eastAsia="仿宋"/>
          <w:sz w:val="32"/>
          <w:szCs w:val="32"/>
        </w:rPr>
      </w:pPr>
    </w:p>
    <w:p>
      <w:pPr>
        <w:keepNext w:val="0"/>
        <w:keepLines w:val="0"/>
        <w:pageBreakBefore w:val="0"/>
        <w:widowControl w:val="0"/>
        <w:kinsoku/>
        <w:wordWrap/>
        <w:overflowPunct/>
        <w:topLinePunct w:val="0"/>
        <w:autoSpaceDE/>
        <w:autoSpaceDN/>
        <w:bidi w:val="0"/>
        <w:spacing w:line="580" w:lineRule="exact"/>
        <w:textAlignment w:val="auto"/>
        <w:rPr>
          <w:rFonts w:eastAsia="仿宋"/>
          <w:sz w:val="32"/>
          <w:szCs w:val="32"/>
        </w:rPr>
      </w:pPr>
    </w:p>
    <w:p>
      <w:pPr>
        <w:keepNext w:val="0"/>
        <w:keepLines w:val="0"/>
        <w:pageBreakBefore w:val="0"/>
        <w:widowControl w:val="0"/>
        <w:kinsoku/>
        <w:wordWrap/>
        <w:overflowPunct/>
        <w:topLinePunct w:val="0"/>
        <w:autoSpaceDE/>
        <w:autoSpaceDN/>
        <w:bidi w:val="0"/>
        <w:spacing w:line="580" w:lineRule="exact"/>
        <w:textAlignment w:val="auto"/>
        <w:rPr>
          <w:rFonts w:eastAsia="仿宋"/>
          <w:sz w:val="32"/>
          <w:szCs w:val="32"/>
        </w:rPr>
      </w:pPr>
    </w:p>
    <w:p>
      <w:pPr>
        <w:keepNext w:val="0"/>
        <w:keepLines w:val="0"/>
        <w:pageBreakBefore w:val="0"/>
        <w:widowControl w:val="0"/>
        <w:kinsoku/>
        <w:wordWrap/>
        <w:overflowPunct/>
        <w:topLinePunct w:val="0"/>
        <w:autoSpaceDE/>
        <w:autoSpaceDN/>
        <w:bidi w:val="0"/>
        <w:spacing w:line="580" w:lineRule="exact"/>
        <w:textAlignment w:val="auto"/>
        <w:rPr>
          <w:rFonts w:eastAsia="仿宋"/>
          <w:sz w:val="32"/>
          <w:szCs w:val="32"/>
        </w:rPr>
      </w:pPr>
    </w:p>
    <w:p>
      <w:pPr>
        <w:keepNext w:val="0"/>
        <w:keepLines w:val="0"/>
        <w:pageBreakBefore w:val="0"/>
        <w:widowControl w:val="0"/>
        <w:kinsoku/>
        <w:wordWrap/>
        <w:overflowPunct/>
        <w:topLinePunct w:val="0"/>
        <w:autoSpaceDE/>
        <w:autoSpaceDN/>
        <w:bidi w:val="0"/>
        <w:spacing w:line="579" w:lineRule="exact"/>
        <w:ind w:firstLine="2240" w:firstLineChars="700"/>
        <w:textAlignment w:val="auto"/>
        <w:rPr>
          <w:rFonts w:eastAsia="黑体"/>
          <w:sz w:val="32"/>
          <w:szCs w:val="32"/>
          <w:highlight w:val="none"/>
        </w:rPr>
      </w:pPr>
    </w:p>
    <w:p>
      <w:pPr>
        <w:keepNext w:val="0"/>
        <w:keepLines w:val="0"/>
        <w:pageBreakBefore w:val="0"/>
        <w:widowControl w:val="0"/>
        <w:kinsoku/>
        <w:wordWrap/>
        <w:overflowPunct/>
        <w:topLinePunct w:val="0"/>
        <w:autoSpaceDE/>
        <w:autoSpaceDN/>
        <w:bidi w:val="0"/>
        <w:spacing w:line="579" w:lineRule="exact"/>
        <w:ind w:firstLine="2240" w:firstLineChars="700"/>
        <w:textAlignment w:val="auto"/>
        <w:rPr>
          <w:rFonts w:eastAsia="黑体"/>
          <w:sz w:val="32"/>
          <w:szCs w:val="32"/>
          <w:highlight w:val="none"/>
        </w:rPr>
      </w:pPr>
    </w:p>
    <w:p>
      <w:pPr>
        <w:keepNext w:val="0"/>
        <w:keepLines w:val="0"/>
        <w:pageBreakBefore w:val="0"/>
        <w:widowControl w:val="0"/>
        <w:kinsoku/>
        <w:wordWrap/>
        <w:overflowPunct/>
        <w:topLinePunct w:val="0"/>
        <w:autoSpaceDE/>
        <w:autoSpaceDN/>
        <w:bidi w:val="0"/>
        <w:spacing w:line="579" w:lineRule="exact"/>
        <w:ind w:firstLine="2240" w:firstLineChars="700"/>
        <w:textAlignment w:val="auto"/>
        <w:rPr>
          <w:rFonts w:eastAsia="黑体"/>
          <w:sz w:val="32"/>
          <w:szCs w:val="32"/>
          <w:highlight w:val="none"/>
        </w:rPr>
      </w:pPr>
      <w:r>
        <w:rPr>
          <w:rFonts w:eastAsia="黑体"/>
          <w:sz w:val="32"/>
          <w:szCs w:val="32"/>
          <w:highlight w:val="none"/>
        </w:rPr>
        <w:t>文开发行审环﹝202</w:t>
      </w:r>
      <w:r>
        <w:rPr>
          <w:rFonts w:hint="eastAsia" w:eastAsia="黑体"/>
          <w:sz w:val="32"/>
          <w:szCs w:val="32"/>
          <w:highlight w:val="none"/>
          <w:lang w:val="en-US" w:eastAsia="zh-CN"/>
        </w:rPr>
        <w:t>3</w:t>
      </w:r>
      <w:r>
        <w:rPr>
          <w:rFonts w:eastAsia="黑体"/>
          <w:sz w:val="32"/>
          <w:szCs w:val="32"/>
          <w:highlight w:val="none"/>
        </w:rPr>
        <w:t>﹞</w:t>
      </w:r>
      <w:r>
        <w:rPr>
          <w:rFonts w:hint="eastAsia" w:eastAsia="黑体"/>
          <w:sz w:val="32"/>
          <w:szCs w:val="32"/>
          <w:highlight w:val="none"/>
          <w:lang w:val="en-US" w:eastAsia="zh-CN"/>
        </w:rPr>
        <w:t>9</w:t>
      </w:r>
      <w:r>
        <w:rPr>
          <w:rFonts w:eastAsia="黑体"/>
          <w:sz w:val="32"/>
          <w:szCs w:val="32"/>
          <w:highlight w:val="none"/>
        </w:rPr>
        <w:t>号</w:t>
      </w:r>
    </w:p>
    <w:p>
      <w:pPr>
        <w:keepNext w:val="0"/>
        <w:keepLines w:val="0"/>
        <w:pageBreakBefore w:val="0"/>
        <w:widowControl w:val="0"/>
        <w:kinsoku/>
        <w:wordWrap/>
        <w:overflowPunct/>
        <w:topLinePunct w:val="0"/>
        <w:autoSpaceDE/>
        <w:autoSpaceDN/>
        <w:bidi w:val="0"/>
        <w:spacing w:line="579" w:lineRule="exact"/>
        <w:ind w:firstLine="2240" w:firstLineChars="700"/>
        <w:textAlignment w:val="auto"/>
        <w:rPr>
          <w:rFonts w:eastAsia="黑体"/>
          <w:sz w:val="32"/>
          <w:szCs w:val="32"/>
        </w:rPr>
      </w:pPr>
    </w:p>
    <w:p>
      <w:pPr>
        <w:keepNext w:val="0"/>
        <w:keepLines w:val="0"/>
        <w:pageBreakBefore w:val="0"/>
        <w:widowControl w:val="0"/>
        <w:kinsoku/>
        <w:wordWrap/>
        <w:overflowPunct/>
        <w:topLinePunct w:val="0"/>
        <w:autoSpaceDE/>
        <w:autoSpaceDN/>
        <w:bidi w:val="0"/>
        <w:spacing w:line="579" w:lineRule="exact"/>
        <w:jc w:val="center"/>
        <w:textAlignment w:val="auto"/>
        <w:rPr>
          <w:rFonts w:eastAsiaTheme="majorEastAsia"/>
          <w:b/>
          <w:bCs/>
          <w:sz w:val="44"/>
          <w:szCs w:val="44"/>
        </w:rPr>
      </w:pPr>
      <w:r>
        <w:rPr>
          <w:rFonts w:eastAsiaTheme="majorEastAsia"/>
          <w:b/>
          <w:bCs/>
          <w:sz w:val="44"/>
          <w:szCs w:val="44"/>
        </w:rPr>
        <w:t>文水经济开发区管理委员会</w:t>
      </w:r>
    </w:p>
    <w:p>
      <w:pPr>
        <w:keepNext w:val="0"/>
        <w:keepLines w:val="0"/>
        <w:pageBreakBefore w:val="0"/>
        <w:widowControl w:val="0"/>
        <w:kinsoku/>
        <w:wordWrap/>
        <w:overflowPunct/>
        <w:topLinePunct w:val="0"/>
        <w:autoSpaceDE/>
        <w:autoSpaceDN/>
        <w:bidi w:val="0"/>
        <w:spacing w:line="579" w:lineRule="exact"/>
        <w:jc w:val="center"/>
        <w:textAlignment w:val="auto"/>
        <w:rPr>
          <w:rFonts w:eastAsiaTheme="majorEastAsia"/>
          <w:b/>
          <w:bCs/>
          <w:sz w:val="44"/>
          <w:szCs w:val="44"/>
        </w:rPr>
      </w:pPr>
      <w:r>
        <w:rPr>
          <w:rFonts w:eastAsiaTheme="majorEastAsia"/>
          <w:b/>
          <w:bCs/>
          <w:sz w:val="44"/>
          <w:szCs w:val="44"/>
        </w:rPr>
        <w:t>关于</w:t>
      </w:r>
      <w:r>
        <w:rPr>
          <w:rFonts w:hint="eastAsia" w:eastAsiaTheme="majorEastAsia"/>
          <w:b/>
          <w:bCs/>
          <w:sz w:val="44"/>
          <w:szCs w:val="44"/>
        </w:rPr>
        <w:t>文水新名源材料科技有限公司年产1.5万吨特种微纤维生产线</w:t>
      </w:r>
      <w:r>
        <w:rPr>
          <w:rFonts w:hint="eastAsia" w:eastAsiaTheme="majorEastAsia"/>
          <w:b/>
          <w:bCs/>
          <w:sz w:val="44"/>
          <w:szCs w:val="44"/>
          <w:lang w:val="en-US" w:eastAsia="zh-CN"/>
        </w:rPr>
        <w:t>建设</w:t>
      </w:r>
      <w:r>
        <w:rPr>
          <w:rFonts w:hint="eastAsia" w:eastAsiaTheme="majorEastAsia"/>
          <w:b/>
          <w:bCs/>
          <w:sz w:val="44"/>
          <w:szCs w:val="44"/>
        </w:rPr>
        <w:t>项目</w:t>
      </w:r>
      <w:r>
        <w:rPr>
          <w:rFonts w:eastAsiaTheme="majorEastAsia"/>
          <w:b/>
          <w:bCs/>
          <w:sz w:val="44"/>
          <w:szCs w:val="44"/>
        </w:rPr>
        <w:t>环境影响报告</w:t>
      </w:r>
      <w:r>
        <w:rPr>
          <w:rFonts w:hint="eastAsia" w:eastAsiaTheme="majorEastAsia"/>
          <w:b/>
          <w:bCs/>
          <w:sz w:val="44"/>
          <w:szCs w:val="44"/>
          <w:lang w:val="en-US" w:eastAsia="zh-CN"/>
        </w:rPr>
        <w:t>表</w:t>
      </w:r>
      <w:r>
        <w:rPr>
          <w:rFonts w:eastAsiaTheme="majorEastAsia"/>
          <w:b/>
          <w:bCs/>
          <w:sz w:val="44"/>
          <w:szCs w:val="44"/>
        </w:rPr>
        <w:t>的批复</w:t>
      </w:r>
    </w:p>
    <w:p>
      <w:pPr>
        <w:keepNext w:val="0"/>
        <w:keepLines w:val="0"/>
        <w:pageBreakBefore w:val="0"/>
        <w:widowControl w:val="0"/>
        <w:kinsoku/>
        <w:wordWrap/>
        <w:overflowPunct/>
        <w:topLinePunct w:val="0"/>
        <w:autoSpaceDE/>
        <w:autoSpaceDN/>
        <w:bidi w:val="0"/>
        <w:spacing w:line="579" w:lineRule="exact"/>
        <w:ind w:firstLine="600" w:firstLineChars="200"/>
        <w:textAlignment w:val="auto"/>
        <w:rPr>
          <w:sz w:val="30"/>
          <w:szCs w:val="30"/>
        </w:rPr>
      </w:pPr>
    </w:p>
    <w:p>
      <w:pPr>
        <w:keepNext w:val="0"/>
        <w:keepLines w:val="0"/>
        <w:pageBreakBefore w:val="0"/>
        <w:widowControl w:val="0"/>
        <w:kinsoku/>
        <w:wordWrap/>
        <w:overflowPunct/>
        <w:topLinePunct w:val="0"/>
        <w:autoSpaceDE/>
        <w:autoSpaceDN/>
        <w:bidi w:val="0"/>
        <w:spacing w:line="579" w:lineRule="exact"/>
        <w:textAlignment w:val="auto"/>
        <w:rPr>
          <w:rFonts w:eastAsia="仿宋_GB2312"/>
          <w:sz w:val="32"/>
          <w:szCs w:val="32"/>
        </w:rPr>
      </w:pPr>
      <w:r>
        <w:rPr>
          <w:rFonts w:hint="eastAsia" w:eastAsia="仿宋_GB2312"/>
          <w:sz w:val="32"/>
          <w:szCs w:val="32"/>
        </w:rPr>
        <w:t>文水新名源材料科技有限公司</w:t>
      </w:r>
      <w:r>
        <w:rPr>
          <w:rFonts w:eastAsia="仿宋_GB2312"/>
          <w:sz w:val="32"/>
          <w:szCs w:val="32"/>
        </w:rPr>
        <w:t>：</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eastAsia="仿宋_GB2312"/>
          <w:sz w:val="32"/>
          <w:szCs w:val="32"/>
        </w:rPr>
      </w:pPr>
      <w:r>
        <w:rPr>
          <w:rFonts w:eastAsia="仿宋_GB2312"/>
          <w:sz w:val="32"/>
          <w:szCs w:val="32"/>
        </w:rPr>
        <w:t>你公司报送的《</w:t>
      </w:r>
      <w:r>
        <w:rPr>
          <w:rFonts w:hint="eastAsia" w:eastAsia="仿宋_GB2312"/>
          <w:sz w:val="32"/>
          <w:szCs w:val="32"/>
        </w:rPr>
        <w:t>文水新名源材料科技有限公司年产1.5万吨特种微纤维生产线建设项目环境影响报告表</w:t>
      </w:r>
      <w:r>
        <w:rPr>
          <w:rFonts w:eastAsia="仿宋_GB2312"/>
          <w:sz w:val="32"/>
          <w:szCs w:val="32"/>
        </w:rPr>
        <w:t>》(以下简称《报告</w:t>
      </w:r>
      <w:r>
        <w:rPr>
          <w:rFonts w:hint="eastAsia" w:eastAsia="仿宋_GB2312"/>
          <w:sz w:val="32"/>
          <w:szCs w:val="32"/>
          <w:lang w:val="en-US" w:eastAsia="zh-CN"/>
        </w:rPr>
        <w:t>表</w:t>
      </w:r>
      <w:r>
        <w:rPr>
          <w:rFonts w:eastAsia="仿宋_GB2312"/>
          <w:sz w:val="32"/>
          <w:szCs w:val="32"/>
        </w:rPr>
        <w:t>》)及该项目报批申请已收悉。依据《中华人民共和国环境保护法》、《中华人民共和国环境影响评价法》等相关法律法规之规定。我委组织行业专家及相关部门审查完毕，结合专家审查意见，现批复如下：</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一、主要建设内容：项目占地面积25158㎡，建筑面积</w:t>
      </w:r>
    </w:p>
    <w:p>
      <w:pPr>
        <w:keepNext w:val="0"/>
        <w:keepLines w:val="0"/>
        <w:pageBreakBefore w:val="0"/>
        <w:widowControl w:val="0"/>
        <w:kinsoku/>
        <w:wordWrap/>
        <w:overflowPunct/>
        <w:topLinePunct w:val="0"/>
        <w:autoSpaceDE/>
        <w:autoSpaceDN/>
        <w:bidi w:val="0"/>
        <w:adjustRightInd w:val="0"/>
        <w:snapToGrid w:val="0"/>
        <w:spacing w:line="579" w:lineRule="exact"/>
        <w:textAlignment w:val="auto"/>
        <w:rPr>
          <w:rFonts w:eastAsia="仿宋_GB2312"/>
          <w:sz w:val="32"/>
          <w:szCs w:val="32"/>
        </w:rPr>
      </w:pPr>
      <w:r>
        <w:rPr>
          <w:rFonts w:hint="eastAsia" w:eastAsia="仿宋_GB2312"/>
          <w:sz w:val="32"/>
          <w:szCs w:val="32"/>
          <w:lang w:val="en-US" w:eastAsia="zh-CN"/>
        </w:rPr>
        <w:t>13071.8㎡，建设年产16000吨玻璃料块的综合车间一座、年产特种微纤维1.5万吨的微纤维生产车间两座，及配套的其他建构筑物等。</w:t>
      </w:r>
      <w:r>
        <w:rPr>
          <w:rFonts w:eastAsia="仿宋_GB2312"/>
          <w:sz w:val="32"/>
          <w:szCs w:val="32"/>
        </w:rPr>
        <w:t>项目经文水经济开发区管理委员会备案，备案代码：</w:t>
      </w:r>
      <w:r>
        <w:rPr>
          <w:rFonts w:hint="eastAsia" w:eastAsia="仿宋_GB2312"/>
          <w:sz w:val="32"/>
          <w:szCs w:val="32"/>
        </w:rPr>
        <w:t>2304-141161-89-01-276831</w:t>
      </w:r>
      <w:r>
        <w:rPr>
          <w:rFonts w:eastAsia="仿宋_GB2312"/>
          <w:sz w:val="32"/>
          <w:szCs w:val="32"/>
        </w:rPr>
        <w:t>，</w:t>
      </w:r>
      <w:r>
        <w:rPr>
          <w:rFonts w:hint="eastAsia" w:eastAsia="仿宋_GB2312"/>
          <w:sz w:val="32"/>
          <w:szCs w:val="32"/>
          <w:lang w:val="en-US" w:eastAsia="zh-CN"/>
        </w:rPr>
        <w:t>符合国家产业政策，符合文水经济开发区规划要求。项目</w:t>
      </w:r>
      <w:r>
        <w:rPr>
          <w:rFonts w:eastAsia="仿宋_GB2312"/>
          <w:sz w:val="32"/>
          <w:szCs w:val="32"/>
        </w:rPr>
        <w:t>总投资</w:t>
      </w:r>
      <w:r>
        <w:rPr>
          <w:rFonts w:hint="eastAsia" w:eastAsia="仿宋_GB2312"/>
          <w:sz w:val="32"/>
          <w:szCs w:val="32"/>
          <w:lang w:val="en-US" w:eastAsia="zh-CN"/>
        </w:rPr>
        <w:t>7960</w:t>
      </w:r>
      <w:r>
        <w:rPr>
          <w:rFonts w:hint="eastAsia" w:eastAsia="仿宋_GB2312"/>
          <w:sz w:val="32"/>
          <w:szCs w:val="32"/>
        </w:rPr>
        <w:t>万元</w:t>
      </w:r>
      <w:r>
        <w:rPr>
          <w:rFonts w:hint="eastAsia" w:eastAsia="仿宋_GB2312"/>
          <w:sz w:val="32"/>
          <w:szCs w:val="32"/>
          <w:lang w:eastAsia="zh-CN"/>
        </w:rPr>
        <w:t>，</w:t>
      </w:r>
      <w:r>
        <w:rPr>
          <w:rFonts w:eastAsia="仿宋_GB2312"/>
          <w:sz w:val="32"/>
          <w:szCs w:val="32"/>
        </w:rPr>
        <w:t>其中环保投资</w:t>
      </w:r>
      <w:r>
        <w:rPr>
          <w:rFonts w:hint="eastAsia" w:eastAsia="仿宋_GB2312"/>
          <w:sz w:val="32"/>
          <w:szCs w:val="32"/>
          <w:lang w:val="en-US" w:eastAsia="zh-CN"/>
        </w:rPr>
        <w:t>148</w:t>
      </w:r>
      <w:r>
        <w:rPr>
          <w:rFonts w:eastAsia="仿宋_GB2312"/>
          <w:sz w:val="32"/>
          <w:szCs w:val="32"/>
        </w:rPr>
        <w:t>万元。</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eastAsia="仿宋_GB2312"/>
          <w:sz w:val="32"/>
          <w:szCs w:val="32"/>
          <w:lang w:val="en-US" w:eastAsia="zh-CN"/>
        </w:rPr>
      </w:pPr>
      <w:r>
        <w:rPr>
          <w:rFonts w:eastAsia="仿宋"/>
          <w:sz w:val="32"/>
          <w:szCs w:val="32"/>
        </w:rPr>
        <w:t>你公司要全面落实环境影响报告</w:t>
      </w:r>
      <w:r>
        <w:rPr>
          <w:rFonts w:hint="eastAsia" w:eastAsia="仿宋"/>
          <w:sz w:val="32"/>
          <w:szCs w:val="32"/>
          <w:lang w:eastAsia="zh-CN"/>
        </w:rPr>
        <w:t>表</w:t>
      </w:r>
      <w:r>
        <w:rPr>
          <w:rFonts w:eastAsia="仿宋"/>
          <w:sz w:val="32"/>
          <w:szCs w:val="32"/>
        </w:rPr>
        <w:t>和本批复提出的各项污染防治措施和环境风险防范措施，缓解和控制不利环境影响。</w:t>
      </w:r>
      <w:r>
        <w:rPr>
          <w:rFonts w:eastAsia="仿宋_GB2312"/>
          <w:sz w:val="32"/>
          <w:szCs w:val="32"/>
        </w:rPr>
        <w:t>我委原则同意</w:t>
      </w:r>
      <w:r>
        <w:rPr>
          <w:rFonts w:hint="eastAsia" w:eastAsia="仿宋_GB2312"/>
          <w:sz w:val="32"/>
          <w:szCs w:val="32"/>
          <w:lang w:val="en-US" w:eastAsia="zh-CN"/>
        </w:rPr>
        <w:t>环境影响报告表中所列工程性质、地点、规模、生产工艺和环境保护对策措施及环境影响评价总体结论。</w:t>
      </w:r>
    </w:p>
    <w:p>
      <w:pPr>
        <w:keepNext w:val="0"/>
        <w:keepLines w:val="0"/>
        <w:pageBreakBefore w:val="0"/>
        <w:widowControl w:val="0"/>
        <w:numPr>
          <w:ilvl w:val="0"/>
          <w:numId w:val="1"/>
        </w:numPr>
        <w:kinsoku/>
        <w:wordWrap/>
        <w:overflowPunct/>
        <w:topLinePunct w:val="0"/>
        <w:autoSpaceDE/>
        <w:autoSpaceDN/>
        <w:bidi w:val="0"/>
        <w:adjustRightInd w:val="0"/>
        <w:snapToGrid w:val="0"/>
        <w:spacing w:line="579" w:lineRule="exact"/>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主要污染防治措施及要求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9" w:lineRule="exact"/>
        <w:textAlignment w:val="auto"/>
        <w:rPr>
          <w:rFonts w:hint="default" w:eastAsia="仿宋_GB2312"/>
          <w:sz w:val="32"/>
          <w:szCs w:val="32"/>
          <w:lang w:val="en-US" w:eastAsia="zh-CN"/>
        </w:rPr>
      </w:pPr>
      <w:r>
        <w:rPr>
          <w:rFonts w:hint="eastAsia" w:eastAsia="仿宋_GB2312"/>
          <w:sz w:val="32"/>
          <w:szCs w:val="32"/>
          <w:lang w:val="en-US" w:eastAsia="zh-CN"/>
        </w:rPr>
        <w:t xml:space="preserve">   项目在工程设计、建设和生产过程中必须认真落实环境影响报告表提出的各项环保措施和要求，重点做好以下工作：</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eastAsia="仿宋_GB2312"/>
          <w:sz w:val="32"/>
          <w:szCs w:val="32"/>
        </w:rPr>
      </w:pPr>
      <w:r>
        <w:rPr>
          <w:rStyle w:val="13"/>
          <w:rFonts w:eastAsia="仿宋_GB2312"/>
          <w:kern w:val="0"/>
          <w:sz w:val="32"/>
          <w:szCs w:val="32"/>
        </w:rPr>
        <w:t>1、</w:t>
      </w:r>
      <w:r>
        <w:rPr>
          <w:rFonts w:eastAsia="仿宋_GB2312"/>
          <w:sz w:val="32"/>
          <w:szCs w:val="32"/>
        </w:rPr>
        <w:t>严格落实施工期大气、污水、噪声、固废等污染防治措施及生态环境保护措施。施工工地必须严格按照项目环境影响评价确定的施工全过程污染防治实施方案要求，组织落实各项污染防治措施。</w:t>
      </w:r>
    </w:p>
    <w:p>
      <w:pPr>
        <w:keepNext w:val="0"/>
        <w:keepLines w:val="0"/>
        <w:pageBreakBefore w:val="0"/>
        <w:widowControl/>
        <w:suppressLineNumbers w:val="0"/>
        <w:kinsoku/>
        <w:wordWrap/>
        <w:overflowPunct/>
        <w:topLinePunct w:val="0"/>
        <w:autoSpaceDE/>
        <w:autoSpaceDN/>
        <w:bidi w:val="0"/>
        <w:spacing w:line="579" w:lineRule="exact"/>
        <w:ind w:firstLine="640" w:firstLineChars="200"/>
        <w:jc w:val="left"/>
        <w:textAlignment w:val="auto"/>
        <w:rPr>
          <w:rFonts w:hint="eastAsia" w:ascii="仿宋_GB2312" w:hAnsi="仿宋_GB2312" w:eastAsia="仿宋_GB2312" w:cs="仿宋_GB2312"/>
          <w:sz w:val="32"/>
          <w:szCs w:val="32"/>
          <w:lang w:val="en-US" w:eastAsia="zh-CN"/>
        </w:rPr>
      </w:pPr>
      <w:r>
        <w:rPr>
          <w:rFonts w:eastAsia="仿宋_GB2312"/>
          <w:sz w:val="32"/>
          <w:szCs w:val="32"/>
        </w:rPr>
        <w:t>2、严格落实</w:t>
      </w:r>
      <w:r>
        <w:rPr>
          <w:rFonts w:hint="eastAsia" w:eastAsia="仿宋_GB2312"/>
          <w:sz w:val="32"/>
          <w:szCs w:val="32"/>
          <w:lang w:val="en-US" w:eastAsia="zh-CN"/>
        </w:rPr>
        <w:t>运行期</w:t>
      </w:r>
      <w:r>
        <w:rPr>
          <w:rFonts w:eastAsia="仿宋_GB2312"/>
          <w:sz w:val="32"/>
          <w:szCs w:val="32"/>
        </w:rPr>
        <w:t>大气污染防治措施。</w:t>
      </w:r>
      <w:r>
        <w:rPr>
          <w:rFonts w:hint="eastAsia" w:eastAsia="仿宋_GB2312"/>
          <w:sz w:val="32"/>
          <w:szCs w:val="32"/>
        </w:rPr>
        <w:t>原料储存颗粒物：采用吨包袋、全封闭原料库；物料输送转运颗粒物：全封闭厂房+全封闭输送皮带；上料、混料颗粒物：7套集气罩+1台布袋除尘器+1根15m高排气筒，集气效率不低于 95%，除尘效率不低于99.5%；全氧炉工序颗粒物、SO2、NOx ：采用“SCR脱硝+布袋除尘器+石灰石-石膏法脱硫”处理，除尘效率≥99%，脱硫效率≥60%，脱硝效率≥80%；处理后通过15m 高的排气筒排放；车间成型、收集工序颗粒物、SO2、NOx ：喷吹成型作业区为封闭结构，喷吹废气和集棉工序棉尘随气流经过旋风器分离后，进入封闭沉降室（沉降室设有水幕喷淋和网笼）处理后排放。</w:t>
      </w:r>
      <w:r>
        <w:rPr>
          <w:rFonts w:eastAsia="仿宋_GB2312"/>
          <w:sz w:val="32"/>
          <w:szCs w:val="32"/>
        </w:rPr>
        <w:t>经过以上措施处理后</w:t>
      </w:r>
      <w:r>
        <w:rPr>
          <w:rFonts w:hint="eastAsia" w:eastAsia="仿宋_GB2312"/>
          <w:sz w:val="32"/>
          <w:szCs w:val="32"/>
          <w:lang w:val="en-US" w:eastAsia="zh-CN"/>
        </w:rPr>
        <w:t>确</w:t>
      </w:r>
      <w:r>
        <w:rPr>
          <w:rFonts w:hint="eastAsia" w:ascii="仿宋_GB2312" w:hAnsi="仿宋_GB2312" w:eastAsia="仿宋_GB2312" w:cs="仿宋_GB2312"/>
          <w:sz w:val="32"/>
          <w:szCs w:val="32"/>
          <w:lang w:val="en-US" w:eastAsia="zh-CN"/>
        </w:rPr>
        <w:t>保大气污染排放满足《玻璃工业大气污染物排放标准》（GB26453-2022）。</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eastAsia="仿宋_GB2312"/>
          <w:sz w:val="32"/>
          <w:szCs w:val="32"/>
          <w:lang w:val="en-US" w:eastAsia="zh-CN"/>
        </w:rPr>
      </w:pPr>
      <w:r>
        <w:rPr>
          <w:rFonts w:eastAsia="仿宋_GB2312"/>
          <w:sz w:val="32"/>
          <w:szCs w:val="32"/>
        </w:rPr>
        <w:t>3、严格落实</w:t>
      </w:r>
      <w:r>
        <w:rPr>
          <w:rFonts w:hint="eastAsia" w:eastAsia="仿宋_GB2312"/>
          <w:sz w:val="32"/>
          <w:szCs w:val="32"/>
          <w:lang w:val="en-US" w:eastAsia="zh-CN"/>
        </w:rPr>
        <w:t>运行期</w:t>
      </w:r>
      <w:r>
        <w:rPr>
          <w:rFonts w:eastAsia="仿宋_GB2312"/>
          <w:sz w:val="32"/>
          <w:szCs w:val="32"/>
        </w:rPr>
        <w:t>噪声污染防治措施。</w:t>
      </w:r>
      <w:r>
        <w:rPr>
          <w:rFonts w:hint="eastAsia" w:eastAsia="仿宋_GB2312"/>
          <w:sz w:val="32"/>
          <w:szCs w:val="32"/>
        </w:rPr>
        <w:t>选用低噪声的设备、设置减震垫、消音器，并在厂区四周种植树木。</w:t>
      </w:r>
      <w:r>
        <w:rPr>
          <w:rFonts w:eastAsia="仿宋_GB2312"/>
          <w:sz w:val="32"/>
          <w:szCs w:val="32"/>
        </w:rPr>
        <w:t>经过以上措施处理后确保噪声污染防治满足</w:t>
      </w:r>
      <w:r>
        <w:rPr>
          <w:rFonts w:hint="eastAsia" w:eastAsia="仿宋_GB2312"/>
          <w:sz w:val="32"/>
          <w:szCs w:val="32"/>
        </w:rPr>
        <w:t>《工业企业厂界环境噪声排放标准》（GB12348-2008）2 类标准</w:t>
      </w:r>
      <w:r>
        <w:rPr>
          <w:rFonts w:hint="eastAsia" w:eastAsia="仿宋_GB2312"/>
          <w:sz w:val="32"/>
          <w:szCs w:val="32"/>
          <w:lang w:eastAsia="zh-CN"/>
        </w:rPr>
        <w:t>。</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default" w:eastAsia="仿宋_GB2312"/>
          <w:sz w:val="32"/>
          <w:szCs w:val="32"/>
          <w:lang w:val="en-US" w:eastAsia="zh-CN"/>
        </w:rPr>
      </w:pPr>
      <w:r>
        <w:rPr>
          <w:rFonts w:hint="eastAsia" w:eastAsia="仿宋_GB2312"/>
          <w:sz w:val="32"/>
          <w:szCs w:val="32"/>
          <w:lang w:val="en-US" w:eastAsia="zh-CN"/>
        </w:rPr>
        <w:t>4</w:t>
      </w:r>
      <w:r>
        <w:rPr>
          <w:rFonts w:eastAsia="仿宋_GB2312"/>
          <w:sz w:val="32"/>
          <w:szCs w:val="32"/>
        </w:rPr>
        <w:t>、严格落实</w:t>
      </w:r>
      <w:r>
        <w:rPr>
          <w:rFonts w:hint="eastAsia" w:eastAsia="仿宋_GB2312"/>
          <w:sz w:val="32"/>
          <w:szCs w:val="32"/>
          <w:lang w:val="en-US" w:eastAsia="zh-CN"/>
        </w:rPr>
        <w:t>运行期</w:t>
      </w:r>
      <w:r>
        <w:rPr>
          <w:rFonts w:eastAsia="仿宋_GB2312"/>
          <w:sz w:val="32"/>
          <w:szCs w:val="32"/>
        </w:rPr>
        <w:t>固体废物处理处置。</w:t>
      </w:r>
      <w:r>
        <w:rPr>
          <w:rFonts w:hint="eastAsia" w:eastAsia="仿宋_GB2312"/>
          <w:sz w:val="32"/>
          <w:szCs w:val="32"/>
        </w:rPr>
        <w:t>玻璃灰渣、废丝、玻璃熔渣：全部返回池窑炉重炼；除尘灰：全部返回当做原料综合利用；废玻璃棉渣：收集后作为副产品外售；脱硫渣：收集后作为建筑材料综合利用；废包装材料：收集后出售给废品收购站；废矿物油、废油桶、废棉纱：暂存于危废暂存间，及时交由有资质单位进行处置。</w:t>
      </w:r>
      <w:r>
        <w:rPr>
          <w:rFonts w:eastAsia="仿宋_GB2312"/>
          <w:sz w:val="32"/>
          <w:szCs w:val="32"/>
        </w:rPr>
        <w:t>经过以上措施处理后</w:t>
      </w:r>
      <w:r>
        <w:rPr>
          <w:rFonts w:hint="eastAsia" w:eastAsia="仿宋_GB2312"/>
          <w:sz w:val="32"/>
          <w:szCs w:val="32"/>
          <w:lang w:val="en-US" w:eastAsia="zh-CN"/>
        </w:rPr>
        <w:t>确保固废合理处置，不会对周围环境产生影响。</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eastAsia" w:ascii="仿宋_GB2312" w:hAnsi="仿宋_GB2312" w:eastAsia="仿宋_GB2312" w:cs="仿宋_GB2312"/>
          <w:sz w:val="32"/>
          <w:szCs w:val="32"/>
          <w:lang w:eastAsia="zh-CN"/>
        </w:rPr>
      </w:pPr>
      <w:r>
        <w:rPr>
          <w:rFonts w:hint="eastAsia" w:eastAsia="仿宋_GB2312"/>
          <w:sz w:val="32"/>
          <w:szCs w:val="32"/>
          <w:lang w:val="en-US" w:eastAsia="zh-CN"/>
        </w:rPr>
        <w:t>5、</w:t>
      </w:r>
      <w:r>
        <w:rPr>
          <w:rFonts w:hint="eastAsia" w:ascii="仿宋_GB2312" w:hAnsi="仿宋_GB2312" w:eastAsia="仿宋_GB2312" w:cs="仿宋_GB2312"/>
          <w:sz w:val="32"/>
          <w:szCs w:val="32"/>
        </w:rPr>
        <w:t>严格落实</w:t>
      </w:r>
      <w:r>
        <w:rPr>
          <w:rFonts w:hint="eastAsia" w:ascii="仿宋_GB2312" w:hAnsi="仿宋_GB2312" w:eastAsia="仿宋_GB2312" w:cs="仿宋_GB2312"/>
          <w:sz w:val="32"/>
          <w:szCs w:val="32"/>
          <w:lang w:val="en-US" w:eastAsia="zh-CN"/>
        </w:rPr>
        <w:t>地表水环境</w:t>
      </w:r>
      <w:r>
        <w:rPr>
          <w:rFonts w:hint="eastAsia" w:ascii="仿宋_GB2312" w:hAnsi="仿宋_GB2312" w:eastAsia="仿宋_GB2312" w:cs="仿宋_GB2312"/>
          <w:sz w:val="32"/>
          <w:szCs w:val="32"/>
        </w:rPr>
        <w:t>污染防治措施</w:t>
      </w:r>
      <w:r>
        <w:rPr>
          <w:rFonts w:hint="eastAsia" w:ascii="仿宋_GB2312" w:hAnsi="仿宋_GB2312" w:eastAsia="仿宋_GB2312" w:cs="仿宋_GB2312"/>
          <w:sz w:val="32"/>
          <w:szCs w:val="32"/>
          <w:lang w:eastAsia="zh-CN"/>
        </w:rPr>
        <w:t>。循环冷却水经冷却水循环水池沉淀后循环使用，不外排；脱硫废水沉淀处理后循环使用，不外排；生活污水水质简单，最终进入百金堡产业园区污水处理厂进行处理。</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严格落实土壤及地下水污染防治措施。加强环保措施的运行管理，保证其稳定运行，降低气态污染物的排放，厂区进行分区防渗，同时加强车间地面维护工作，防止地面出现裂缝等，降低污染物入渗对土壤和地下水环境的影响。</w:t>
      </w:r>
    </w:p>
    <w:p>
      <w:pPr>
        <w:pStyle w:val="2"/>
        <w:rPr>
          <w:rFonts w:hint="eastAsia" w:eastAsia="仿宋_GB2312"/>
          <w:color w:val="000000"/>
          <w:kern w:val="0"/>
          <w:sz w:val="32"/>
          <w:szCs w:val="32"/>
          <w:lang w:val="en-US" w:eastAsia="zh-CN" w:bidi="ar"/>
        </w:rPr>
      </w:pPr>
      <w:r>
        <w:rPr>
          <w:rFonts w:hint="eastAsia" w:eastAsia="仿宋_GB2312"/>
          <w:color w:val="000000"/>
          <w:kern w:val="0"/>
          <w:sz w:val="32"/>
          <w:szCs w:val="32"/>
          <w:lang w:val="en-US" w:eastAsia="zh-CN" w:bidi="ar"/>
        </w:rPr>
        <w:t>7、严格落实报告表提出的环境风险防范措施。加强项目环境风险管控，按照报告表中环境风险防范措施要求制定有效的应急预案并采取可靠的防范措施，防止安全生产事故引发环境污染，确保环境安全。</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hint="default"/>
          <w:lang w:val="en-US" w:eastAsia="zh-CN"/>
        </w:rPr>
      </w:pPr>
      <w:r>
        <w:rPr>
          <w:rFonts w:hint="eastAsia" w:eastAsia="仿宋_GB2312"/>
          <w:color w:val="000000"/>
          <w:kern w:val="0"/>
          <w:sz w:val="32"/>
          <w:szCs w:val="32"/>
          <w:lang w:val="en-US" w:eastAsia="zh-CN" w:bidi="ar"/>
        </w:rPr>
        <w:t>三、严格落实污染物排放总量控制指标。项目产生的污染物排放量须满足吕梁市生态环境局文水分局核定的总量控制指标：颗粒物1.34t/a、二氧化硫1.95t/a、氮氧化物2.88t/a。</w:t>
      </w:r>
    </w:p>
    <w:p>
      <w:pPr>
        <w:pStyle w:val="3"/>
        <w:keepNext w:val="0"/>
        <w:keepLines w:val="0"/>
        <w:pageBreakBefore w:val="0"/>
        <w:widowControl w:val="0"/>
        <w:kinsoku/>
        <w:wordWrap/>
        <w:overflowPunct/>
        <w:topLinePunct w:val="0"/>
        <w:autoSpaceDE/>
        <w:autoSpaceDN/>
        <w:bidi w:val="0"/>
        <w:spacing w:line="579" w:lineRule="exact"/>
        <w:ind w:firstLine="640" w:firstLineChars="200"/>
        <w:textAlignment w:val="auto"/>
        <w:rPr>
          <w:rFonts w:eastAsia="仿宋_GB2312"/>
          <w:sz w:val="32"/>
          <w:szCs w:val="32"/>
        </w:rPr>
      </w:pPr>
      <w:r>
        <w:rPr>
          <w:rFonts w:hint="eastAsia" w:eastAsia="仿宋_GB2312"/>
          <w:sz w:val="32"/>
          <w:szCs w:val="32"/>
          <w:lang w:val="en-US" w:eastAsia="zh-CN"/>
        </w:rPr>
        <w:t>四、</w:t>
      </w:r>
      <w:r>
        <w:rPr>
          <w:rFonts w:eastAsia="仿宋_GB2312"/>
          <w:sz w:val="32"/>
          <w:szCs w:val="32"/>
        </w:rPr>
        <w:t>项目建设必须严格执行配套建设的环境保护设施与主体工程同时设计、同时施工、同时投产使用的环境保护“三同时”制度。项目建成后按要求落实排污许可制度并完成项目竣工环境保护验收工作。</w:t>
      </w:r>
    </w:p>
    <w:p>
      <w:pPr>
        <w:keepNext w:val="0"/>
        <w:keepLines w:val="0"/>
        <w:pageBreakBefore w:val="0"/>
        <w:widowControl w:val="0"/>
        <w:kinsoku/>
        <w:wordWrap/>
        <w:overflowPunct/>
        <w:topLinePunct w:val="0"/>
        <w:autoSpaceDE/>
        <w:autoSpaceDN/>
        <w:bidi w:val="0"/>
        <w:spacing w:line="579" w:lineRule="exact"/>
        <w:ind w:firstLine="640" w:firstLineChars="200"/>
        <w:textAlignment w:val="auto"/>
        <w:rPr>
          <w:rFonts w:eastAsia="仿宋_GB2312"/>
          <w:sz w:val="32"/>
          <w:szCs w:val="32"/>
        </w:rPr>
      </w:pPr>
      <w:r>
        <w:rPr>
          <w:rFonts w:hint="eastAsia" w:eastAsia="仿宋_GB2312"/>
          <w:color w:val="000000"/>
          <w:kern w:val="0"/>
          <w:sz w:val="32"/>
          <w:szCs w:val="32"/>
          <w:lang w:val="en-US" w:eastAsia="zh-CN" w:bidi="ar"/>
        </w:rPr>
        <w:t>五、</w:t>
      </w:r>
      <w:r>
        <w:rPr>
          <w:rFonts w:eastAsia="仿宋_GB2312"/>
          <w:color w:val="000000"/>
          <w:kern w:val="0"/>
          <w:sz w:val="32"/>
          <w:szCs w:val="32"/>
          <w:lang w:bidi="ar"/>
        </w:rPr>
        <w:t>你公司应按规定接受各级环境保护行政主管部门的监督检查和日常管理。</w:t>
      </w:r>
    </w:p>
    <w:p>
      <w:pPr>
        <w:keepNext w:val="0"/>
        <w:keepLines w:val="0"/>
        <w:pageBreakBefore w:val="0"/>
        <w:widowControl w:val="0"/>
        <w:kinsoku/>
        <w:wordWrap/>
        <w:overflowPunct/>
        <w:topLinePunct w:val="0"/>
        <w:autoSpaceDE/>
        <w:autoSpaceDN/>
        <w:bidi w:val="0"/>
        <w:spacing w:line="579" w:lineRule="exact"/>
        <w:textAlignment w:val="auto"/>
        <w:rPr>
          <w:rFonts w:eastAsia="仿宋_GB2312"/>
          <w:sz w:val="32"/>
          <w:szCs w:val="32"/>
        </w:rPr>
      </w:pPr>
    </w:p>
    <w:p>
      <w:pPr>
        <w:keepNext w:val="0"/>
        <w:keepLines w:val="0"/>
        <w:pageBreakBefore w:val="0"/>
        <w:widowControl w:val="0"/>
        <w:kinsoku/>
        <w:wordWrap/>
        <w:overflowPunct/>
        <w:topLinePunct w:val="0"/>
        <w:autoSpaceDE/>
        <w:autoSpaceDN/>
        <w:bidi w:val="0"/>
        <w:spacing w:line="579" w:lineRule="exact"/>
        <w:ind w:firstLine="3840" w:firstLineChars="1200"/>
        <w:textAlignment w:val="auto"/>
        <w:rPr>
          <w:rFonts w:eastAsia="仿宋_GB2312"/>
          <w:sz w:val="32"/>
          <w:szCs w:val="32"/>
        </w:rPr>
      </w:pPr>
      <w:r>
        <w:rPr>
          <w:rFonts w:eastAsia="仿宋_GB2312"/>
          <w:sz w:val="32"/>
          <w:szCs w:val="32"/>
        </w:rPr>
        <w:t>文水经济开</w:t>
      </w:r>
      <w:bookmarkStart w:id="0" w:name="_GoBack"/>
      <w:bookmarkEnd w:id="0"/>
      <w:r>
        <w:rPr>
          <w:rFonts w:eastAsia="仿宋_GB2312"/>
          <w:sz w:val="32"/>
          <w:szCs w:val="32"/>
        </w:rPr>
        <w:t>发区管理委员会</w:t>
      </w:r>
    </w:p>
    <w:p>
      <w:pPr>
        <w:keepNext w:val="0"/>
        <w:keepLines w:val="0"/>
        <w:pageBreakBefore w:val="0"/>
        <w:widowControl w:val="0"/>
        <w:kinsoku/>
        <w:wordWrap/>
        <w:overflowPunct/>
        <w:topLinePunct w:val="0"/>
        <w:autoSpaceDE/>
        <w:autoSpaceDN/>
        <w:bidi w:val="0"/>
        <w:spacing w:line="579" w:lineRule="exact"/>
        <w:ind w:firstLine="4480" w:firstLineChars="1400"/>
        <w:textAlignment w:val="auto"/>
        <w:rPr>
          <w:rFonts w:eastAsia="仿宋_GB2312"/>
          <w:sz w:val="32"/>
          <w:szCs w:val="32"/>
          <w:highlight w:val="none"/>
        </w:rPr>
      </w:pPr>
      <w:r>
        <w:rPr>
          <w:rFonts w:eastAsia="仿宋_GB2312"/>
          <w:sz w:val="32"/>
          <w:szCs w:val="32"/>
          <w:highlight w:val="none"/>
        </w:rPr>
        <w:t>202</w:t>
      </w:r>
      <w:r>
        <w:rPr>
          <w:rFonts w:hint="default" w:eastAsia="仿宋_GB2312"/>
          <w:sz w:val="32"/>
          <w:szCs w:val="32"/>
          <w:highlight w:val="none"/>
          <w:lang w:eastAsia="zh-CN"/>
        </w:rPr>
        <w:t>3</w:t>
      </w:r>
      <w:r>
        <w:rPr>
          <w:rFonts w:eastAsia="仿宋_GB2312"/>
          <w:sz w:val="32"/>
          <w:szCs w:val="32"/>
          <w:highlight w:val="none"/>
        </w:rPr>
        <w:t>年</w:t>
      </w:r>
      <w:r>
        <w:rPr>
          <w:rFonts w:hint="eastAsia" w:eastAsia="仿宋_GB2312"/>
          <w:sz w:val="32"/>
          <w:szCs w:val="32"/>
          <w:highlight w:val="none"/>
          <w:lang w:val="en-US" w:eastAsia="zh-CN"/>
        </w:rPr>
        <w:t>8</w:t>
      </w:r>
      <w:r>
        <w:rPr>
          <w:rFonts w:eastAsia="仿宋_GB2312"/>
          <w:sz w:val="32"/>
          <w:szCs w:val="32"/>
          <w:highlight w:val="none"/>
        </w:rPr>
        <w:t>月</w:t>
      </w:r>
      <w:r>
        <w:rPr>
          <w:rFonts w:hint="eastAsia" w:eastAsia="仿宋_GB2312"/>
          <w:sz w:val="32"/>
          <w:szCs w:val="32"/>
          <w:highlight w:val="none"/>
          <w:lang w:val="en-US" w:eastAsia="zh-CN"/>
        </w:rPr>
        <w:t>18</w:t>
      </w:r>
      <w:r>
        <w:rPr>
          <w:rFonts w:eastAsia="仿宋_GB2312"/>
          <w:sz w:val="32"/>
          <w:szCs w:val="32"/>
          <w:highlight w:val="none"/>
        </w:rPr>
        <w:t>日</w:t>
      </w:r>
    </w:p>
    <w:p>
      <w:pPr>
        <w:keepNext w:val="0"/>
        <w:keepLines w:val="0"/>
        <w:pageBreakBefore w:val="0"/>
        <w:widowControl w:val="0"/>
        <w:kinsoku/>
        <w:wordWrap/>
        <w:overflowPunct/>
        <w:topLinePunct w:val="0"/>
        <w:autoSpaceDE/>
        <w:autoSpaceDN/>
        <w:bidi w:val="0"/>
        <w:spacing w:line="579" w:lineRule="exact"/>
        <w:jc w:val="left"/>
        <w:textAlignment w:val="auto"/>
        <w:rPr>
          <w:rFonts w:eastAsia="仿宋_GB2312"/>
          <w:sz w:val="32"/>
          <w:szCs w:val="32"/>
          <w:u w:val="thick"/>
        </w:rPr>
      </w:pPr>
    </w:p>
    <w:p>
      <w:pPr>
        <w:keepNext w:val="0"/>
        <w:keepLines w:val="0"/>
        <w:pageBreakBefore w:val="0"/>
        <w:widowControl w:val="0"/>
        <w:kinsoku/>
        <w:wordWrap/>
        <w:overflowPunct/>
        <w:topLinePunct w:val="0"/>
        <w:autoSpaceDE/>
        <w:autoSpaceDN/>
        <w:bidi w:val="0"/>
        <w:spacing w:line="579" w:lineRule="exact"/>
        <w:jc w:val="left"/>
        <w:textAlignment w:val="auto"/>
        <w:rPr>
          <w:rFonts w:eastAsia="仿宋_GB2312"/>
          <w:sz w:val="32"/>
          <w:szCs w:val="32"/>
          <w:u w:val="thick"/>
        </w:rPr>
      </w:pPr>
      <w:r>
        <w:rPr>
          <w:rFonts w:eastAsia="仿宋_GB2312"/>
          <w:sz w:val="32"/>
          <w:szCs w:val="32"/>
          <w:u w:val="thick"/>
        </w:rPr>
        <w:t xml:space="preserve">                                       </w:t>
      </w:r>
      <w:r>
        <w:rPr>
          <w:rFonts w:hint="eastAsia" w:eastAsia="仿宋_GB2312"/>
          <w:sz w:val="32"/>
          <w:szCs w:val="32"/>
          <w:u w:val="thick"/>
          <w:lang w:val="en-US" w:eastAsia="zh-CN"/>
        </w:rPr>
        <w:t xml:space="preserve"> </w:t>
      </w:r>
      <w:r>
        <w:rPr>
          <w:rFonts w:eastAsia="仿宋_GB2312"/>
          <w:sz w:val="32"/>
          <w:szCs w:val="32"/>
          <w:u w:val="thick"/>
        </w:rPr>
        <w:t xml:space="preserve">  </w:t>
      </w:r>
      <w:r>
        <w:rPr>
          <w:rFonts w:hint="eastAsia" w:eastAsia="仿宋_GB2312"/>
          <w:sz w:val="32"/>
          <w:szCs w:val="32"/>
          <w:u w:val="thick"/>
          <w:lang w:val="en-US" w:eastAsia="zh-CN"/>
        </w:rPr>
        <w:t xml:space="preserve"> </w:t>
      </w:r>
      <w:r>
        <w:rPr>
          <w:rFonts w:eastAsia="仿宋_GB2312"/>
          <w:sz w:val="32"/>
          <w:szCs w:val="32"/>
          <w:u w:val="thick"/>
        </w:rPr>
        <w:t xml:space="preserve">          </w:t>
      </w:r>
    </w:p>
    <w:p>
      <w:pPr>
        <w:keepNext w:val="0"/>
        <w:keepLines w:val="0"/>
        <w:pageBreakBefore w:val="0"/>
        <w:widowControl w:val="0"/>
        <w:kinsoku/>
        <w:wordWrap/>
        <w:overflowPunct/>
        <w:topLinePunct w:val="0"/>
        <w:autoSpaceDE/>
        <w:autoSpaceDN/>
        <w:bidi w:val="0"/>
        <w:spacing w:line="579" w:lineRule="exact"/>
        <w:textAlignment w:val="auto"/>
        <w:rPr>
          <w:rFonts w:eastAsia="仿宋_GB2312"/>
          <w:sz w:val="32"/>
          <w:szCs w:val="32"/>
          <w:u w:val="single"/>
        </w:rPr>
      </w:pPr>
      <w:r>
        <w:rPr>
          <w:rFonts w:eastAsia="仿宋_GB2312"/>
          <w:w w:val="90"/>
          <w:sz w:val="32"/>
          <w:szCs w:val="32"/>
          <w:u w:val="single"/>
        </w:rPr>
        <w:t xml:space="preserve">抄送：吕梁市生态环境局、吕梁市生态环境局文水分局                        </w:t>
      </w:r>
      <w:r>
        <w:rPr>
          <w:rFonts w:eastAsia="仿宋_GB2312"/>
          <w:sz w:val="32"/>
          <w:szCs w:val="32"/>
          <w:u w:val="single"/>
        </w:rPr>
        <w:t xml:space="preserve">    </w:t>
      </w:r>
    </w:p>
    <w:p>
      <w:pPr>
        <w:keepNext w:val="0"/>
        <w:keepLines w:val="0"/>
        <w:pageBreakBefore w:val="0"/>
        <w:widowControl w:val="0"/>
        <w:kinsoku/>
        <w:wordWrap/>
        <w:overflowPunct/>
        <w:topLinePunct w:val="0"/>
        <w:autoSpaceDE/>
        <w:autoSpaceDN/>
        <w:bidi w:val="0"/>
        <w:spacing w:line="579" w:lineRule="exact"/>
        <w:jc w:val="left"/>
        <w:textAlignment w:val="auto"/>
        <w:rPr>
          <w:rFonts w:hint="eastAsia" w:eastAsia="仿宋_GB2312"/>
          <w:kern w:val="0"/>
          <w:sz w:val="28"/>
          <w:szCs w:val="28"/>
          <w:highlight w:val="none"/>
          <w:u w:val="thick"/>
        </w:rPr>
      </w:pPr>
      <w:r>
        <w:rPr>
          <w:rFonts w:eastAsia="仿宋_GB2312"/>
          <w:kern w:val="0"/>
          <w:sz w:val="28"/>
          <w:szCs w:val="28"/>
          <w:u w:val="thick"/>
        </w:rPr>
        <w:t xml:space="preserve">文水经济开发区管理委员会        </w:t>
      </w:r>
      <w:r>
        <w:rPr>
          <w:rFonts w:hint="eastAsia" w:eastAsia="仿宋_GB2312"/>
          <w:kern w:val="0"/>
          <w:sz w:val="28"/>
          <w:szCs w:val="28"/>
          <w:u w:val="thick"/>
          <w:lang w:val="en-US" w:eastAsia="zh-CN"/>
        </w:rPr>
        <w:t xml:space="preserve">    </w:t>
      </w:r>
      <w:r>
        <w:rPr>
          <w:rFonts w:eastAsia="仿宋_GB2312"/>
          <w:kern w:val="0"/>
          <w:sz w:val="28"/>
          <w:szCs w:val="28"/>
          <w:u w:val="thick"/>
        </w:rPr>
        <w:t xml:space="preserve">   </w:t>
      </w:r>
      <w:r>
        <w:rPr>
          <w:rFonts w:hint="eastAsia" w:eastAsia="仿宋_GB2312"/>
          <w:kern w:val="0"/>
          <w:sz w:val="28"/>
          <w:szCs w:val="28"/>
          <w:u w:val="thick"/>
          <w:lang w:val="en-US" w:eastAsia="zh-CN"/>
        </w:rPr>
        <w:t xml:space="preserve">  </w:t>
      </w:r>
      <w:r>
        <w:rPr>
          <w:rFonts w:eastAsia="仿宋_GB2312"/>
          <w:kern w:val="0"/>
          <w:sz w:val="28"/>
          <w:szCs w:val="28"/>
          <w:highlight w:val="none"/>
          <w:u w:val="thick"/>
        </w:rPr>
        <w:t>202</w:t>
      </w:r>
      <w:r>
        <w:rPr>
          <w:rFonts w:hint="eastAsia" w:eastAsia="仿宋_GB2312"/>
          <w:kern w:val="0"/>
          <w:sz w:val="28"/>
          <w:szCs w:val="28"/>
          <w:highlight w:val="none"/>
          <w:u w:val="thick"/>
          <w:lang w:val="en-US" w:eastAsia="zh-CN"/>
        </w:rPr>
        <w:t>3</w:t>
      </w:r>
      <w:r>
        <w:rPr>
          <w:rFonts w:eastAsia="仿宋_GB2312"/>
          <w:kern w:val="0"/>
          <w:sz w:val="28"/>
          <w:szCs w:val="28"/>
          <w:highlight w:val="none"/>
          <w:u w:val="thick"/>
        </w:rPr>
        <w:t>年</w:t>
      </w:r>
      <w:r>
        <w:rPr>
          <w:rFonts w:hint="eastAsia" w:eastAsia="仿宋_GB2312"/>
          <w:kern w:val="0"/>
          <w:sz w:val="28"/>
          <w:szCs w:val="28"/>
          <w:highlight w:val="none"/>
          <w:u w:val="thick"/>
          <w:lang w:val="en-US" w:eastAsia="zh-CN"/>
        </w:rPr>
        <w:t>8</w:t>
      </w:r>
      <w:r>
        <w:rPr>
          <w:rFonts w:eastAsia="仿宋_GB2312"/>
          <w:kern w:val="0"/>
          <w:sz w:val="28"/>
          <w:szCs w:val="28"/>
          <w:highlight w:val="none"/>
          <w:u w:val="thick"/>
        </w:rPr>
        <w:t>月</w:t>
      </w:r>
      <w:r>
        <w:rPr>
          <w:rFonts w:hint="eastAsia" w:eastAsia="仿宋_GB2312"/>
          <w:kern w:val="0"/>
          <w:sz w:val="28"/>
          <w:szCs w:val="28"/>
          <w:highlight w:val="none"/>
          <w:u w:val="thick"/>
          <w:lang w:val="en-US" w:eastAsia="zh-CN"/>
        </w:rPr>
        <w:t>18</w:t>
      </w:r>
      <w:r>
        <w:rPr>
          <w:rFonts w:eastAsia="仿宋_GB2312"/>
          <w:kern w:val="0"/>
          <w:sz w:val="28"/>
          <w:szCs w:val="28"/>
          <w:highlight w:val="none"/>
          <w:u w:val="thick"/>
        </w:rPr>
        <w:t>日印发</w:t>
      </w:r>
    </w:p>
    <w:sectPr>
      <w:pgSz w:w="11906" w:h="16838"/>
      <w:pgMar w:top="1660" w:right="1746" w:bottom="1440" w:left="17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auto"/>
    <w:pitch w:val="default"/>
    <w:sig w:usb0="000002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D5CF90"/>
    <w:multiLevelType w:val="singleLevel"/>
    <w:tmpl w:val="D6D5CF9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zZmZkOTA5YWE2NGY2ZTVkYmFjYThiZDljZmZiNDIifQ=="/>
  </w:docVars>
  <w:rsids>
    <w:rsidRoot w:val="26694D6D"/>
    <w:rsid w:val="00095E8E"/>
    <w:rsid w:val="000A3635"/>
    <w:rsid w:val="001436A7"/>
    <w:rsid w:val="0019276C"/>
    <w:rsid w:val="001C048E"/>
    <w:rsid w:val="001E685D"/>
    <w:rsid w:val="00203C1A"/>
    <w:rsid w:val="002D68F9"/>
    <w:rsid w:val="0048247F"/>
    <w:rsid w:val="004C5B08"/>
    <w:rsid w:val="004C662A"/>
    <w:rsid w:val="004F4D2E"/>
    <w:rsid w:val="0051000C"/>
    <w:rsid w:val="00576D3E"/>
    <w:rsid w:val="006D6DB4"/>
    <w:rsid w:val="00745FCE"/>
    <w:rsid w:val="0078129F"/>
    <w:rsid w:val="00790D22"/>
    <w:rsid w:val="007F0B1C"/>
    <w:rsid w:val="008D201F"/>
    <w:rsid w:val="00921690"/>
    <w:rsid w:val="00A23E3D"/>
    <w:rsid w:val="00AB2C33"/>
    <w:rsid w:val="00B13D2E"/>
    <w:rsid w:val="00B273A4"/>
    <w:rsid w:val="00B41366"/>
    <w:rsid w:val="00B95F52"/>
    <w:rsid w:val="00BB24DB"/>
    <w:rsid w:val="00BC2242"/>
    <w:rsid w:val="00C356FC"/>
    <w:rsid w:val="00CB4B2B"/>
    <w:rsid w:val="00CC5482"/>
    <w:rsid w:val="00D62944"/>
    <w:rsid w:val="00DE0CDB"/>
    <w:rsid w:val="00DF4829"/>
    <w:rsid w:val="00E053F4"/>
    <w:rsid w:val="00E158AF"/>
    <w:rsid w:val="00E371E7"/>
    <w:rsid w:val="00EF0384"/>
    <w:rsid w:val="00F907CF"/>
    <w:rsid w:val="00FB38ED"/>
    <w:rsid w:val="0125204F"/>
    <w:rsid w:val="01B41EC2"/>
    <w:rsid w:val="01E20BD3"/>
    <w:rsid w:val="02581503"/>
    <w:rsid w:val="025C2544"/>
    <w:rsid w:val="02825CC9"/>
    <w:rsid w:val="02B57ACD"/>
    <w:rsid w:val="03100B91"/>
    <w:rsid w:val="039B617D"/>
    <w:rsid w:val="03A569EC"/>
    <w:rsid w:val="03B41182"/>
    <w:rsid w:val="03E734DD"/>
    <w:rsid w:val="04336690"/>
    <w:rsid w:val="049B0960"/>
    <w:rsid w:val="05B92FEF"/>
    <w:rsid w:val="06412896"/>
    <w:rsid w:val="06C94F09"/>
    <w:rsid w:val="06D66ABD"/>
    <w:rsid w:val="073E2BD5"/>
    <w:rsid w:val="0740351F"/>
    <w:rsid w:val="08FD2E27"/>
    <w:rsid w:val="091D18A2"/>
    <w:rsid w:val="0A651B20"/>
    <w:rsid w:val="0ACC0C9B"/>
    <w:rsid w:val="0AD7027A"/>
    <w:rsid w:val="0B8F510F"/>
    <w:rsid w:val="0BE43942"/>
    <w:rsid w:val="0C6726B6"/>
    <w:rsid w:val="0C9B68E9"/>
    <w:rsid w:val="0CFA56B0"/>
    <w:rsid w:val="0E3810A1"/>
    <w:rsid w:val="0EDD37E9"/>
    <w:rsid w:val="0F1B3B6F"/>
    <w:rsid w:val="0FF31BA3"/>
    <w:rsid w:val="104A2A8B"/>
    <w:rsid w:val="12856D4D"/>
    <w:rsid w:val="12EB2D77"/>
    <w:rsid w:val="12F274B4"/>
    <w:rsid w:val="12F72695"/>
    <w:rsid w:val="1346010F"/>
    <w:rsid w:val="13C93611"/>
    <w:rsid w:val="143472AD"/>
    <w:rsid w:val="14426DE4"/>
    <w:rsid w:val="145A0569"/>
    <w:rsid w:val="15072DEB"/>
    <w:rsid w:val="15806AB7"/>
    <w:rsid w:val="1638543C"/>
    <w:rsid w:val="177C1C15"/>
    <w:rsid w:val="17807980"/>
    <w:rsid w:val="18061E08"/>
    <w:rsid w:val="181E2472"/>
    <w:rsid w:val="18DB00FF"/>
    <w:rsid w:val="19962C07"/>
    <w:rsid w:val="199A0D03"/>
    <w:rsid w:val="1AC37FD5"/>
    <w:rsid w:val="1ADA5C6F"/>
    <w:rsid w:val="1AE37FE9"/>
    <w:rsid w:val="1AED2F6A"/>
    <w:rsid w:val="1C5D220F"/>
    <w:rsid w:val="1C686AE6"/>
    <w:rsid w:val="1C7A40C1"/>
    <w:rsid w:val="1D681394"/>
    <w:rsid w:val="1DFA6E6E"/>
    <w:rsid w:val="1F04050F"/>
    <w:rsid w:val="1F2172BB"/>
    <w:rsid w:val="1FB37371"/>
    <w:rsid w:val="1FB52F37"/>
    <w:rsid w:val="1FDF6641"/>
    <w:rsid w:val="202964C4"/>
    <w:rsid w:val="203A0AC5"/>
    <w:rsid w:val="20447E45"/>
    <w:rsid w:val="207264A1"/>
    <w:rsid w:val="20CA4A1B"/>
    <w:rsid w:val="210533A3"/>
    <w:rsid w:val="212109DE"/>
    <w:rsid w:val="212C1EC6"/>
    <w:rsid w:val="213E5804"/>
    <w:rsid w:val="214933EF"/>
    <w:rsid w:val="217665CE"/>
    <w:rsid w:val="21B21367"/>
    <w:rsid w:val="2202393F"/>
    <w:rsid w:val="22281BC0"/>
    <w:rsid w:val="224149BC"/>
    <w:rsid w:val="2271735A"/>
    <w:rsid w:val="23741E03"/>
    <w:rsid w:val="23CB324F"/>
    <w:rsid w:val="23D464D8"/>
    <w:rsid w:val="23EC1797"/>
    <w:rsid w:val="24303965"/>
    <w:rsid w:val="24B827C8"/>
    <w:rsid w:val="26043243"/>
    <w:rsid w:val="260A1B6B"/>
    <w:rsid w:val="264D73AF"/>
    <w:rsid w:val="26694D6D"/>
    <w:rsid w:val="268B5166"/>
    <w:rsid w:val="26A36F28"/>
    <w:rsid w:val="26EE7B71"/>
    <w:rsid w:val="26F27FCF"/>
    <w:rsid w:val="270F308A"/>
    <w:rsid w:val="2748074E"/>
    <w:rsid w:val="27691635"/>
    <w:rsid w:val="27BF77CD"/>
    <w:rsid w:val="28A62AF7"/>
    <w:rsid w:val="28BF7531"/>
    <w:rsid w:val="29252940"/>
    <w:rsid w:val="292E5EBB"/>
    <w:rsid w:val="29E01DA0"/>
    <w:rsid w:val="2A2306BD"/>
    <w:rsid w:val="2A7502E9"/>
    <w:rsid w:val="2AAA494F"/>
    <w:rsid w:val="2B200583"/>
    <w:rsid w:val="2B8525EF"/>
    <w:rsid w:val="2BDE3F66"/>
    <w:rsid w:val="2C257FBF"/>
    <w:rsid w:val="2C363542"/>
    <w:rsid w:val="2CD13EB4"/>
    <w:rsid w:val="2D833553"/>
    <w:rsid w:val="2E22706B"/>
    <w:rsid w:val="2E266AB4"/>
    <w:rsid w:val="2E313CC4"/>
    <w:rsid w:val="2E553DFF"/>
    <w:rsid w:val="2E7E6708"/>
    <w:rsid w:val="2E935E77"/>
    <w:rsid w:val="2E9A27A4"/>
    <w:rsid w:val="309A7844"/>
    <w:rsid w:val="30DC2C76"/>
    <w:rsid w:val="3118742B"/>
    <w:rsid w:val="31233F5D"/>
    <w:rsid w:val="32FF30B0"/>
    <w:rsid w:val="33712348"/>
    <w:rsid w:val="33C345F8"/>
    <w:rsid w:val="346F48F6"/>
    <w:rsid w:val="34764867"/>
    <w:rsid w:val="34B42E83"/>
    <w:rsid w:val="34CB3CB5"/>
    <w:rsid w:val="34F97EA3"/>
    <w:rsid w:val="35000B00"/>
    <w:rsid w:val="35A3775F"/>
    <w:rsid w:val="360C4FC1"/>
    <w:rsid w:val="3619091C"/>
    <w:rsid w:val="372739A9"/>
    <w:rsid w:val="37BB3F92"/>
    <w:rsid w:val="37C37A23"/>
    <w:rsid w:val="37E016D7"/>
    <w:rsid w:val="37F52D97"/>
    <w:rsid w:val="391240F0"/>
    <w:rsid w:val="39627FB8"/>
    <w:rsid w:val="39DF4DCD"/>
    <w:rsid w:val="3A876E57"/>
    <w:rsid w:val="3A995C5C"/>
    <w:rsid w:val="3B631B89"/>
    <w:rsid w:val="3B8A161F"/>
    <w:rsid w:val="3BC774D3"/>
    <w:rsid w:val="3C4A20EA"/>
    <w:rsid w:val="3C872FFC"/>
    <w:rsid w:val="3D1244B0"/>
    <w:rsid w:val="3D255DD8"/>
    <w:rsid w:val="3D5567B2"/>
    <w:rsid w:val="3DA470FD"/>
    <w:rsid w:val="3DFD1F97"/>
    <w:rsid w:val="3E015BE4"/>
    <w:rsid w:val="3E225E80"/>
    <w:rsid w:val="3E265A58"/>
    <w:rsid w:val="3E932392"/>
    <w:rsid w:val="3EDC3534"/>
    <w:rsid w:val="3F446ADE"/>
    <w:rsid w:val="3F544743"/>
    <w:rsid w:val="3F556ACF"/>
    <w:rsid w:val="3F9B5FD2"/>
    <w:rsid w:val="3FB87213"/>
    <w:rsid w:val="40013FCD"/>
    <w:rsid w:val="400569B0"/>
    <w:rsid w:val="4024246B"/>
    <w:rsid w:val="40684118"/>
    <w:rsid w:val="41807E63"/>
    <w:rsid w:val="41D21032"/>
    <w:rsid w:val="41FC78C8"/>
    <w:rsid w:val="421E258F"/>
    <w:rsid w:val="426B25D4"/>
    <w:rsid w:val="431F1C0E"/>
    <w:rsid w:val="43300E55"/>
    <w:rsid w:val="433044FD"/>
    <w:rsid w:val="43D03E74"/>
    <w:rsid w:val="44352FB9"/>
    <w:rsid w:val="449A549F"/>
    <w:rsid w:val="458628E9"/>
    <w:rsid w:val="45901228"/>
    <w:rsid w:val="45A63882"/>
    <w:rsid w:val="45B778DE"/>
    <w:rsid w:val="45EB2C74"/>
    <w:rsid w:val="45F20916"/>
    <w:rsid w:val="462A3940"/>
    <w:rsid w:val="469C1F45"/>
    <w:rsid w:val="46F94A83"/>
    <w:rsid w:val="47A33CFE"/>
    <w:rsid w:val="48474F49"/>
    <w:rsid w:val="484A5D44"/>
    <w:rsid w:val="48751E9B"/>
    <w:rsid w:val="48A8591D"/>
    <w:rsid w:val="48EB621C"/>
    <w:rsid w:val="491F1D83"/>
    <w:rsid w:val="4948430A"/>
    <w:rsid w:val="496646D2"/>
    <w:rsid w:val="4AA24002"/>
    <w:rsid w:val="4AE90539"/>
    <w:rsid w:val="4B7B04BB"/>
    <w:rsid w:val="4C065A07"/>
    <w:rsid w:val="4C1669DA"/>
    <w:rsid w:val="4C5D2215"/>
    <w:rsid w:val="4CD03BD8"/>
    <w:rsid w:val="4D600263"/>
    <w:rsid w:val="4DCB4939"/>
    <w:rsid w:val="4E112812"/>
    <w:rsid w:val="4E6134C0"/>
    <w:rsid w:val="4E73688E"/>
    <w:rsid w:val="4E7452A7"/>
    <w:rsid w:val="4E772300"/>
    <w:rsid w:val="4E7B2BB3"/>
    <w:rsid w:val="4EB866A1"/>
    <w:rsid w:val="4F3467C8"/>
    <w:rsid w:val="4F786330"/>
    <w:rsid w:val="4FB01626"/>
    <w:rsid w:val="501601C3"/>
    <w:rsid w:val="508430C2"/>
    <w:rsid w:val="50930741"/>
    <w:rsid w:val="532259BB"/>
    <w:rsid w:val="533C09EF"/>
    <w:rsid w:val="53860509"/>
    <w:rsid w:val="54D0469C"/>
    <w:rsid w:val="5500549A"/>
    <w:rsid w:val="55023D93"/>
    <w:rsid w:val="553404A9"/>
    <w:rsid w:val="55487236"/>
    <w:rsid w:val="557567B0"/>
    <w:rsid w:val="55913CA7"/>
    <w:rsid w:val="56462CE4"/>
    <w:rsid w:val="5684771A"/>
    <w:rsid w:val="56A53C37"/>
    <w:rsid w:val="56E56D6C"/>
    <w:rsid w:val="5753390A"/>
    <w:rsid w:val="57DD6EEC"/>
    <w:rsid w:val="581806B0"/>
    <w:rsid w:val="58584CF7"/>
    <w:rsid w:val="585D087C"/>
    <w:rsid w:val="58F033DB"/>
    <w:rsid w:val="590D16BD"/>
    <w:rsid w:val="59637AC3"/>
    <w:rsid w:val="599A5702"/>
    <w:rsid w:val="59AD1593"/>
    <w:rsid w:val="59EF6740"/>
    <w:rsid w:val="5A277C91"/>
    <w:rsid w:val="5A471D71"/>
    <w:rsid w:val="5B222313"/>
    <w:rsid w:val="5B6A45D8"/>
    <w:rsid w:val="5BBB6BB1"/>
    <w:rsid w:val="5C135265"/>
    <w:rsid w:val="5C150F5B"/>
    <w:rsid w:val="5D0B72D1"/>
    <w:rsid w:val="5D2654A7"/>
    <w:rsid w:val="5D325225"/>
    <w:rsid w:val="5E071C5E"/>
    <w:rsid w:val="5E08053E"/>
    <w:rsid w:val="5EE35C58"/>
    <w:rsid w:val="60FD0C18"/>
    <w:rsid w:val="610B6A53"/>
    <w:rsid w:val="610C4B2A"/>
    <w:rsid w:val="611C0E1D"/>
    <w:rsid w:val="613D0728"/>
    <w:rsid w:val="61696464"/>
    <w:rsid w:val="623A29DC"/>
    <w:rsid w:val="63322CC4"/>
    <w:rsid w:val="640D5DFB"/>
    <w:rsid w:val="643D0F0F"/>
    <w:rsid w:val="653741D2"/>
    <w:rsid w:val="656634CA"/>
    <w:rsid w:val="661C7247"/>
    <w:rsid w:val="662446C4"/>
    <w:rsid w:val="663C3947"/>
    <w:rsid w:val="66713981"/>
    <w:rsid w:val="66BE4FD1"/>
    <w:rsid w:val="66F95B50"/>
    <w:rsid w:val="67F62C88"/>
    <w:rsid w:val="685F6366"/>
    <w:rsid w:val="6894012E"/>
    <w:rsid w:val="68BC0BE4"/>
    <w:rsid w:val="69A61BDF"/>
    <w:rsid w:val="69D813A5"/>
    <w:rsid w:val="69F009C9"/>
    <w:rsid w:val="6A212B99"/>
    <w:rsid w:val="6A9379C7"/>
    <w:rsid w:val="6AED11AF"/>
    <w:rsid w:val="6BB8046D"/>
    <w:rsid w:val="6BBB7D92"/>
    <w:rsid w:val="6C8156FE"/>
    <w:rsid w:val="6C950AE3"/>
    <w:rsid w:val="6CA10509"/>
    <w:rsid w:val="6CC268E9"/>
    <w:rsid w:val="6CD16D68"/>
    <w:rsid w:val="6D4C18C9"/>
    <w:rsid w:val="6D55204A"/>
    <w:rsid w:val="6D66763D"/>
    <w:rsid w:val="6D863381"/>
    <w:rsid w:val="6E1C5069"/>
    <w:rsid w:val="6E62446F"/>
    <w:rsid w:val="6FB305A7"/>
    <w:rsid w:val="701661FC"/>
    <w:rsid w:val="706F010A"/>
    <w:rsid w:val="70965A8C"/>
    <w:rsid w:val="70D92B51"/>
    <w:rsid w:val="715C4459"/>
    <w:rsid w:val="719575AF"/>
    <w:rsid w:val="71E673BA"/>
    <w:rsid w:val="73317CAF"/>
    <w:rsid w:val="7383614B"/>
    <w:rsid w:val="73EA3021"/>
    <w:rsid w:val="742D0561"/>
    <w:rsid w:val="74A35A1C"/>
    <w:rsid w:val="74B377E3"/>
    <w:rsid w:val="759E7FEF"/>
    <w:rsid w:val="75CB0789"/>
    <w:rsid w:val="76393874"/>
    <w:rsid w:val="767D3F0E"/>
    <w:rsid w:val="76B6128D"/>
    <w:rsid w:val="773B1CB5"/>
    <w:rsid w:val="773D6A8C"/>
    <w:rsid w:val="777F0E61"/>
    <w:rsid w:val="77C42208"/>
    <w:rsid w:val="78634A38"/>
    <w:rsid w:val="7879264D"/>
    <w:rsid w:val="78CD23D5"/>
    <w:rsid w:val="78F41CD4"/>
    <w:rsid w:val="792E6801"/>
    <w:rsid w:val="79F1067A"/>
    <w:rsid w:val="7A3A6A1A"/>
    <w:rsid w:val="7A57621C"/>
    <w:rsid w:val="7A642A22"/>
    <w:rsid w:val="7A6F5DCF"/>
    <w:rsid w:val="7A9D0AF2"/>
    <w:rsid w:val="7B182423"/>
    <w:rsid w:val="7BB67EE9"/>
    <w:rsid w:val="7D5B6C5B"/>
    <w:rsid w:val="7E127812"/>
    <w:rsid w:val="7E5E094E"/>
    <w:rsid w:val="7EAD2FA1"/>
    <w:rsid w:val="7F654EEB"/>
    <w:rsid w:val="7F97770B"/>
    <w:rsid w:val="7F985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szCs w:val="24"/>
    </w:rPr>
  </w:style>
  <w:style w:type="paragraph" w:styleId="3">
    <w:name w:val="annotation text"/>
    <w:basedOn w:val="1"/>
    <w:qFormat/>
    <w:uiPriority w:val="0"/>
    <w:pPr>
      <w:jc w:val="left"/>
    </w:pPr>
  </w:style>
  <w:style w:type="paragraph" w:styleId="4">
    <w:name w:val="Body Text Indent"/>
    <w:basedOn w:val="1"/>
    <w:next w:val="5"/>
    <w:semiHidden/>
    <w:qFormat/>
    <w:uiPriority w:val="0"/>
    <w:pPr>
      <w:spacing w:after="120"/>
      <w:ind w:left="420" w:leftChars="200"/>
    </w:pPr>
    <w:rPr>
      <w:kern w:val="0"/>
      <w:sz w:val="24"/>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Balloon Text"/>
    <w:basedOn w:val="1"/>
    <w:link w:val="15"/>
    <w:qFormat/>
    <w:uiPriority w:val="0"/>
    <w:rPr>
      <w:sz w:val="18"/>
      <w:szCs w:val="18"/>
    </w:rPr>
  </w:style>
  <w:style w:type="paragraph" w:styleId="7">
    <w:name w:val="footer"/>
    <w:basedOn w:val="1"/>
    <w:link w:val="12"/>
    <w:qFormat/>
    <w:uiPriority w:val="0"/>
    <w:pPr>
      <w:tabs>
        <w:tab w:val="center" w:pos="4153"/>
        <w:tab w:val="right" w:pos="8306"/>
      </w:tabs>
      <w:snapToGrid w:val="0"/>
      <w:jc w:val="left"/>
    </w:pPr>
    <w:rPr>
      <w:sz w:val="18"/>
      <w:szCs w:val="18"/>
    </w:rPr>
  </w:style>
  <w:style w:type="paragraph" w:styleId="8">
    <w:name w:val="Body Text First Indent 2"/>
    <w:basedOn w:val="4"/>
    <w:next w:val="1"/>
    <w:qFormat/>
    <w:uiPriority w:val="0"/>
    <w:pPr>
      <w:spacing w:line="360" w:lineRule="auto"/>
      <w:ind w:firstLine="420" w:firstLineChars="200"/>
      <w:jc w:val="left"/>
    </w:pPr>
  </w:style>
  <w:style w:type="character" w:customStyle="1" w:styleId="11">
    <w:name w:val="页眉 字符"/>
    <w:basedOn w:val="10"/>
    <w:link w:val="5"/>
    <w:qFormat/>
    <w:uiPriority w:val="0"/>
    <w:rPr>
      <w:kern w:val="2"/>
      <w:sz w:val="18"/>
      <w:szCs w:val="18"/>
    </w:rPr>
  </w:style>
  <w:style w:type="character" w:customStyle="1" w:styleId="12">
    <w:name w:val="页脚 字符"/>
    <w:basedOn w:val="10"/>
    <w:link w:val="7"/>
    <w:qFormat/>
    <w:uiPriority w:val="0"/>
    <w:rPr>
      <w:kern w:val="2"/>
      <w:sz w:val="18"/>
      <w:szCs w:val="18"/>
    </w:rPr>
  </w:style>
  <w:style w:type="character" w:customStyle="1" w:styleId="13">
    <w:name w:val="NormalCharacter"/>
    <w:semiHidden/>
    <w:qFormat/>
    <w:uiPriority w:val="0"/>
  </w:style>
  <w:style w:type="paragraph" w:styleId="14">
    <w:name w:val="List Paragraph"/>
    <w:basedOn w:val="1"/>
    <w:unhideWhenUsed/>
    <w:qFormat/>
    <w:uiPriority w:val="99"/>
    <w:pPr>
      <w:ind w:firstLine="420" w:firstLineChars="200"/>
    </w:pPr>
  </w:style>
  <w:style w:type="character" w:customStyle="1" w:styleId="15">
    <w:name w:val="批注框文本 字符"/>
    <w:basedOn w:val="10"/>
    <w:link w:val="6"/>
    <w:qFormat/>
    <w:uiPriority w:val="0"/>
    <w:rPr>
      <w:kern w:val="2"/>
      <w:sz w:val="18"/>
      <w:szCs w:val="18"/>
    </w:rPr>
  </w:style>
  <w:style w:type="paragraph" w:customStyle="1" w:styleId="16">
    <w:name w:val="Default2"/>
    <w:basedOn w:val="1"/>
    <w:qFormat/>
    <w:uiPriority w:val="0"/>
    <w:pPr>
      <w:autoSpaceDE w:val="0"/>
      <w:autoSpaceDN w:val="0"/>
      <w:adjustRightInd w:val="0"/>
      <w:jc w:val="left"/>
    </w:pPr>
    <w:rPr>
      <w:rFonts w:ascii="Tahoma" w:hAnsi="Tahoma" w:cs="Tahoma"/>
      <w:color w:val="000000"/>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1729</Words>
  <Characters>1856</Characters>
  <Lines>12</Lines>
  <Paragraphs>3</Paragraphs>
  <TotalTime>14</TotalTime>
  <ScaleCrop>false</ScaleCrop>
  <LinksUpToDate>false</LinksUpToDate>
  <CharactersWithSpaces>1963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2020-02-13T01:49:00Z</dcterms:created>
  <dc:creator>朦朦lucky王</dc:creator>
  <cp:lastModifiedBy>0</cp:lastModifiedBy>
  <cp:lastPrinted>2023-08-18T01:55:06Z</cp:lastPrinted>
  <dcterms:modified xsi:type="dcterms:W3CDTF">2023-08-18T01:55:26Z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0E7A7417BEA34DDFA6E78B69319B28FF</vt:lpwstr>
  </property>
</Properties>
</file>