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eastAsia="黑体"/>
          <w:bCs/>
          <w:sz w:val="72"/>
          <w:szCs w:val="72"/>
        </w:rPr>
      </w:pPr>
    </w:p>
    <w:p>
      <w:pPr>
        <w:jc w:val="center"/>
        <w:rPr>
          <w:rFonts w:eastAsia="黑体"/>
          <w:bCs/>
          <w:sz w:val="72"/>
          <w:szCs w:val="72"/>
        </w:rPr>
      </w:pPr>
    </w:p>
    <w:p>
      <w:pPr>
        <w:jc w:val="center"/>
        <w:rPr>
          <w:rFonts w:eastAsia="黑体"/>
          <w:bCs/>
          <w:sz w:val="72"/>
          <w:szCs w:val="72"/>
        </w:rPr>
      </w:pPr>
      <w:r>
        <w:rPr>
          <w:rFonts w:eastAsia="黑体"/>
          <w:bCs/>
          <w:sz w:val="72"/>
          <w:szCs w:val="72"/>
        </w:rPr>
        <w:t>建设项目环境影响报告表</w:t>
      </w:r>
    </w:p>
    <w:p>
      <w:pPr>
        <w:jc w:val="center"/>
        <w:outlineLvl w:val="0"/>
        <w:rPr>
          <w:rFonts w:eastAsia="黑体"/>
          <w:bCs/>
          <w:sz w:val="32"/>
        </w:rPr>
      </w:pPr>
      <w:bookmarkStart w:id="0" w:name="_Toc467223690"/>
    </w:p>
    <w:p>
      <w:pPr>
        <w:jc w:val="center"/>
        <w:outlineLvl w:val="0"/>
        <w:rPr>
          <w:rFonts w:eastAsia="黑体"/>
          <w:bCs/>
          <w:sz w:val="32"/>
        </w:rPr>
      </w:pPr>
      <w:r>
        <w:rPr>
          <w:rFonts w:eastAsia="黑体"/>
          <w:bCs/>
          <w:sz w:val="32"/>
        </w:rPr>
        <w:t>（</w:t>
      </w:r>
      <w:r>
        <w:rPr>
          <w:rFonts w:hint="eastAsia" w:eastAsia="黑体"/>
          <w:bCs/>
          <w:sz w:val="32"/>
        </w:rPr>
        <w:t>公示本</w:t>
      </w:r>
      <w:r>
        <w:rPr>
          <w:rFonts w:eastAsia="黑体"/>
          <w:bCs/>
          <w:sz w:val="32"/>
        </w:rPr>
        <w:t>）</w:t>
      </w:r>
      <w:bookmarkEnd w:id="0"/>
    </w:p>
    <w:p>
      <w:pPr>
        <w:rPr>
          <w:rFonts w:eastAsia="黑体"/>
          <w:bCs/>
          <w:sz w:val="32"/>
        </w:rPr>
      </w:pPr>
      <w:r>
        <w:rPr>
          <w:rFonts w:eastAsia="黑体"/>
          <w:bCs/>
          <w:sz w:val="32"/>
        </w:rPr>
        <w:t xml:space="preserve"> </w:t>
      </w:r>
    </w:p>
    <w:p>
      <w:pPr>
        <w:rPr>
          <w:b/>
          <w:bCs/>
          <w:sz w:val="32"/>
        </w:rPr>
      </w:pPr>
      <w:r>
        <w:rPr>
          <w:b/>
          <w:bCs/>
          <w:sz w:val="32"/>
        </w:rPr>
        <w:t xml:space="preserve">      </w:t>
      </w:r>
    </w:p>
    <w:p>
      <w:pPr>
        <w:rPr>
          <w:b/>
          <w:bCs/>
          <w:sz w:val="32"/>
        </w:rPr>
      </w:pPr>
    </w:p>
    <w:p>
      <w:pPr>
        <w:rPr>
          <w:b/>
          <w:bCs/>
          <w:sz w:val="32"/>
        </w:rPr>
      </w:pPr>
    </w:p>
    <w:p>
      <w:pPr>
        <w:spacing w:before="120" w:beforeLines="50" w:after="120" w:afterLines="50" w:line="360" w:lineRule="auto"/>
        <w:rPr>
          <w:bCs/>
          <w:sz w:val="32"/>
        </w:rPr>
      </w:pPr>
    </w:p>
    <w:p>
      <w:pPr>
        <w:spacing w:before="120" w:beforeLines="50" w:after="120" w:afterLines="50" w:line="360" w:lineRule="auto"/>
        <w:rPr>
          <w:bCs/>
          <w:sz w:val="32"/>
        </w:rPr>
      </w:pPr>
    </w:p>
    <w:p>
      <w:pPr>
        <w:spacing w:before="120" w:beforeLines="50" w:after="120" w:afterLines="50" w:line="360" w:lineRule="auto"/>
        <w:rPr>
          <w:bCs/>
          <w:sz w:val="32"/>
        </w:rPr>
      </w:pPr>
    </w:p>
    <w:p>
      <w:pPr>
        <w:spacing w:before="120" w:beforeLines="50" w:after="120" w:afterLines="50" w:line="360" w:lineRule="auto"/>
        <w:ind w:firstLine="624" w:firstLineChars="195"/>
        <w:rPr>
          <w:rFonts w:eastAsia="黑体"/>
          <w:sz w:val="32"/>
          <w:szCs w:val="32"/>
        </w:rPr>
      </w:pPr>
    </w:p>
    <w:p>
      <w:pPr>
        <w:spacing w:before="120" w:beforeLines="50" w:after="120" w:afterLines="50" w:line="360" w:lineRule="auto"/>
        <w:ind w:left="1755" w:leftChars="150" w:hanging="1440" w:hangingChars="450"/>
        <w:rPr>
          <w:rFonts w:eastAsia="黑体"/>
          <w:bCs/>
          <w:sz w:val="32"/>
          <w:szCs w:val="32"/>
          <w:u w:val="single"/>
        </w:rPr>
      </w:pPr>
      <w:r>
        <w:rPr>
          <w:rFonts w:eastAsia="黑体"/>
          <w:sz w:val="32"/>
          <w:szCs w:val="32"/>
        </w:rPr>
        <w:t>项目名称：</w:t>
      </w:r>
      <w:r>
        <w:rPr>
          <w:rFonts w:hint="eastAsia" w:eastAsia="黑体"/>
          <w:bCs/>
          <w:sz w:val="32"/>
          <w:szCs w:val="32"/>
          <w:u w:val="single"/>
        </w:rPr>
        <w:t>晋能清洁能源科技股份公司年产</w:t>
      </w:r>
      <w:r>
        <w:rPr>
          <w:rFonts w:eastAsia="黑体"/>
          <w:bCs/>
          <w:sz w:val="32"/>
          <w:szCs w:val="32"/>
          <w:u w:val="single"/>
        </w:rPr>
        <w:t>400MW</w:t>
      </w:r>
      <w:r>
        <w:rPr>
          <w:rFonts w:hint="eastAsia" w:eastAsia="黑体"/>
          <w:bCs/>
          <w:sz w:val="32"/>
          <w:szCs w:val="32"/>
          <w:u w:val="single"/>
        </w:rPr>
        <w:t>太阳能电池及</w:t>
      </w:r>
      <w:r>
        <w:rPr>
          <w:rFonts w:eastAsia="黑体"/>
          <w:bCs/>
          <w:sz w:val="32"/>
          <w:szCs w:val="32"/>
          <w:u w:val="single"/>
        </w:rPr>
        <w:t xml:space="preserve"> 300MW</w:t>
      </w:r>
      <w:r>
        <w:rPr>
          <w:rFonts w:hint="eastAsia" w:eastAsia="黑体"/>
          <w:bCs/>
          <w:sz w:val="32"/>
          <w:szCs w:val="32"/>
          <w:u w:val="single"/>
        </w:rPr>
        <w:t>太阳能组件工程变更项目</w:t>
      </w:r>
    </w:p>
    <w:p>
      <w:pPr>
        <w:spacing w:before="120" w:beforeLines="50" w:after="120" w:afterLines="50" w:line="360" w:lineRule="auto"/>
        <w:ind w:firstLine="320" w:firstLineChars="100"/>
        <w:rPr>
          <w:rFonts w:eastAsia="黑体"/>
          <w:bCs/>
          <w:sz w:val="32"/>
          <w:szCs w:val="32"/>
          <w:u w:val="single"/>
        </w:rPr>
      </w:pPr>
      <w:r>
        <w:rPr>
          <w:rFonts w:eastAsia="黑体"/>
          <w:sz w:val="32"/>
          <w:szCs w:val="32"/>
        </w:rPr>
        <w:t>建设单位（盖章）</w:t>
      </w:r>
      <w:r>
        <w:rPr>
          <w:rFonts w:eastAsia="黑体"/>
          <w:bCs/>
          <w:sz w:val="32"/>
          <w:szCs w:val="32"/>
        </w:rPr>
        <w:t>：</w:t>
      </w:r>
      <w:r>
        <w:rPr>
          <w:rFonts w:hint="eastAsia" w:eastAsia="黑体"/>
          <w:bCs/>
          <w:sz w:val="32"/>
          <w:szCs w:val="32"/>
          <w:u w:val="single"/>
        </w:rPr>
        <w:t>晋能清洁能源科技股份公司</w:t>
      </w:r>
    </w:p>
    <w:p>
      <w:pPr>
        <w:rPr>
          <w:b/>
          <w:bCs/>
          <w:sz w:val="32"/>
        </w:rPr>
      </w:pPr>
      <w:r>
        <w:rPr>
          <w:rFonts w:hint="eastAsia"/>
          <w:b/>
          <w:bCs/>
          <w:sz w:val="32"/>
        </w:rPr>
        <w:t xml:space="preserve">                            </w:t>
      </w:r>
    </w:p>
    <w:p>
      <w:pPr>
        <w:jc w:val="center"/>
        <w:rPr>
          <w:rFonts w:eastAsia="黑体"/>
          <w:bCs/>
          <w:sz w:val="32"/>
          <w:szCs w:val="32"/>
        </w:rPr>
      </w:pPr>
    </w:p>
    <w:p>
      <w:pPr>
        <w:jc w:val="center"/>
        <w:rPr>
          <w:rFonts w:eastAsia="黑体"/>
          <w:bCs/>
          <w:sz w:val="32"/>
          <w:szCs w:val="32"/>
        </w:rPr>
      </w:pPr>
    </w:p>
    <w:p>
      <w:pPr>
        <w:jc w:val="center"/>
        <w:rPr>
          <w:rFonts w:eastAsia="黑体"/>
          <w:bCs/>
          <w:sz w:val="32"/>
          <w:szCs w:val="32"/>
        </w:rPr>
      </w:pPr>
    </w:p>
    <w:p>
      <w:pPr>
        <w:jc w:val="center"/>
        <w:rPr>
          <w:rFonts w:eastAsia="黑体"/>
          <w:bCs/>
          <w:sz w:val="32"/>
          <w:szCs w:val="32"/>
        </w:rPr>
      </w:pPr>
    </w:p>
    <w:p>
      <w:pPr>
        <w:jc w:val="center"/>
        <w:rPr>
          <w:rFonts w:eastAsia="黑体"/>
          <w:bCs/>
          <w:sz w:val="32"/>
          <w:szCs w:val="32"/>
        </w:rPr>
        <w:sectPr>
          <w:footerReference r:id="rId5" w:type="first"/>
          <w:footerReference r:id="rId3" w:type="default"/>
          <w:footerReference r:id="rId4" w:type="even"/>
          <w:pgSz w:w="11906" w:h="16838"/>
          <w:pgMar w:top="1418" w:right="1418" w:bottom="1474" w:left="1446" w:header="851" w:footer="992" w:gutter="0"/>
          <w:cols w:space="720" w:num="1"/>
          <w:docGrid w:linePitch="312" w:charSpace="0"/>
        </w:sectPr>
      </w:pPr>
      <w:r>
        <w:rPr>
          <w:rFonts w:eastAsia="黑体"/>
          <w:bCs/>
          <w:sz w:val="32"/>
          <w:szCs w:val="32"/>
        </w:rPr>
        <w:t>编制日期：201</w:t>
      </w:r>
      <w:r>
        <w:rPr>
          <w:rFonts w:hint="eastAsia" w:eastAsia="黑体"/>
          <w:bCs/>
          <w:sz w:val="32"/>
          <w:szCs w:val="32"/>
        </w:rPr>
        <w:t>8</w:t>
      </w:r>
      <w:r>
        <w:rPr>
          <w:rFonts w:eastAsia="黑体"/>
          <w:bCs/>
          <w:sz w:val="32"/>
          <w:szCs w:val="32"/>
        </w:rPr>
        <w:t>年</w:t>
      </w:r>
      <w:r>
        <w:rPr>
          <w:rFonts w:hint="eastAsia" w:eastAsia="黑体"/>
          <w:bCs/>
          <w:sz w:val="32"/>
          <w:szCs w:val="32"/>
        </w:rPr>
        <w:t>5</w:t>
      </w:r>
      <w:r>
        <w:rPr>
          <w:rFonts w:eastAsia="黑体"/>
          <w:bCs/>
          <w:sz w:val="32"/>
          <w:szCs w:val="32"/>
        </w:rPr>
        <w:t>月</w:t>
      </w:r>
    </w:p>
    <w:p>
      <w:pPr>
        <w:adjustRightInd w:val="0"/>
        <w:spacing w:line="360" w:lineRule="auto"/>
        <w:jc w:val="center"/>
        <w:textAlignment w:val="baseline"/>
        <w:rPr>
          <w:rFonts w:eastAsia="黑体"/>
          <w:sz w:val="44"/>
          <w:szCs w:val="20"/>
        </w:rPr>
      </w:pPr>
      <w:r>
        <w:rPr>
          <w:rFonts w:eastAsia="黑体"/>
          <w:sz w:val="44"/>
          <w:szCs w:val="20"/>
        </w:rPr>
        <w:t>《建设项目环境影响报告表》编制说明</w:t>
      </w:r>
    </w:p>
    <w:p>
      <w:pPr>
        <w:adjustRightInd w:val="0"/>
        <w:spacing w:line="360" w:lineRule="auto"/>
        <w:jc w:val="center"/>
        <w:textAlignment w:val="baseline"/>
        <w:rPr>
          <w:rFonts w:eastAsia="黑体"/>
          <w:spacing w:val="4"/>
          <w:sz w:val="24"/>
          <w:szCs w:val="20"/>
        </w:rPr>
      </w:pPr>
    </w:p>
    <w:p>
      <w:pPr>
        <w:adjustRightInd w:val="0"/>
        <w:spacing w:line="360" w:lineRule="auto"/>
        <w:textAlignment w:val="baseline"/>
        <w:rPr>
          <w:spacing w:val="4"/>
          <w:sz w:val="28"/>
          <w:szCs w:val="20"/>
        </w:rPr>
      </w:pPr>
      <w:r>
        <w:rPr>
          <w:spacing w:val="4"/>
          <w:sz w:val="24"/>
          <w:szCs w:val="20"/>
        </w:rPr>
        <w:t xml:space="preserve">    </w:t>
      </w:r>
      <w:r>
        <w:rPr>
          <w:spacing w:val="4"/>
          <w:sz w:val="28"/>
          <w:szCs w:val="20"/>
        </w:rPr>
        <w:t>《建设项目环境影响报告表》由具有从事环境影响评价工作资质的单位编制。</w:t>
      </w:r>
    </w:p>
    <w:p>
      <w:pPr>
        <w:adjustRightInd w:val="0"/>
        <w:spacing w:line="360" w:lineRule="auto"/>
        <w:ind w:firstLine="564"/>
        <w:textAlignment w:val="baseline"/>
        <w:rPr>
          <w:spacing w:val="4"/>
          <w:sz w:val="28"/>
          <w:szCs w:val="20"/>
        </w:rPr>
      </w:pPr>
      <w:r>
        <w:rPr>
          <w:spacing w:val="4"/>
          <w:sz w:val="28"/>
          <w:szCs w:val="20"/>
        </w:rPr>
        <w:t>1．项目名称——指项目立项批复时的名称，应不超过30个字（两个英文字段作一个汉字）。</w:t>
      </w:r>
    </w:p>
    <w:p>
      <w:pPr>
        <w:adjustRightInd w:val="0"/>
        <w:spacing w:line="360" w:lineRule="auto"/>
        <w:ind w:firstLine="564"/>
        <w:textAlignment w:val="baseline"/>
        <w:rPr>
          <w:spacing w:val="4"/>
          <w:sz w:val="28"/>
          <w:szCs w:val="20"/>
        </w:rPr>
      </w:pPr>
      <w:r>
        <w:rPr>
          <w:spacing w:val="4"/>
          <w:sz w:val="28"/>
          <w:szCs w:val="20"/>
        </w:rPr>
        <w:t>2．建设地点——指项目所在地详细地址，公路、铁路应填写起止地点。</w:t>
      </w:r>
    </w:p>
    <w:p>
      <w:pPr>
        <w:adjustRightInd w:val="0"/>
        <w:spacing w:line="360" w:lineRule="auto"/>
        <w:ind w:firstLine="564"/>
        <w:textAlignment w:val="baseline"/>
        <w:rPr>
          <w:spacing w:val="4"/>
          <w:sz w:val="28"/>
          <w:szCs w:val="20"/>
        </w:rPr>
      </w:pPr>
      <w:r>
        <w:rPr>
          <w:spacing w:val="4"/>
          <w:sz w:val="28"/>
          <w:szCs w:val="20"/>
        </w:rPr>
        <w:t>3．行业类别——按国标填写。</w:t>
      </w:r>
    </w:p>
    <w:p>
      <w:pPr>
        <w:adjustRightInd w:val="0"/>
        <w:spacing w:line="360" w:lineRule="auto"/>
        <w:ind w:firstLine="564"/>
        <w:textAlignment w:val="baseline"/>
        <w:rPr>
          <w:spacing w:val="4"/>
          <w:sz w:val="28"/>
          <w:szCs w:val="20"/>
        </w:rPr>
      </w:pPr>
      <w:r>
        <w:rPr>
          <w:spacing w:val="4"/>
          <w:sz w:val="28"/>
          <w:szCs w:val="20"/>
        </w:rPr>
        <w:t>4．总投资——指项目投资总额。</w:t>
      </w:r>
      <w:r>
        <w:rPr>
          <w:spacing w:val="4"/>
          <w:sz w:val="28"/>
          <w:szCs w:val="20"/>
        </w:rPr>
        <w:tab/>
      </w:r>
    </w:p>
    <w:p>
      <w:pPr>
        <w:adjustRightInd w:val="0"/>
        <w:spacing w:line="360" w:lineRule="auto"/>
        <w:ind w:firstLine="564"/>
        <w:textAlignment w:val="baseline"/>
        <w:rPr>
          <w:spacing w:val="4"/>
          <w:sz w:val="28"/>
          <w:szCs w:val="20"/>
        </w:rPr>
      </w:pPr>
      <w:r>
        <w:rPr>
          <w:spacing w:val="4"/>
          <w:sz w:val="28"/>
          <w:szCs w:val="20"/>
        </w:rPr>
        <w:t>5．主要环境保护目标——指项目区周围一定范围内集中居民住宅、学校、医院、保护文物、风景名胜区、水源地和生态敏感点等，应尽可能给出保护目标、性质、规模和距厂界距离等。</w:t>
      </w:r>
    </w:p>
    <w:p>
      <w:pPr>
        <w:adjustRightInd w:val="0"/>
        <w:spacing w:line="360" w:lineRule="auto"/>
        <w:ind w:firstLine="564"/>
        <w:textAlignment w:val="baseline"/>
        <w:rPr>
          <w:spacing w:val="4"/>
          <w:sz w:val="28"/>
          <w:szCs w:val="20"/>
        </w:rPr>
      </w:pPr>
      <w:r>
        <w:rPr>
          <w:spacing w:val="4"/>
          <w:sz w:val="28"/>
          <w:szCs w:val="20"/>
        </w:rPr>
        <w:t>6．结论与建议——给出本项目清洁生产、达标排放和总量控制的分析结论，确定污染防治措施的有效性，说明本项目对环境造成的影响，给出建设项目环境可行性的明确结论。同时提出减少环境影响的其他建议。</w:t>
      </w:r>
    </w:p>
    <w:p>
      <w:pPr>
        <w:adjustRightInd w:val="0"/>
        <w:spacing w:line="360" w:lineRule="auto"/>
        <w:ind w:firstLine="564"/>
        <w:textAlignment w:val="baseline"/>
        <w:rPr>
          <w:spacing w:val="4"/>
          <w:sz w:val="28"/>
          <w:szCs w:val="20"/>
        </w:rPr>
      </w:pPr>
      <w:r>
        <w:rPr>
          <w:spacing w:val="4"/>
          <w:sz w:val="28"/>
          <w:szCs w:val="20"/>
        </w:rPr>
        <w:t>7．预审意见——由行业主管部门填写答复意见，无主管部门项目，可不填。</w:t>
      </w:r>
    </w:p>
    <w:p>
      <w:pPr>
        <w:spacing w:line="360" w:lineRule="auto"/>
        <w:jc w:val="center"/>
        <w:rPr>
          <w:rFonts w:eastAsia="黑体"/>
          <w:sz w:val="32"/>
          <w:szCs w:val="32"/>
        </w:rPr>
      </w:pPr>
      <w:r>
        <w:rPr>
          <w:spacing w:val="4"/>
          <w:sz w:val="28"/>
          <w:szCs w:val="20"/>
        </w:rPr>
        <w:t>8．审批意见——由负责审批该项目的环境保护行政主管部门批复</w:t>
      </w:r>
      <w:r>
        <w:rPr>
          <w:rFonts w:hint="eastAsia"/>
          <w:spacing w:val="4"/>
          <w:sz w:val="28"/>
          <w:szCs w:val="20"/>
        </w:rPr>
        <w:t>。</w:t>
      </w:r>
    </w:p>
    <w:p>
      <w:pPr>
        <w:snapToGrid w:val="0"/>
        <w:spacing w:line="240" w:lineRule="atLeast"/>
        <w:rPr>
          <w:b/>
          <w:bCs/>
          <w:sz w:val="30"/>
        </w:rPr>
      </w:pPr>
    </w:p>
    <w:p>
      <w:pPr>
        <w:snapToGrid w:val="0"/>
        <w:spacing w:line="240" w:lineRule="atLeast"/>
        <w:rPr>
          <w:b/>
          <w:bCs/>
          <w:sz w:val="30"/>
        </w:rPr>
      </w:pPr>
    </w:p>
    <w:p>
      <w:pPr>
        <w:snapToGrid w:val="0"/>
        <w:spacing w:line="240" w:lineRule="atLeast"/>
        <w:rPr>
          <w:b/>
          <w:bCs/>
          <w:sz w:val="30"/>
        </w:rPr>
      </w:pPr>
    </w:p>
    <w:p>
      <w:pPr>
        <w:snapToGrid w:val="0"/>
        <w:spacing w:line="240" w:lineRule="atLeast"/>
        <w:rPr>
          <w:b/>
          <w:bCs/>
          <w:sz w:val="30"/>
        </w:rPr>
      </w:pPr>
    </w:p>
    <w:p>
      <w:pPr>
        <w:snapToGrid w:val="0"/>
        <w:spacing w:line="240" w:lineRule="atLeast"/>
        <w:rPr>
          <w:b/>
          <w:bCs/>
          <w:sz w:val="30"/>
        </w:rPr>
      </w:pPr>
    </w:p>
    <w:p>
      <w:pPr>
        <w:snapToGrid w:val="0"/>
        <w:spacing w:line="240" w:lineRule="atLeast"/>
        <w:rPr>
          <w:b/>
          <w:bCs/>
          <w:sz w:val="30"/>
        </w:rPr>
      </w:pPr>
    </w:p>
    <w:p>
      <w:pPr>
        <w:snapToGrid w:val="0"/>
        <w:spacing w:line="240" w:lineRule="atLeast"/>
        <w:rPr>
          <w:b/>
          <w:bCs/>
          <w:sz w:val="30"/>
        </w:rPr>
      </w:pPr>
    </w:p>
    <w:p>
      <w:pPr>
        <w:snapToGrid w:val="0"/>
        <w:spacing w:line="240" w:lineRule="atLeast"/>
        <w:rPr>
          <w:b/>
          <w:bCs/>
          <w:sz w:val="30"/>
        </w:rPr>
      </w:pPr>
      <w:r>
        <w:rPr>
          <w:b/>
          <w:bCs/>
          <w:sz w:val="30"/>
        </w:rPr>
        <w:t>建设项目基本情况</w:t>
      </w:r>
    </w:p>
    <w:tbl>
      <w:tblPr>
        <w:tblStyle w:val="77"/>
        <w:tblW w:w="90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23"/>
        <w:gridCol w:w="1675"/>
        <w:gridCol w:w="1484"/>
        <w:gridCol w:w="469"/>
        <w:gridCol w:w="903"/>
        <w:gridCol w:w="1893"/>
        <w:gridCol w:w="10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7" w:hRule="exact"/>
          <w:jc w:val="center"/>
        </w:trPr>
        <w:tc>
          <w:tcPr>
            <w:tcW w:w="1623" w:type="dxa"/>
            <w:tcBorders>
              <w:top w:val="single" w:color="auto" w:sz="12" w:space="0"/>
              <w:left w:val="single" w:color="auto" w:sz="12" w:space="0"/>
            </w:tcBorders>
            <w:vAlign w:val="center"/>
          </w:tcPr>
          <w:p>
            <w:pPr>
              <w:snapToGrid w:val="0"/>
              <w:spacing w:line="240" w:lineRule="atLeast"/>
              <w:jc w:val="center"/>
              <w:rPr>
                <w:b/>
                <w:bCs/>
                <w:sz w:val="24"/>
              </w:rPr>
            </w:pPr>
            <w:r>
              <w:rPr>
                <w:sz w:val="24"/>
              </w:rPr>
              <w:t>项目名称</w:t>
            </w:r>
          </w:p>
        </w:tc>
        <w:tc>
          <w:tcPr>
            <w:tcW w:w="7475" w:type="dxa"/>
            <w:gridSpan w:val="6"/>
            <w:tcBorders>
              <w:top w:val="single" w:color="auto" w:sz="12" w:space="0"/>
              <w:right w:val="single" w:color="auto" w:sz="12" w:space="0"/>
            </w:tcBorders>
            <w:vAlign w:val="center"/>
          </w:tcPr>
          <w:p>
            <w:pPr>
              <w:spacing w:line="400" w:lineRule="exact"/>
              <w:jc w:val="left"/>
              <w:rPr>
                <w:bCs/>
                <w:sz w:val="24"/>
              </w:rPr>
            </w:pPr>
            <w:r>
              <w:rPr>
                <w:rFonts w:hint="eastAsia"/>
                <w:bCs/>
                <w:sz w:val="24"/>
              </w:rPr>
              <w:t>晋能清洁能源科技股份公司年产</w:t>
            </w:r>
            <w:r>
              <w:rPr>
                <w:bCs/>
                <w:sz w:val="24"/>
              </w:rPr>
              <w:t>400MW</w:t>
            </w:r>
            <w:r>
              <w:rPr>
                <w:rFonts w:hint="eastAsia"/>
                <w:bCs/>
                <w:sz w:val="24"/>
              </w:rPr>
              <w:t>太阳能电池及</w:t>
            </w:r>
            <w:r>
              <w:rPr>
                <w:bCs/>
                <w:sz w:val="24"/>
              </w:rPr>
              <w:t xml:space="preserve"> 300MW</w:t>
            </w:r>
            <w:r>
              <w:rPr>
                <w:rFonts w:hint="eastAsia"/>
                <w:bCs/>
                <w:sz w:val="24"/>
              </w:rPr>
              <w:t>太阳能组件变更项目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exact"/>
          <w:jc w:val="center"/>
        </w:trPr>
        <w:tc>
          <w:tcPr>
            <w:tcW w:w="1623" w:type="dxa"/>
            <w:tcBorders>
              <w:left w:val="single" w:color="auto" w:sz="12" w:space="0"/>
            </w:tcBorders>
            <w:vAlign w:val="center"/>
          </w:tcPr>
          <w:p>
            <w:pPr>
              <w:snapToGrid w:val="0"/>
              <w:spacing w:line="240" w:lineRule="atLeast"/>
              <w:jc w:val="center"/>
              <w:rPr>
                <w:b/>
                <w:bCs/>
                <w:sz w:val="24"/>
              </w:rPr>
            </w:pPr>
            <w:r>
              <w:rPr>
                <w:sz w:val="24"/>
              </w:rPr>
              <w:t>建设单位</w:t>
            </w:r>
          </w:p>
        </w:tc>
        <w:tc>
          <w:tcPr>
            <w:tcW w:w="7475" w:type="dxa"/>
            <w:gridSpan w:val="6"/>
            <w:tcBorders>
              <w:right w:val="single" w:color="auto" w:sz="12" w:space="0"/>
            </w:tcBorders>
            <w:vAlign w:val="center"/>
          </w:tcPr>
          <w:p>
            <w:pPr>
              <w:spacing w:line="400" w:lineRule="exact"/>
              <w:jc w:val="center"/>
              <w:rPr>
                <w:bCs/>
                <w:sz w:val="24"/>
              </w:rPr>
            </w:pPr>
            <w:r>
              <w:rPr>
                <w:rFonts w:hint="eastAsia"/>
                <w:bCs/>
                <w:sz w:val="24"/>
              </w:rPr>
              <w:t>晋能清洁能源科技股份公司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exact"/>
          <w:jc w:val="center"/>
        </w:trPr>
        <w:tc>
          <w:tcPr>
            <w:tcW w:w="1623" w:type="dxa"/>
            <w:tcBorders>
              <w:left w:val="single" w:color="auto" w:sz="12" w:space="0"/>
            </w:tcBorders>
            <w:vAlign w:val="center"/>
          </w:tcPr>
          <w:p>
            <w:pPr>
              <w:snapToGrid w:val="0"/>
              <w:spacing w:line="240" w:lineRule="atLeast"/>
              <w:jc w:val="center"/>
              <w:rPr>
                <w:b/>
                <w:bCs/>
                <w:sz w:val="24"/>
              </w:rPr>
            </w:pPr>
            <w:r>
              <w:rPr>
                <w:sz w:val="24"/>
              </w:rPr>
              <w:t>法人代表</w:t>
            </w:r>
          </w:p>
        </w:tc>
        <w:tc>
          <w:tcPr>
            <w:tcW w:w="3159" w:type="dxa"/>
            <w:gridSpan w:val="2"/>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bCs/>
              </w:rPr>
              <w:t>白雷</w:t>
            </w:r>
          </w:p>
        </w:tc>
        <w:tc>
          <w:tcPr>
            <w:tcW w:w="1372" w:type="dxa"/>
            <w:gridSpan w:val="2"/>
            <w:vAlign w:val="center"/>
          </w:tcPr>
          <w:p>
            <w:pPr>
              <w:snapToGrid w:val="0"/>
              <w:spacing w:line="240" w:lineRule="atLeast"/>
              <w:jc w:val="center"/>
              <w:rPr>
                <w:rFonts w:asciiTheme="minorEastAsia" w:hAnsiTheme="minorEastAsia" w:eastAsiaTheme="minorEastAsia"/>
                <w:sz w:val="24"/>
              </w:rPr>
            </w:pPr>
            <w:r>
              <w:rPr>
                <w:rFonts w:asciiTheme="minorEastAsia" w:hAnsiTheme="minorEastAsia" w:eastAsiaTheme="minorEastAsia"/>
                <w:sz w:val="24"/>
              </w:rPr>
              <w:t>联系人</w:t>
            </w:r>
          </w:p>
        </w:tc>
        <w:tc>
          <w:tcPr>
            <w:tcW w:w="2944" w:type="dxa"/>
            <w:gridSpan w:val="2"/>
            <w:tcBorders>
              <w:right w:val="single" w:color="auto" w:sz="12" w:space="0"/>
            </w:tcBorders>
            <w:vAlign w:val="center"/>
          </w:tcPr>
          <w:p>
            <w:pPr>
              <w:snapToGrid w:val="0"/>
              <w:spacing w:line="240" w:lineRule="atLeast"/>
              <w:jc w:val="center"/>
              <w:rPr>
                <w:rFonts w:asciiTheme="minorEastAsia" w:hAnsiTheme="minorEastAsia" w:eastAsiaTheme="minorEastAsia"/>
                <w:bCs/>
                <w:sz w:val="24"/>
              </w:rPr>
            </w:pPr>
            <w:r>
              <w:rPr>
                <w:rFonts w:hint="eastAsia" w:asciiTheme="minorEastAsia" w:hAnsiTheme="minorEastAsia" w:eastAsiaTheme="minorEastAsia"/>
              </w:rPr>
              <w:t>苏威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46" w:hRule="exact"/>
          <w:jc w:val="center"/>
        </w:trPr>
        <w:tc>
          <w:tcPr>
            <w:tcW w:w="1623" w:type="dxa"/>
            <w:tcBorders>
              <w:left w:val="single" w:color="auto" w:sz="12" w:space="0"/>
            </w:tcBorders>
            <w:vAlign w:val="center"/>
          </w:tcPr>
          <w:p>
            <w:pPr>
              <w:snapToGrid w:val="0"/>
              <w:spacing w:line="240" w:lineRule="atLeast"/>
              <w:jc w:val="center"/>
              <w:rPr>
                <w:b/>
                <w:bCs/>
                <w:sz w:val="24"/>
              </w:rPr>
            </w:pPr>
            <w:r>
              <w:rPr>
                <w:sz w:val="24"/>
              </w:rPr>
              <w:t>通讯地址</w:t>
            </w:r>
          </w:p>
        </w:tc>
        <w:tc>
          <w:tcPr>
            <w:tcW w:w="7475" w:type="dxa"/>
            <w:gridSpan w:val="6"/>
            <w:tcBorders>
              <w:right w:val="single" w:color="auto" w:sz="12" w:space="0"/>
            </w:tcBorders>
            <w:vAlign w:val="center"/>
          </w:tcPr>
          <w:p>
            <w:pPr>
              <w:snapToGrid w:val="0"/>
              <w:spacing w:line="240" w:lineRule="atLeast"/>
              <w:jc w:val="center"/>
              <w:rPr>
                <w:rFonts w:asciiTheme="minorEastAsia" w:hAnsiTheme="minorEastAsia" w:eastAsiaTheme="minorEastAsia"/>
                <w:bCs/>
                <w:sz w:val="24"/>
              </w:rPr>
            </w:pPr>
            <w:r>
              <w:rPr>
                <w:rFonts w:asciiTheme="minorEastAsia" w:hAnsiTheme="minorEastAsia" w:eastAsiaTheme="minorEastAsia"/>
                <w:sz w:val="24"/>
              </w:rPr>
              <w:t>山西文水经济开发区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2" w:hRule="exact"/>
          <w:jc w:val="center"/>
        </w:trPr>
        <w:tc>
          <w:tcPr>
            <w:tcW w:w="1623" w:type="dxa"/>
            <w:tcBorders>
              <w:left w:val="single" w:color="auto" w:sz="12" w:space="0"/>
            </w:tcBorders>
            <w:vAlign w:val="center"/>
          </w:tcPr>
          <w:p>
            <w:pPr>
              <w:snapToGrid w:val="0"/>
              <w:spacing w:line="240" w:lineRule="atLeast"/>
              <w:jc w:val="center"/>
              <w:rPr>
                <w:b/>
                <w:bCs/>
                <w:sz w:val="24"/>
              </w:rPr>
            </w:pPr>
            <w:r>
              <w:rPr>
                <w:sz w:val="24"/>
              </w:rPr>
              <w:t>联系电话</w:t>
            </w:r>
          </w:p>
        </w:tc>
        <w:tc>
          <w:tcPr>
            <w:tcW w:w="1675" w:type="dxa"/>
            <w:vAlign w:val="center"/>
          </w:tcPr>
          <w:p>
            <w:pPr>
              <w:snapToGrid w:val="0"/>
              <w:spacing w:line="240" w:lineRule="atLeast"/>
              <w:jc w:val="center"/>
              <w:rPr>
                <w:rFonts w:asciiTheme="minorEastAsia" w:hAnsiTheme="minorEastAsia" w:eastAsiaTheme="minorEastAsia"/>
                <w:spacing w:val="6"/>
                <w:sz w:val="24"/>
              </w:rPr>
            </w:pPr>
            <w:r>
              <w:rPr>
                <w:rFonts w:hint="eastAsia" w:asciiTheme="minorEastAsia" w:hAnsiTheme="minorEastAsia" w:eastAsiaTheme="minorEastAsia"/>
                <w:bCs/>
                <w:sz w:val="24"/>
              </w:rPr>
              <w:t xml:space="preserve"> </w:t>
            </w:r>
          </w:p>
        </w:tc>
        <w:tc>
          <w:tcPr>
            <w:tcW w:w="1484" w:type="dxa"/>
            <w:vAlign w:val="center"/>
          </w:tcPr>
          <w:p>
            <w:pPr>
              <w:snapToGrid w:val="0"/>
              <w:spacing w:line="240" w:lineRule="atLeast"/>
              <w:jc w:val="center"/>
              <w:rPr>
                <w:rFonts w:asciiTheme="minorEastAsia" w:hAnsiTheme="minorEastAsia" w:eastAsiaTheme="minorEastAsia"/>
                <w:b/>
                <w:bCs/>
                <w:sz w:val="24"/>
              </w:rPr>
            </w:pPr>
            <w:r>
              <w:rPr>
                <w:rFonts w:asciiTheme="minorEastAsia" w:hAnsiTheme="minorEastAsia" w:eastAsiaTheme="minorEastAsia"/>
                <w:sz w:val="24"/>
              </w:rPr>
              <w:t>传  真</w:t>
            </w:r>
          </w:p>
        </w:tc>
        <w:tc>
          <w:tcPr>
            <w:tcW w:w="1372" w:type="dxa"/>
            <w:gridSpan w:val="2"/>
            <w:vAlign w:val="center"/>
          </w:tcPr>
          <w:p>
            <w:pPr>
              <w:snapToGrid w:val="0"/>
              <w:spacing w:line="240" w:lineRule="atLeast"/>
              <w:rPr>
                <w:rFonts w:asciiTheme="minorEastAsia" w:hAnsiTheme="minorEastAsia" w:eastAsiaTheme="minorEastAsia"/>
                <w:bCs/>
                <w:sz w:val="24"/>
              </w:rPr>
            </w:pPr>
          </w:p>
        </w:tc>
        <w:tc>
          <w:tcPr>
            <w:tcW w:w="1893" w:type="dxa"/>
            <w:vAlign w:val="center"/>
          </w:tcPr>
          <w:p>
            <w:pPr>
              <w:snapToGrid w:val="0"/>
              <w:spacing w:line="240" w:lineRule="atLeast"/>
              <w:jc w:val="center"/>
              <w:rPr>
                <w:rFonts w:asciiTheme="minorEastAsia" w:hAnsiTheme="minorEastAsia" w:eastAsiaTheme="minorEastAsia"/>
                <w:b/>
                <w:bCs/>
                <w:sz w:val="24"/>
              </w:rPr>
            </w:pPr>
            <w:r>
              <w:rPr>
                <w:rFonts w:asciiTheme="minorEastAsia" w:hAnsiTheme="minorEastAsia" w:eastAsiaTheme="minorEastAsia"/>
                <w:sz w:val="24"/>
              </w:rPr>
              <w:t>邮政编码</w:t>
            </w:r>
          </w:p>
        </w:tc>
        <w:tc>
          <w:tcPr>
            <w:tcW w:w="1051" w:type="dxa"/>
            <w:tcBorders>
              <w:right w:val="single" w:color="auto" w:sz="12" w:space="0"/>
            </w:tcBorders>
            <w:vAlign w:val="center"/>
          </w:tcPr>
          <w:p>
            <w:pPr>
              <w:snapToGrid w:val="0"/>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 xml:space="preserve">  032100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exact"/>
          <w:jc w:val="center"/>
        </w:trPr>
        <w:tc>
          <w:tcPr>
            <w:tcW w:w="1623" w:type="dxa"/>
            <w:tcBorders>
              <w:left w:val="single" w:color="auto" w:sz="12" w:space="0"/>
            </w:tcBorders>
            <w:vAlign w:val="center"/>
          </w:tcPr>
          <w:p>
            <w:pPr>
              <w:snapToGrid w:val="0"/>
              <w:spacing w:line="240" w:lineRule="atLeast"/>
              <w:jc w:val="center"/>
              <w:rPr>
                <w:b/>
                <w:bCs/>
                <w:sz w:val="24"/>
              </w:rPr>
            </w:pPr>
            <w:r>
              <w:rPr>
                <w:sz w:val="24"/>
              </w:rPr>
              <w:t>建设地点</w:t>
            </w:r>
          </w:p>
        </w:tc>
        <w:tc>
          <w:tcPr>
            <w:tcW w:w="7475" w:type="dxa"/>
            <w:gridSpan w:val="6"/>
            <w:tcBorders>
              <w:right w:val="single" w:color="auto" w:sz="12" w:space="0"/>
            </w:tcBorders>
            <w:vAlign w:val="center"/>
          </w:tcPr>
          <w:p>
            <w:pPr>
              <w:snapToGrid w:val="0"/>
              <w:spacing w:line="240" w:lineRule="atLeast"/>
              <w:jc w:val="center"/>
              <w:rPr>
                <w:bCs/>
                <w:sz w:val="24"/>
              </w:rPr>
            </w:pPr>
            <w:r>
              <w:rPr>
                <w:rFonts w:asciiTheme="minorEastAsia" w:hAnsiTheme="minorEastAsia" w:eastAsiaTheme="minorEastAsia"/>
                <w:bCs/>
              </w:rPr>
              <w:t>山西文水经济开发区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9" w:hRule="exact"/>
          <w:jc w:val="center"/>
        </w:trPr>
        <w:tc>
          <w:tcPr>
            <w:tcW w:w="1623" w:type="dxa"/>
            <w:tcBorders>
              <w:left w:val="single" w:color="auto" w:sz="12" w:space="0"/>
            </w:tcBorders>
            <w:vAlign w:val="center"/>
          </w:tcPr>
          <w:p>
            <w:pPr>
              <w:snapToGrid w:val="0"/>
              <w:spacing w:line="240" w:lineRule="atLeast"/>
              <w:jc w:val="center"/>
              <w:rPr>
                <w:b/>
                <w:bCs/>
                <w:sz w:val="24"/>
              </w:rPr>
            </w:pPr>
            <w:r>
              <w:rPr>
                <w:sz w:val="24"/>
              </w:rPr>
              <w:t>立项审批部门</w:t>
            </w:r>
          </w:p>
        </w:tc>
        <w:tc>
          <w:tcPr>
            <w:tcW w:w="3159"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山西省发展和改革委员会</w:t>
            </w:r>
          </w:p>
        </w:tc>
        <w:tc>
          <w:tcPr>
            <w:tcW w:w="1372" w:type="dxa"/>
            <w:gridSpan w:val="2"/>
            <w:vAlign w:val="center"/>
          </w:tcPr>
          <w:p>
            <w:pPr>
              <w:snapToGrid w:val="0"/>
              <w:spacing w:line="240" w:lineRule="atLeast"/>
              <w:jc w:val="center"/>
              <w:rPr>
                <w:rFonts w:asciiTheme="minorEastAsia" w:hAnsiTheme="minorEastAsia" w:eastAsiaTheme="minorEastAsia"/>
                <w:b/>
                <w:bCs/>
                <w:sz w:val="24"/>
              </w:rPr>
            </w:pPr>
            <w:r>
              <w:rPr>
                <w:rFonts w:asciiTheme="minorEastAsia" w:hAnsiTheme="minorEastAsia" w:eastAsiaTheme="minorEastAsia"/>
                <w:sz w:val="24"/>
              </w:rPr>
              <w:t>批准文号</w:t>
            </w:r>
          </w:p>
        </w:tc>
        <w:tc>
          <w:tcPr>
            <w:tcW w:w="2944" w:type="dxa"/>
            <w:gridSpan w:val="2"/>
            <w:tcBorders>
              <w:right w:val="single" w:color="auto" w:sz="12" w:space="0"/>
            </w:tcBorders>
            <w:vAlign w:val="center"/>
          </w:tcPr>
          <w:p>
            <w:pPr>
              <w:snapToGrid w:val="0"/>
              <w:spacing w:line="240" w:lineRule="atLeast"/>
              <w:jc w:val="center"/>
              <w:rPr>
                <w:rFonts w:asciiTheme="minorEastAsia" w:hAnsiTheme="minorEastAsia" w:eastAsiaTheme="minorEastAsia"/>
                <w:bCs/>
                <w:sz w:val="24"/>
              </w:rPr>
            </w:pPr>
            <w:r>
              <w:rPr>
                <w:rFonts w:hint="eastAsia" w:asciiTheme="minorEastAsia" w:hAnsiTheme="minorEastAsia" w:eastAsiaTheme="minorEastAsia"/>
                <w:sz w:val="24"/>
              </w:rPr>
              <w:t>晋发改备案【2015】364号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4" w:hRule="exact"/>
          <w:jc w:val="center"/>
        </w:trPr>
        <w:tc>
          <w:tcPr>
            <w:tcW w:w="1623" w:type="dxa"/>
            <w:tcBorders>
              <w:left w:val="single" w:color="auto" w:sz="12" w:space="0"/>
            </w:tcBorders>
            <w:vAlign w:val="center"/>
          </w:tcPr>
          <w:p>
            <w:pPr>
              <w:snapToGrid w:val="0"/>
              <w:spacing w:line="240" w:lineRule="atLeast"/>
              <w:jc w:val="center"/>
              <w:rPr>
                <w:b/>
                <w:bCs/>
                <w:sz w:val="24"/>
              </w:rPr>
            </w:pPr>
            <w:r>
              <w:rPr>
                <w:sz w:val="24"/>
              </w:rPr>
              <w:t>建设性质</w:t>
            </w:r>
          </w:p>
        </w:tc>
        <w:tc>
          <w:tcPr>
            <w:tcW w:w="3159" w:type="dxa"/>
            <w:gridSpan w:val="2"/>
            <w:vAlign w:val="center"/>
          </w:tcPr>
          <w:p>
            <w:pPr>
              <w:snapToGrid w:val="0"/>
              <w:spacing w:line="240" w:lineRule="atLeast"/>
              <w:jc w:val="center"/>
              <w:rPr>
                <w:rFonts w:asciiTheme="minorEastAsia" w:hAnsiTheme="minorEastAsia" w:eastAsiaTheme="minorEastAsia"/>
                <w:b/>
                <w:bCs/>
                <w:sz w:val="24"/>
              </w:rPr>
            </w:pPr>
            <w:r>
              <w:rPr>
                <w:rFonts w:hint="eastAsia" w:asciiTheme="minorEastAsia" w:hAnsiTheme="minorEastAsia" w:eastAsiaTheme="minorEastAsia"/>
                <w:sz w:val="24"/>
              </w:rPr>
              <w:t>新建</w:t>
            </w:r>
          </w:p>
        </w:tc>
        <w:tc>
          <w:tcPr>
            <w:tcW w:w="1372" w:type="dxa"/>
            <w:gridSpan w:val="2"/>
            <w:vAlign w:val="center"/>
          </w:tcPr>
          <w:p>
            <w:pPr>
              <w:spacing w:line="300" w:lineRule="exact"/>
              <w:jc w:val="center"/>
              <w:rPr>
                <w:rFonts w:asciiTheme="minorEastAsia" w:hAnsiTheme="minorEastAsia" w:eastAsiaTheme="minorEastAsia"/>
                <w:sz w:val="24"/>
              </w:rPr>
            </w:pPr>
            <w:r>
              <w:rPr>
                <w:rFonts w:asciiTheme="minorEastAsia" w:hAnsiTheme="minorEastAsia" w:eastAsiaTheme="minorEastAsia"/>
                <w:sz w:val="24"/>
              </w:rPr>
              <w:t>行业类别</w:t>
            </w:r>
          </w:p>
          <w:p>
            <w:pPr>
              <w:snapToGrid w:val="0"/>
              <w:spacing w:line="240" w:lineRule="atLeast"/>
              <w:jc w:val="center"/>
              <w:rPr>
                <w:rFonts w:asciiTheme="minorEastAsia" w:hAnsiTheme="minorEastAsia" w:eastAsiaTheme="minorEastAsia"/>
                <w:b/>
                <w:bCs/>
                <w:sz w:val="24"/>
              </w:rPr>
            </w:pPr>
            <w:r>
              <w:rPr>
                <w:rFonts w:asciiTheme="minorEastAsia" w:hAnsiTheme="minorEastAsia" w:eastAsiaTheme="minorEastAsia"/>
                <w:sz w:val="24"/>
              </w:rPr>
              <w:t>及代码</w:t>
            </w:r>
          </w:p>
        </w:tc>
        <w:tc>
          <w:tcPr>
            <w:tcW w:w="2944" w:type="dxa"/>
            <w:gridSpan w:val="2"/>
            <w:tcBorders>
              <w:right w:val="single" w:color="auto" w:sz="12" w:space="0"/>
            </w:tcBorders>
            <w:vAlign w:val="center"/>
          </w:tcPr>
          <w:p>
            <w:pPr>
              <w:spacing w:line="3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C41 其他制造业</w:t>
            </w:r>
          </w:p>
          <w:p>
            <w:pPr>
              <w:spacing w:line="300" w:lineRule="exact"/>
              <w:jc w:val="center"/>
              <w:rPr>
                <w:rFonts w:asciiTheme="minorEastAsia" w:hAnsiTheme="minorEastAsia" w:eastAsiaTheme="minorEastAsia"/>
                <w:sz w:val="24"/>
                <w:szCs w:val="21"/>
              </w:rPr>
            </w:pPr>
            <w:r>
              <w:rPr>
                <w:rFonts w:hint="eastAsia" w:asciiTheme="minorEastAsia" w:hAnsiTheme="minorEastAsia" w:eastAsiaTheme="minorEastAsia"/>
                <w:bCs/>
                <w:sz w:val="24"/>
              </w:rPr>
              <w:t xml:space="preserve">D4430 热力生产与供应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3" w:hRule="atLeast"/>
          <w:jc w:val="center"/>
        </w:trPr>
        <w:tc>
          <w:tcPr>
            <w:tcW w:w="1623" w:type="dxa"/>
            <w:tcBorders>
              <w:left w:val="single" w:color="auto" w:sz="12" w:space="0"/>
            </w:tcBorders>
            <w:vAlign w:val="center"/>
          </w:tcPr>
          <w:p>
            <w:pPr>
              <w:adjustRightInd w:val="0"/>
              <w:snapToGrid w:val="0"/>
              <w:spacing w:line="280" w:lineRule="exact"/>
              <w:jc w:val="center"/>
              <w:rPr>
                <w:sz w:val="24"/>
              </w:rPr>
            </w:pPr>
            <w:r>
              <w:rPr>
                <w:sz w:val="24"/>
              </w:rPr>
              <w:t>占地面积</w:t>
            </w:r>
          </w:p>
          <w:p>
            <w:pPr>
              <w:snapToGrid w:val="0"/>
              <w:spacing w:line="240" w:lineRule="atLeast"/>
              <w:jc w:val="center"/>
              <w:rPr>
                <w:b/>
                <w:bCs/>
                <w:sz w:val="24"/>
              </w:rPr>
            </w:pPr>
            <w:r>
              <w:rPr>
                <w:sz w:val="24"/>
              </w:rPr>
              <w:t>（平方米）</w:t>
            </w:r>
          </w:p>
        </w:tc>
        <w:tc>
          <w:tcPr>
            <w:tcW w:w="3159" w:type="dxa"/>
            <w:gridSpan w:val="2"/>
            <w:vAlign w:val="center"/>
          </w:tcPr>
          <w:p>
            <w:pPr>
              <w:snapToGrid w:val="0"/>
              <w:spacing w:line="240" w:lineRule="atLeast"/>
              <w:jc w:val="center"/>
              <w:rPr>
                <w:sz w:val="24"/>
              </w:rPr>
            </w:pPr>
            <w:r>
              <w:rPr>
                <w:rFonts w:hint="eastAsia"/>
                <w:sz w:val="24"/>
              </w:rPr>
              <w:t>82</w:t>
            </w:r>
          </w:p>
        </w:tc>
        <w:tc>
          <w:tcPr>
            <w:tcW w:w="1372" w:type="dxa"/>
            <w:gridSpan w:val="2"/>
            <w:vAlign w:val="center"/>
          </w:tcPr>
          <w:p>
            <w:pPr>
              <w:spacing w:line="300" w:lineRule="exact"/>
              <w:jc w:val="center"/>
              <w:rPr>
                <w:sz w:val="24"/>
              </w:rPr>
            </w:pPr>
            <w:r>
              <w:rPr>
                <w:sz w:val="24"/>
              </w:rPr>
              <w:t>绿化面积</w:t>
            </w:r>
          </w:p>
          <w:p>
            <w:pPr>
              <w:snapToGrid w:val="0"/>
              <w:spacing w:line="240" w:lineRule="atLeast"/>
              <w:jc w:val="center"/>
              <w:rPr>
                <w:b/>
                <w:bCs/>
                <w:sz w:val="24"/>
              </w:rPr>
            </w:pPr>
            <w:r>
              <w:rPr>
                <w:sz w:val="24"/>
              </w:rPr>
              <w:t>（平方米）</w:t>
            </w:r>
          </w:p>
        </w:tc>
        <w:tc>
          <w:tcPr>
            <w:tcW w:w="2944" w:type="dxa"/>
            <w:gridSpan w:val="2"/>
            <w:tcBorders>
              <w:right w:val="single" w:color="auto" w:sz="12" w:space="0"/>
            </w:tcBorders>
            <w:vAlign w:val="center"/>
          </w:tcPr>
          <w:p>
            <w:pPr>
              <w:snapToGrid w:val="0"/>
              <w:spacing w:line="240" w:lineRule="atLeas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exact"/>
          <w:jc w:val="center"/>
        </w:trPr>
        <w:tc>
          <w:tcPr>
            <w:tcW w:w="1623" w:type="dxa"/>
            <w:tcBorders>
              <w:left w:val="single" w:color="auto" w:sz="12" w:space="0"/>
            </w:tcBorders>
            <w:vAlign w:val="center"/>
          </w:tcPr>
          <w:p>
            <w:pPr>
              <w:spacing w:line="300" w:lineRule="exact"/>
              <w:jc w:val="center"/>
              <w:rPr>
                <w:sz w:val="24"/>
              </w:rPr>
            </w:pPr>
            <w:r>
              <w:rPr>
                <w:sz w:val="24"/>
              </w:rPr>
              <w:t>总投资</w:t>
            </w:r>
          </w:p>
          <w:p>
            <w:pPr>
              <w:snapToGrid w:val="0"/>
              <w:spacing w:line="240" w:lineRule="atLeast"/>
              <w:jc w:val="center"/>
              <w:rPr>
                <w:b/>
                <w:bCs/>
                <w:sz w:val="24"/>
              </w:rPr>
            </w:pPr>
            <w:r>
              <w:rPr>
                <w:sz w:val="24"/>
              </w:rPr>
              <w:t>（万元）</w:t>
            </w:r>
          </w:p>
        </w:tc>
        <w:tc>
          <w:tcPr>
            <w:tcW w:w="1675" w:type="dxa"/>
            <w:vAlign w:val="center"/>
          </w:tcPr>
          <w:p>
            <w:pPr>
              <w:snapToGrid w:val="0"/>
              <w:spacing w:line="240" w:lineRule="atLeast"/>
              <w:jc w:val="center"/>
              <w:rPr>
                <w:bCs/>
                <w:sz w:val="24"/>
              </w:rPr>
            </w:pPr>
            <w:r>
              <w:rPr>
                <w:rFonts w:hint="eastAsia"/>
                <w:bCs/>
                <w:sz w:val="24"/>
              </w:rPr>
              <w:t>420</w:t>
            </w:r>
          </w:p>
        </w:tc>
        <w:tc>
          <w:tcPr>
            <w:tcW w:w="1484" w:type="dxa"/>
            <w:vAlign w:val="center"/>
          </w:tcPr>
          <w:p>
            <w:pPr>
              <w:spacing w:line="300" w:lineRule="exact"/>
              <w:jc w:val="center"/>
              <w:rPr>
                <w:b/>
                <w:bCs/>
                <w:spacing w:val="-20"/>
                <w:sz w:val="24"/>
              </w:rPr>
            </w:pPr>
            <w:r>
              <w:rPr>
                <w:spacing w:val="-20"/>
                <w:sz w:val="24"/>
              </w:rPr>
              <w:t>其中：环保投资（万元）</w:t>
            </w:r>
          </w:p>
        </w:tc>
        <w:tc>
          <w:tcPr>
            <w:tcW w:w="1372" w:type="dxa"/>
            <w:gridSpan w:val="2"/>
            <w:vAlign w:val="center"/>
          </w:tcPr>
          <w:p>
            <w:pPr>
              <w:snapToGrid w:val="0"/>
              <w:spacing w:line="240" w:lineRule="atLeast"/>
              <w:jc w:val="center"/>
              <w:rPr>
                <w:bCs/>
                <w:sz w:val="24"/>
              </w:rPr>
            </w:pPr>
            <w:r>
              <w:rPr>
                <w:rFonts w:hint="eastAsia"/>
                <w:bCs/>
                <w:sz w:val="24"/>
              </w:rPr>
              <w:t>7</w:t>
            </w:r>
          </w:p>
        </w:tc>
        <w:tc>
          <w:tcPr>
            <w:tcW w:w="1893" w:type="dxa"/>
            <w:vAlign w:val="center"/>
          </w:tcPr>
          <w:p>
            <w:pPr>
              <w:spacing w:line="300" w:lineRule="exact"/>
              <w:jc w:val="center"/>
              <w:rPr>
                <w:sz w:val="24"/>
              </w:rPr>
            </w:pPr>
            <w:r>
              <w:rPr>
                <w:sz w:val="24"/>
              </w:rPr>
              <w:t>环保投资占</w:t>
            </w:r>
          </w:p>
          <w:p>
            <w:pPr>
              <w:spacing w:line="300" w:lineRule="exact"/>
              <w:jc w:val="center"/>
              <w:rPr>
                <w:b/>
                <w:bCs/>
                <w:sz w:val="24"/>
              </w:rPr>
            </w:pPr>
            <w:r>
              <w:rPr>
                <w:sz w:val="24"/>
              </w:rPr>
              <w:t>总投资比例</w:t>
            </w:r>
          </w:p>
        </w:tc>
        <w:tc>
          <w:tcPr>
            <w:tcW w:w="1051" w:type="dxa"/>
            <w:tcBorders>
              <w:right w:val="single" w:color="auto" w:sz="12" w:space="0"/>
            </w:tcBorders>
            <w:vAlign w:val="center"/>
          </w:tcPr>
          <w:p>
            <w:pPr>
              <w:snapToGrid w:val="0"/>
              <w:spacing w:line="240" w:lineRule="atLeast"/>
              <w:jc w:val="center"/>
              <w:rPr>
                <w:bCs/>
                <w:sz w:val="24"/>
              </w:rPr>
            </w:pPr>
            <w:r>
              <w:rPr>
                <w:rFonts w:hint="eastAsia"/>
                <w:bCs/>
                <w:sz w:val="24"/>
              </w:rPr>
              <w:t>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9" w:hRule="atLeast"/>
          <w:jc w:val="center"/>
        </w:trPr>
        <w:tc>
          <w:tcPr>
            <w:tcW w:w="1623" w:type="dxa"/>
            <w:tcBorders>
              <w:left w:val="single" w:color="auto" w:sz="12" w:space="0"/>
            </w:tcBorders>
            <w:vAlign w:val="center"/>
          </w:tcPr>
          <w:p>
            <w:pPr>
              <w:spacing w:line="300" w:lineRule="exact"/>
              <w:jc w:val="center"/>
              <w:rPr>
                <w:sz w:val="24"/>
              </w:rPr>
            </w:pPr>
            <w:r>
              <w:rPr>
                <w:sz w:val="24"/>
              </w:rPr>
              <w:t>评价经费</w:t>
            </w:r>
          </w:p>
          <w:p>
            <w:pPr>
              <w:snapToGrid w:val="0"/>
              <w:spacing w:line="240" w:lineRule="atLeast"/>
              <w:jc w:val="center"/>
              <w:rPr>
                <w:b/>
                <w:bCs/>
                <w:sz w:val="24"/>
              </w:rPr>
            </w:pPr>
            <w:r>
              <w:rPr>
                <w:sz w:val="24"/>
              </w:rPr>
              <w:t>（万元）</w:t>
            </w:r>
          </w:p>
        </w:tc>
        <w:tc>
          <w:tcPr>
            <w:tcW w:w="1675" w:type="dxa"/>
            <w:vAlign w:val="center"/>
          </w:tcPr>
          <w:p>
            <w:pPr>
              <w:snapToGrid w:val="0"/>
              <w:spacing w:line="240" w:lineRule="atLeast"/>
              <w:jc w:val="center"/>
              <w:rPr>
                <w:bCs/>
                <w:sz w:val="24"/>
              </w:rPr>
            </w:pPr>
          </w:p>
        </w:tc>
        <w:tc>
          <w:tcPr>
            <w:tcW w:w="1953" w:type="dxa"/>
            <w:gridSpan w:val="2"/>
            <w:vAlign w:val="center"/>
          </w:tcPr>
          <w:p>
            <w:pPr>
              <w:snapToGrid w:val="0"/>
              <w:spacing w:line="240" w:lineRule="atLeast"/>
              <w:jc w:val="center"/>
              <w:rPr>
                <w:b/>
                <w:bCs/>
                <w:sz w:val="24"/>
              </w:rPr>
            </w:pPr>
            <w:r>
              <w:rPr>
                <w:sz w:val="24"/>
              </w:rPr>
              <w:t>预期投产日期</w:t>
            </w:r>
          </w:p>
        </w:tc>
        <w:tc>
          <w:tcPr>
            <w:tcW w:w="3847" w:type="dxa"/>
            <w:gridSpan w:val="3"/>
            <w:tcBorders>
              <w:right w:val="single" w:color="auto" w:sz="12" w:space="0"/>
            </w:tcBorders>
            <w:vAlign w:val="center"/>
          </w:tcPr>
          <w:p>
            <w:pPr>
              <w:snapToGrid w:val="0"/>
              <w:spacing w:line="240" w:lineRule="atLeast"/>
              <w:jc w:val="center"/>
              <w:rPr>
                <w:bCs/>
                <w:sz w:val="24"/>
              </w:rPr>
            </w:pPr>
            <w:r>
              <w:rPr>
                <w:rFonts w:hint="eastAsia"/>
                <w:bCs/>
                <w:sz w:val="24"/>
              </w:rPr>
              <w:t>201</w:t>
            </w:r>
            <w:r>
              <w:rPr>
                <w:bCs/>
                <w:sz w:val="24"/>
              </w:rPr>
              <w:t>8</w:t>
            </w:r>
            <w:r>
              <w:rPr>
                <w:rFonts w:hint="eastAsia"/>
                <w:bCs/>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9098" w:type="dxa"/>
            <w:gridSpan w:val="7"/>
            <w:tcBorders>
              <w:left w:val="single" w:color="auto" w:sz="12" w:space="0"/>
              <w:right w:val="single" w:color="auto" w:sz="12" w:space="0"/>
            </w:tcBorders>
            <w:vAlign w:val="center"/>
          </w:tcPr>
          <w:p>
            <w:pPr>
              <w:pStyle w:val="35"/>
              <w:spacing w:line="360" w:lineRule="auto"/>
              <w:ind w:left="0" w:leftChars="0" w:right="0" w:rightChars="0" w:firstLine="0" w:firstLineChars="0"/>
              <w:rPr>
                <w:sz w:val="28"/>
                <w:szCs w:val="28"/>
              </w:rPr>
            </w:pPr>
            <w:r>
              <w:rPr>
                <w:b/>
                <w:sz w:val="28"/>
                <w:szCs w:val="28"/>
              </w:rPr>
              <w:t>工程内容及规模：</w:t>
            </w:r>
          </w:p>
          <w:p>
            <w:pPr>
              <w:snapToGrid w:val="0"/>
              <w:spacing w:line="360" w:lineRule="auto"/>
              <w:ind w:firstLine="562" w:firstLineChars="200"/>
              <w:rPr>
                <w:b/>
                <w:bCs/>
                <w:sz w:val="28"/>
                <w:szCs w:val="28"/>
              </w:rPr>
            </w:pPr>
            <w:r>
              <w:rPr>
                <w:rFonts w:hint="eastAsia"/>
                <w:b/>
                <w:bCs/>
                <w:sz w:val="28"/>
                <w:szCs w:val="28"/>
              </w:rPr>
              <w:t>1、</w:t>
            </w:r>
            <w:r>
              <w:rPr>
                <w:b/>
                <w:bCs/>
                <w:sz w:val="28"/>
                <w:szCs w:val="28"/>
              </w:rPr>
              <w:t>项目</w:t>
            </w:r>
            <w:r>
              <w:rPr>
                <w:rFonts w:hint="eastAsia"/>
                <w:b/>
                <w:bCs/>
                <w:sz w:val="28"/>
                <w:szCs w:val="28"/>
              </w:rPr>
              <w:t>概况</w:t>
            </w:r>
          </w:p>
          <w:p>
            <w:pPr>
              <w:snapToGrid w:val="0"/>
              <w:spacing w:line="360" w:lineRule="auto"/>
              <w:ind w:firstLine="482" w:firstLineChars="200"/>
              <w:rPr>
                <w:rFonts w:eastAsia="仿宋"/>
                <w:b/>
                <w:bCs/>
                <w:sz w:val="24"/>
              </w:rPr>
            </w:pPr>
            <w:r>
              <w:rPr>
                <w:rFonts w:hint="eastAsia" w:eastAsia="仿宋"/>
                <w:b/>
                <w:bCs/>
                <w:sz w:val="24"/>
              </w:rPr>
              <w:t xml:space="preserve">1.1 </w:t>
            </w:r>
            <w:r>
              <w:rPr>
                <w:rFonts w:hAnsi="仿宋" w:eastAsia="仿宋"/>
                <w:b/>
                <w:bCs/>
                <w:sz w:val="24"/>
              </w:rPr>
              <w:t>项目背景</w:t>
            </w:r>
          </w:p>
          <w:p>
            <w:pPr>
              <w:spacing w:line="360" w:lineRule="auto"/>
              <w:ind w:firstLine="496" w:firstLineChars="200"/>
              <w:jc w:val="left"/>
              <w:rPr>
                <w:spacing w:val="4"/>
                <w:sz w:val="24"/>
              </w:rPr>
            </w:pPr>
            <w:r>
              <w:rPr>
                <w:rFonts w:hint="eastAsia"/>
                <w:spacing w:val="4"/>
                <w:sz w:val="24"/>
              </w:rPr>
              <w:t>晋能集团有限责任公司（简称</w:t>
            </w:r>
            <w:r>
              <w:rPr>
                <w:spacing w:val="4"/>
                <w:sz w:val="24"/>
              </w:rPr>
              <w:t>“</w:t>
            </w:r>
            <w:r>
              <w:rPr>
                <w:rFonts w:hint="eastAsia"/>
                <w:spacing w:val="4"/>
                <w:sz w:val="24"/>
              </w:rPr>
              <w:t>晋能集团</w:t>
            </w:r>
            <w:r>
              <w:rPr>
                <w:spacing w:val="4"/>
                <w:sz w:val="24"/>
              </w:rPr>
              <w:t>”</w:t>
            </w:r>
            <w:r>
              <w:rPr>
                <w:rFonts w:hint="eastAsia"/>
                <w:spacing w:val="4"/>
                <w:sz w:val="24"/>
              </w:rPr>
              <w:t>）是中国特大型国有企业，资产总额</w:t>
            </w:r>
            <w:r>
              <w:rPr>
                <w:spacing w:val="4"/>
                <w:sz w:val="24"/>
              </w:rPr>
              <w:t>1800</w:t>
            </w:r>
            <w:r>
              <w:rPr>
                <w:rFonts w:hint="eastAsia"/>
                <w:spacing w:val="4"/>
                <w:sz w:val="24"/>
              </w:rPr>
              <w:t>亿元，营业收入超</w:t>
            </w:r>
            <w:r>
              <w:rPr>
                <w:spacing w:val="4"/>
                <w:sz w:val="24"/>
              </w:rPr>
              <w:t>2000</w:t>
            </w:r>
            <w:r>
              <w:rPr>
                <w:rFonts w:hint="eastAsia"/>
                <w:spacing w:val="4"/>
                <w:sz w:val="24"/>
              </w:rPr>
              <w:t>亿元。</w:t>
            </w:r>
            <w:r>
              <w:rPr>
                <w:spacing w:val="4"/>
                <w:sz w:val="24"/>
              </w:rPr>
              <w:t>2014</w:t>
            </w:r>
            <w:r>
              <w:rPr>
                <w:rFonts w:hint="eastAsia"/>
                <w:spacing w:val="4"/>
                <w:sz w:val="24"/>
              </w:rPr>
              <w:t>年《财富》杂志世界企业</w:t>
            </w:r>
            <w:r>
              <w:rPr>
                <w:spacing w:val="4"/>
                <w:sz w:val="24"/>
              </w:rPr>
              <w:t>500</w:t>
            </w:r>
            <w:r>
              <w:rPr>
                <w:rFonts w:hint="eastAsia"/>
                <w:spacing w:val="4"/>
                <w:sz w:val="24"/>
              </w:rPr>
              <w:t>强排名</w:t>
            </w:r>
            <w:r>
              <w:rPr>
                <w:spacing w:val="4"/>
                <w:sz w:val="24"/>
              </w:rPr>
              <w:t>309</w:t>
            </w:r>
            <w:r>
              <w:rPr>
                <w:rFonts w:hint="eastAsia"/>
                <w:spacing w:val="4"/>
                <w:sz w:val="24"/>
              </w:rPr>
              <w:t>位。</w:t>
            </w:r>
          </w:p>
          <w:p>
            <w:pPr>
              <w:pStyle w:val="173"/>
              <w:spacing w:line="360" w:lineRule="auto"/>
              <w:ind w:firstLine="496"/>
              <w:rPr>
                <w:rFonts w:ascii="Times New Roman" w:hAnsi="Times New Roman" w:cs="Times New Roman"/>
                <w:spacing w:val="4"/>
                <w:sz w:val="24"/>
                <w:szCs w:val="24"/>
              </w:rPr>
            </w:pPr>
            <w:r>
              <w:rPr>
                <w:rFonts w:hint="eastAsia" w:ascii="Times New Roman" w:hAnsi="Times New Roman" w:cs="Times New Roman"/>
                <w:spacing w:val="4"/>
                <w:sz w:val="24"/>
                <w:szCs w:val="24"/>
              </w:rPr>
              <w:t>晋能清洁能源科技股份公司（</w:t>
            </w:r>
            <w:r>
              <w:rPr>
                <w:rFonts w:ascii="Times New Roman" w:hAnsi="Times New Roman" w:cs="Times New Roman"/>
                <w:spacing w:val="4"/>
                <w:sz w:val="24"/>
                <w:szCs w:val="24"/>
              </w:rPr>
              <w:t>原晋能清洁能源科技有限公司</w:t>
            </w:r>
            <w:r>
              <w:rPr>
                <w:rFonts w:hint="eastAsia" w:ascii="Times New Roman" w:hAnsi="Times New Roman" w:cs="Times New Roman"/>
                <w:spacing w:val="4"/>
                <w:sz w:val="24"/>
                <w:szCs w:val="24"/>
              </w:rPr>
              <w:t>）是</w:t>
            </w:r>
            <w:r>
              <w:rPr>
                <w:rFonts w:ascii="Times New Roman" w:hAnsi="Times New Roman" w:cs="Times New Roman"/>
                <w:spacing w:val="4"/>
                <w:sz w:val="24"/>
                <w:szCs w:val="24"/>
              </w:rPr>
              <w:t>晋能</w:t>
            </w:r>
            <w:r>
              <w:rPr>
                <w:rFonts w:hint="eastAsia" w:ascii="Times New Roman" w:hAnsi="Times New Roman" w:cs="Times New Roman"/>
                <w:spacing w:val="4"/>
                <w:sz w:val="24"/>
                <w:szCs w:val="24"/>
              </w:rPr>
              <w:t>集团有限责任公司全资建设公司，公司于2014年3月在</w:t>
            </w:r>
            <w:r>
              <w:rPr>
                <w:rFonts w:ascii="Times New Roman" w:hAnsi="Times New Roman" w:cs="Times New Roman"/>
                <w:spacing w:val="4"/>
                <w:sz w:val="24"/>
                <w:szCs w:val="24"/>
              </w:rPr>
              <w:t>山西文水经济开发区</w:t>
            </w:r>
            <w:r>
              <w:rPr>
                <w:rFonts w:hint="eastAsia" w:ascii="Times New Roman" w:hAnsi="Times New Roman" w:cs="Times New Roman"/>
                <w:spacing w:val="4"/>
                <w:sz w:val="24"/>
                <w:szCs w:val="24"/>
              </w:rPr>
              <w:t>建成</w:t>
            </w:r>
            <w:r>
              <w:rPr>
                <w:rFonts w:ascii="Times New Roman" w:hAnsi="Times New Roman" w:cs="Times New Roman"/>
                <w:spacing w:val="4"/>
                <w:sz w:val="24"/>
                <w:szCs w:val="24"/>
              </w:rPr>
              <w:t>年产500MW</w:t>
            </w:r>
            <w:bookmarkStart w:id="4" w:name="_GoBack"/>
            <w:bookmarkEnd w:id="4"/>
            <w:r>
              <w:rPr>
                <w:rFonts w:ascii="Times New Roman" w:hAnsi="Times New Roman" w:cs="Times New Roman"/>
                <w:spacing w:val="4"/>
                <w:sz w:val="24"/>
                <w:szCs w:val="24"/>
              </w:rPr>
              <w:t>太阳能电池及600MW太阳能组件生产线项目</w:t>
            </w:r>
            <w:r>
              <w:rPr>
                <w:rFonts w:hint="eastAsia" w:ascii="Times New Roman" w:hAnsi="Times New Roman" w:cs="Times New Roman"/>
                <w:spacing w:val="4"/>
                <w:sz w:val="24"/>
                <w:szCs w:val="24"/>
              </w:rPr>
              <w:t>，并于同年11月建成投产，2017年6月在1期工程基础上扩建</w:t>
            </w:r>
            <w:r>
              <w:rPr>
                <w:rFonts w:ascii="Times New Roman" w:hAnsi="Times New Roman" w:cs="Times New Roman"/>
                <w:spacing w:val="4"/>
                <w:sz w:val="24"/>
                <w:szCs w:val="24"/>
              </w:rPr>
              <w:t>年产400MW太阳能电池及300MW太阳能组件项目</w:t>
            </w:r>
            <w:r>
              <w:rPr>
                <w:rFonts w:hint="eastAsia" w:ascii="Times New Roman" w:hAnsi="Times New Roman" w:cs="Times New Roman"/>
                <w:spacing w:val="4"/>
                <w:sz w:val="24"/>
                <w:szCs w:val="24"/>
              </w:rPr>
              <w:t>，目前正在建设中，扩建项目建成后年生产规模可达到年产9</w:t>
            </w:r>
            <w:r>
              <w:rPr>
                <w:rFonts w:ascii="Times New Roman" w:hAnsi="Times New Roman" w:cs="Times New Roman"/>
                <w:spacing w:val="4"/>
                <w:sz w:val="24"/>
                <w:szCs w:val="24"/>
              </w:rPr>
              <w:t>00MW太阳能电池及</w:t>
            </w:r>
            <w:r>
              <w:rPr>
                <w:rFonts w:hint="eastAsia" w:ascii="Times New Roman" w:hAnsi="Times New Roman" w:cs="Times New Roman"/>
                <w:spacing w:val="4"/>
                <w:sz w:val="24"/>
                <w:szCs w:val="24"/>
              </w:rPr>
              <w:t>9</w:t>
            </w:r>
            <w:r>
              <w:rPr>
                <w:rFonts w:ascii="Times New Roman" w:hAnsi="Times New Roman" w:cs="Times New Roman"/>
                <w:spacing w:val="4"/>
                <w:sz w:val="24"/>
                <w:szCs w:val="24"/>
              </w:rPr>
              <w:t>00MW太阳能组件</w:t>
            </w:r>
            <w:r>
              <w:rPr>
                <w:rFonts w:hint="eastAsia" w:ascii="Times New Roman" w:hAnsi="Times New Roman" w:cs="Times New Roman"/>
                <w:spacing w:val="4"/>
                <w:sz w:val="24"/>
                <w:szCs w:val="24"/>
              </w:rPr>
              <w:t>的生产能力。</w:t>
            </w:r>
          </w:p>
          <w:p>
            <w:pPr>
              <w:pStyle w:val="173"/>
              <w:spacing w:line="360" w:lineRule="auto"/>
              <w:ind w:firstLine="496"/>
              <w:rPr>
                <w:rFonts w:ascii="Times New Roman" w:hAnsi="Times New Roman" w:cs="Times New Roman"/>
                <w:spacing w:val="4"/>
                <w:sz w:val="24"/>
                <w:szCs w:val="24"/>
              </w:rPr>
            </w:pPr>
            <w:r>
              <w:rPr>
                <w:rFonts w:hint="eastAsia" w:ascii="Times New Roman" w:hAnsi="Times New Roman" w:cs="Times New Roman"/>
                <w:spacing w:val="4"/>
                <w:sz w:val="24"/>
                <w:szCs w:val="24"/>
              </w:rPr>
              <w:t>全厂制冷与采暖采用空调系统。</w:t>
            </w:r>
            <w:r>
              <w:rPr>
                <w:rFonts w:ascii="Times New Roman" w:hAnsi="Times New Roman" w:cs="Times New Roman"/>
                <w:spacing w:val="4"/>
                <w:sz w:val="24"/>
                <w:szCs w:val="24"/>
              </w:rPr>
              <w:t>空调冷源为动力厂房</w:t>
            </w:r>
            <w:r>
              <w:rPr>
                <w:rFonts w:hint="eastAsia" w:ascii="Times New Roman" w:hAnsi="Times New Roman" w:cs="Times New Roman"/>
                <w:spacing w:val="4"/>
                <w:sz w:val="24"/>
                <w:szCs w:val="24"/>
              </w:rPr>
              <w:t>冷冻站提供的</w:t>
            </w:r>
            <w:r>
              <w:rPr>
                <w:rFonts w:ascii="Times New Roman" w:hAnsi="Times New Roman" w:cs="Times New Roman"/>
                <w:spacing w:val="4"/>
                <w:sz w:val="24"/>
                <w:szCs w:val="24"/>
              </w:rPr>
              <w:t>7</w:t>
            </w:r>
            <w:r>
              <w:rPr>
                <w:rFonts w:hint="eastAsia" w:ascii="Times New Roman" w:hAnsi="Times New Roman" w:cs="Times New Roman"/>
                <w:spacing w:val="4"/>
                <w:sz w:val="24"/>
                <w:szCs w:val="24"/>
              </w:rPr>
              <w:t>℃</w:t>
            </w:r>
            <w:r>
              <w:rPr>
                <w:rFonts w:ascii="Times New Roman" w:hAnsi="Times New Roman" w:cs="Times New Roman"/>
                <w:spacing w:val="4"/>
                <w:sz w:val="24"/>
                <w:szCs w:val="24"/>
              </w:rPr>
              <w:t>/12</w:t>
            </w:r>
            <w:r>
              <w:rPr>
                <w:rFonts w:hint="eastAsia" w:ascii="Times New Roman" w:hAnsi="Times New Roman" w:cs="Times New Roman"/>
                <w:spacing w:val="4"/>
                <w:sz w:val="24"/>
                <w:szCs w:val="24"/>
              </w:rPr>
              <w:t>℃</w:t>
            </w:r>
            <w:r>
              <w:rPr>
                <w:rFonts w:ascii="Times New Roman" w:hAnsi="Times New Roman" w:cs="Times New Roman"/>
                <w:spacing w:val="4"/>
                <w:sz w:val="24"/>
                <w:szCs w:val="24"/>
              </w:rPr>
              <w:t>冷冻水</w:t>
            </w:r>
            <w:r>
              <w:rPr>
                <w:rFonts w:hint="eastAsia" w:ascii="Times New Roman" w:hAnsi="Times New Roman" w:cs="Times New Roman"/>
                <w:spacing w:val="4"/>
                <w:sz w:val="24"/>
                <w:szCs w:val="24"/>
              </w:rPr>
              <w:t>；空调的热源首先由工艺冷却水提供，当工艺冷却水量不能满足空调负荷时，再由蒸汽提供热源，蒸汽来自山西国金电力有限公司煤矸石综合利用电厂。</w:t>
            </w:r>
          </w:p>
          <w:p>
            <w:pPr>
              <w:pStyle w:val="173"/>
              <w:spacing w:line="360" w:lineRule="auto"/>
              <w:ind w:firstLine="496"/>
              <w:rPr>
                <w:rFonts w:ascii="Times New Roman" w:hAnsi="Times New Roman" w:cs="Times New Roman"/>
                <w:spacing w:val="4"/>
                <w:sz w:val="24"/>
                <w:szCs w:val="24"/>
              </w:rPr>
            </w:pPr>
            <w:r>
              <w:rPr>
                <w:rFonts w:hint="eastAsia" w:ascii="Times New Roman" w:hAnsi="Times New Roman" w:cs="Times New Roman"/>
                <w:spacing w:val="4"/>
                <w:sz w:val="24"/>
                <w:szCs w:val="24"/>
              </w:rPr>
              <w:t>在实际建设过程中，由于太阳能电池生产及太阳能电池组件生产需要在25℃左右的恒温条件下生产，在非采暖季，</w:t>
            </w:r>
            <w:r>
              <w:rPr>
                <w:rFonts w:ascii="Times New Roman" w:hAnsi="Times New Roman" w:cs="Times New Roman"/>
                <w:spacing w:val="4"/>
                <w:sz w:val="24"/>
                <w:szCs w:val="24"/>
              </w:rPr>
              <w:t>由于热源供应地国金电厂受国家电网调控</w:t>
            </w:r>
            <w:r>
              <w:rPr>
                <w:rFonts w:hint="eastAsia" w:ascii="Times New Roman" w:hAnsi="Times New Roman" w:cs="Times New Roman"/>
                <w:spacing w:val="4"/>
                <w:sz w:val="24"/>
                <w:szCs w:val="24"/>
              </w:rPr>
              <w:t>及</w:t>
            </w:r>
            <w:r>
              <w:rPr>
                <w:rFonts w:ascii="Times New Roman" w:hAnsi="Times New Roman" w:cs="Times New Roman"/>
                <w:spacing w:val="4"/>
                <w:sz w:val="24"/>
                <w:szCs w:val="24"/>
              </w:rPr>
              <w:t>运行不稳定影响，无法及时及稳定提供给公司热源。</w:t>
            </w:r>
          </w:p>
          <w:p>
            <w:pPr>
              <w:pStyle w:val="173"/>
              <w:spacing w:line="360" w:lineRule="auto"/>
              <w:ind w:firstLine="496"/>
              <w:rPr>
                <w:rFonts w:ascii="Times New Roman" w:hAnsi="Times New Roman" w:cs="Times New Roman"/>
                <w:spacing w:val="4"/>
                <w:sz w:val="24"/>
                <w:szCs w:val="24"/>
              </w:rPr>
            </w:pPr>
            <w:r>
              <w:rPr>
                <w:rFonts w:hint="eastAsia" w:ascii="Times New Roman" w:hAnsi="Times New Roman" w:cs="Times New Roman"/>
                <w:spacing w:val="4"/>
                <w:sz w:val="24"/>
                <w:szCs w:val="24"/>
              </w:rPr>
              <w:t>因此项目9月、10月及4月、5月在外界环境温度无法达到25℃左右，且国金热源厂因为电网调度无法及时提供热源时，需要进行自行供暖。因此，项目单位决定自建1台4.2MW的蒸汽热水锅炉作为非采暖季的备用热源。</w:t>
            </w:r>
          </w:p>
          <w:p>
            <w:pPr>
              <w:pStyle w:val="173"/>
              <w:spacing w:line="360" w:lineRule="auto"/>
              <w:ind w:firstLine="496"/>
              <w:rPr>
                <w:rFonts w:ascii="Times New Roman" w:hAnsi="Times New Roman" w:cs="Times New Roman"/>
                <w:spacing w:val="4"/>
                <w:sz w:val="24"/>
                <w:szCs w:val="24"/>
              </w:rPr>
            </w:pPr>
            <w:r>
              <w:rPr>
                <w:rFonts w:hint="eastAsia" w:ascii="Times New Roman" w:hAnsi="Times New Roman" w:cs="Times New Roman"/>
                <w:spacing w:val="4"/>
                <w:sz w:val="24"/>
                <w:szCs w:val="24"/>
              </w:rPr>
              <w:t>项目在此情况下，建设单位委托</w:t>
            </w:r>
            <w:r>
              <w:rPr>
                <w:rFonts w:ascii="Times New Roman" w:hAnsi="Times New Roman" w:cs="Times New Roman"/>
                <w:spacing w:val="4"/>
                <w:sz w:val="24"/>
                <w:szCs w:val="24"/>
              </w:rPr>
              <w:t>山西清泽阳光环保科技有限公司</w:t>
            </w:r>
            <w:r>
              <w:rPr>
                <w:rFonts w:hint="eastAsia" w:ascii="Times New Roman" w:hAnsi="Times New Roman" w:cs="Times New Roman"/>
                <w:spacing w:val="4"/>
                <w:sz w:val="24"/>
                <w:szCs w:val="24"/>
              </w:rPr>
              <w:t>编制《</w:t>
            </w:r>
            <w:r>
              <w:rPr>
                <w:rFonts w:ascii="Times New Roman" w:hAnsi="Times New Roman" w:cs="Times New Roman"/>
                <w:spacing w:val="4"/>
                <w:sz w:val="24"/>
                <w:szCs w:val="24"/>
              </w:rPr>
              <w:t>晋能清洁能源科技</w:t>
            </w:r>
            <w:r>
              <w:rPr>
                <w:rFonts w:hint="eastAsia" w:ascii="Times New Roman" w:hAnsi="Times New Roman" w:cs="Times New Roman"/>
                <w:spacing w:val="4"/>
                <w:sz w:val="24"/>
                <w:szCs w:val="24"/>
              </w:rPr>
              <w:t>股份</w:t>
            </w:r>
            <w:r>
              <w:rPr>
                <w:rFonts w:ascii="Times New Roman" w:hAnsi="Times New Roman" w:cs="Times New Roman"/>
                <w:spacing w:val="4"/>
                <w:sz w:val="24"/>
                <w:szCs w:val="24"/>
              </w:rPr>
              <w:t>公司年产</w:t>
            </w:r>
            <w:r>
              <w:rPr>
                <w:rFonts w:hint="eastAsia" w:ascii="Times New Roman" w:hAnsi="Times New Roman" w:cs="Times New Roman"/>
                <w:spacing w:val="4"/>
                <w:sz w:val="24"/>
                <w:szCs w:val="24"/>
              </w:rPr>
              <w:t>4</w:t>
            </w:r>
            <w:r>
              <w:rPr>
                <w:rFonts w:ascii="Times New Roman" w:hAnsi="Times New Roman" w:cs="Times New Roman"/>
                <w:spacing w:val="4"/>
                <w:sz w:val="24"/>
                <w:szCs w:val="24"/>
              </w:rPr>
              <w:t>00MW太阳能电池及</w:t>
            </w:r>
            <w:r>
              <w:rPr>
                <w:rFonts w:hint="eastAsia" w:ascii="Times New Roman" w:hAnsi="Times New Roman" w:cs="Times New Roman"/>
                <w:spacing w:val="4"/>
                <w:sz w:val="24"/>
                <w:szCs w:val="24"/>
              </w:rPr>
              <w:t>3</w:t>
            </w:r>
            <w:r>
              <w:rPr>
                <w:rFonts w:ascii="Times New Roman" w:hAnsi="Times New Roman" w:cs="Times New Roman"/>
                <w:spacing w:val="4"/>
                <w:sz w:val="24"/>
                <w:szCs w:val="24"/>
              </w:rPr>
              <w:t>00MW太阳能组件</w:t>
            </w:r>
            <w:r>
              <w:rPr>
                <w:rFonts w:hint="eastAsia" w:ascii="Times New Roman" w:hAnsi="Times New Roman" w:cs="Times New Roman"/>
                <w:spacing w:val="4"/>
                <w:sz w:val="24"/>
                <w:szCs w:val="24"/>
              </w:rPr>
              <w:t>变更</w:t>
            </w:r>
            <w:r>
              <w:rPr>
                <w:rFonts w:ascii="Times New Roman" w:hAnsi="Times New Roman" w:cs="Times New Roman"/>
                <w:spacing w:val="4"/>
                <w:sz w:val="24"/>
                <w:szCs w:val="24"/>
              </w:rPr>
              <w:t>项目</w:t>
            </w:r>
            <w:r>
              <w:rPr>
                <w:rFonts w:hint="eastAsia" w:ascii="Times New Roman" w:hAnsi="Times New Roman" w:cs="Times New Roman"/>
                <w:spacing w:val="4"/>
                <w:sz w:val="24"/>
                <w:szCs w:val="24"/>
              </w:rPr>
              <w:t>环境影响报告表》（送审本）。</w:t>
            </w:r>
          </w:p>
          <w:p>
            <w:pPr>
              <w:spacing w:line="360" w:lineRule="auto"/>
              <w:ind w:firstLine="480" w:firstLineChars="200"/>
              <w:rPr>
                <w:sz w:val="24"/>
              </w:rPr>
            </w:pPr>
            <w:r>
              <w:rPr>
                <w:bCs/>
                <w:sz w:val="24"/>
              </w:rPr>
              <w:t>根据《中华人民共和国环境影响评价法》、《建设项目环境影响评价分类管理名录》，本项目需进行环境影响评价，</w:t>
            </w:r>
            <w:r>
              <w:rPr>
                <w:spacing w:val="4"/>
                <w:sz w:val="24"/>
              </w:rPr>
              <w:t>晋能清洁能源科技</w:t>
            </w:r>
            <w:r>
              <w:rPr>
                <w:rFonts w:hint="eastAsia"/>
                <w:spacing w:val="4"/>
                <w:sz w:val="24"/>
              </w:rPr>
              <w:t>股份</w:t>
            </w:r>
            <w:r>
              <w:rPr>
                <w:spacing w:val="4"/>
                <w:sz w:val="24"/>
              </w:rPr>
              <w:t>公司</w:t>
            </w:r>
            <w:r>
              <w:rPr>
                <w:bCs/>
                <w:sz w:val="24"/>
              </w:rPr>
              <w:t>于201</w:t>
            </w:r>
            <w:r>
              <w:rPr>
                <w:rFonts w:hint="eastAsia"/>
                <w:bCs/>
                <w:sz w:val="24"/>
              </w:rPr>
              <w:t>8</w:t>
            </w:r>
            <w:r>
              <w:rPr>
                <w:sz w:val="24"/>
              </w:rPr>
              <w:t>年</w:t>
            </w:r>
            <w:r>
              <w:rPr>
                <w:rFonts w:hint="eastAsia"/>
                <w:sz w:val="24"/>
              </w:rPr>
              <w:t>1</w:t>
            </w:r>
            <w:r>
              <w:rPr>
                <w:sz w:val="24"/>
              </w:rPr>
              <w:t>月委托我公司进行该项目的环境影响评价工作。我公司接受委托后，</w:t>
            </w:r>
            <w:r>
              <w:rPr>
                <w:rFonts w:hint="eastAsia" w:hAnsi="宋体"/>
                <w:sz w:val="24"/>
              </w:rPr>
              <w:t>立即组织参评人员赴现场进行实地踏勘，收集了有关资料，对项目所在区域的自然环境、社会经济环境、环境质量现状进行了全面调查，根据项目建设特点和环境特征，进行了环境影响因素识别和评价因子的筛选，确定了本项目排放的污染物，对污染物产生的环境影响进行了分析，并提出了具体的防治措施。评价工作严格按照环保有关法律法规、环评技术规范进行，编制完成了《</w:t>
            </w:r>
            <w:r>
              <w:rPr>
                <w:spacing w:val="4"/>
                <w:sz w:val="24"/>
              </w:rPr>
              <w:t>晋能清洁能源科技</w:t>
            </w:r>
            <w:r>
              <w:rPr>
                <w:rFonts w:hint="eastAsia"/>
                <w:spacing w:val="4"/>
                <w:sz w:val="24"/>
              </w:rPr>
              <w:t>股份</w:t>
            </w:r>
            <w:r>
              <w:rPr>
                <w:spacing w:val="4"/>
                <w:sz w:val="24"/>
              </w:rPr>
              <w:t>公司年产</w:t>
            </w:r>
            <w:r>
              <w:rPr>
                <w:rFonts w:hint="eastAsia"/>
                <w:spacing w:val="4"/>
                <w:sz w:val="24"/>
              </w:rPr>
              <w:t>4</w:t>
            </w:r>
            <w:r>
              <w:rPr>
                <w:spacing w:val="4"/>
                <w:sz w:val="24"/>
              </w:rPr>
              <w:t>00MW太阳能电池及</w:t>
            </w:r>
            <w:r>
              <w:rPr>
                <w:rFonts w:hint="eastAsia"/>
                <w:spacing w:val="4"/>
                <w:sz w:val="24"/>
              </w:rPr>
              <w:t>3</w:t>
            </w:r>
            <w:r>
              <w:rPr>
                <w:spacing w:val="4"/>
                <w:sz w:val="24"/>
              </w:rPr>
              <w:t>00MW太阳能组件</w:t>
            </w:r>
            <w:r>
              <w:rPr>
                <w:rFonts w:hint="eastAsia"/>
                <w:spacing w:val="4"/>
                <w:sz w:val="24"/>
              </w:rPr>
              <w:t>变更项目环境影响报告表</w:t>
            </w:r>
            <w:r>
              <w:rPr>
                <w:rFonts w:hint="eastAsia" w:hAnsi="宋体"/>
                <w:sz w:val="24"/>
              </w:rPr>
              <w:t>》（报审本）</w:t>
            </w:r>
            <w:r>
              <w:rPr>
                <w:sz w:val="24"/>
              </w:rPr>
              <w:t>。</w:t>
            </w:r>
          </w:p>
          <w:p>
            <w:pPr>
              <w:spacing w:line="360" w:lineRule="auto"/>
              <w:ind w:firstLine="480" w:firstLineChars="200"/>
              <w:rPr>
                <w:rFonts w:hAnsi="宋体"/>
                <w:sz w:val="24"/>
              </w:rPr>
            </w:pPr>
            <w:r>
              <w:rPr>
                <w:rFonts w:hint="eastAsia" w:hAnsi="宋体"/>
                <w:sz w:val="24"/>
              </w:rPr>
              <w:t>2018年5月20日，文水县环境保护局主持召开了“</w:t>
            </w:r>
            <w:r>
              <w:rPr>
                <w:rFonts w:hint="eastAsia"/>
                <w:bCs/>
                <w:sz w:val="24"/>
              </w:rPr>
              <w:t>晋能清洁能源科技股份公司年产</w:t>
            </w:r>
            <w:r>
              <w:rPr>
                <w:bCs/>
                <w:sz w:val="24"/>
              </w:rPr>
              <w:t>400MW</w:t>
            </w:r>
            <w:r>
              <w:rPr>
                <w:rFonts w:hint="eastAsia"/>
                <w:bCs/>
                <w:sz w:val="24"/>
              </w:rPr>
              <w:t>太阳能电池及</w:t>
            </w:r>
            <w:r>
              <w:rPr>
                <w:bCs/>
                <w:sz w:val="24"/>
              </w:rPr>
              <w:t xml:space="preserve"> 300MW</w:t>
            </w:r>
            <w:r>
              <w:rPr>
                <w:rFonts w:hint="eastAsia"/>
                <w:bCs/>
                <w:sz w:val="24"/>
              </w:rPr>
              <w:t>太阳能组件变更项目</w:t>
            </w:r>
            <w:r>
              <w:rPr>
                <w:rFonts w:hAnsi="宋体"/>
                <w:sz w:val="24"/>
              </w:rPr>
              <w:t>环境影响报告表</w:t>
            </w:r>
            <w:r>
              <w:rPr>
                <w:rFonts w:hint="eastAsia" w:hAnsi="宋体"/>
                <w:sz w:val="24"/>
              </w:rPr>
              <w:t>”技术审查会，根据技术审查意见，评价单位对报告进行了认真修改，目前已完成《</w:t>
            </w:r>
            <w:r>
              <w:rPr>
                <w:rFonts w:hint="eastAsia"/>
                <w:bCs/>
                <w:sz w:val="24"/>
              </w:rPr>
              <w:t>晋能清洁能源科技股份公司年产</w:t>
            </w:r>
            <w:r>
              <w:rPr>
                <w:bCs/>
                <w:sz w:val="24"/>
              </w:rPr>
              <w:t>400MW</w:t>
            </w:r>
            <w:r>
              <w:rPr>
                <w:rFonts w:hint="eastAsia"/>
                <w:bCs/>
                <w:sz w:val="24"/>
              </w:rPr>
              <w:t>太阳能电池及</w:t>
            </w:r>
            <w:r>
              <w:rPr>
                <w:bCs/>
                <w:sz w:val="24"/>
              </w:rPr>
              <w:t xml:space="preserve"> 300MW</w:t>
            </w:r>
            <w:r>
              <w:rPr>
                <w:rFonts w:hint="eastAsia"/>
                <w:bCs/>
                <w:sz w:val="24"/>
              </w:rPr>
              <w:t>太阳能组件变更项目</w:t>
            </w:r>
            <w:r>
              <w:rPr>
                <w:rFonts w:hAnsi="宋体"/>
                <w:sz w:val="24"/>
              </w:rPr>
              <w:t>环境影响报告表</w:t>
            </w:r>
            <w:r>
              <w:rPr>
                <w:rFonts w:hint="eastAsia" w:hAnsi="宋体"/>
                <w:sz w:val="24"/>
              </w:rPr>
              <w:t>》（报批本）</w:t>
            </w:r>
            <w:r>
              <w:rPr>
                <w:rFonts w:hAnsi="宋体"/>
                <w:sz w:val="24"/>
              </w:rPr>
              <w:t>。</w:t>
            </w:r>
            <w:r>
              <w:rPr>
                <w:rFonts w:hint="eastAsia" w:hAnsi="宋体"/>
                <w:sz w:val="24"/>
              </w:rPr>
              <w:t>现提交建设单位，报请当地环保主管部门审批。</w:t>
            </w:r>
          </w:p>
          <w:p>
            <w:pPr>
              <w:spacing w:line="360" w:lineRule="auto"/>
              <w:ind w:firstLine="480" w:firstLineChars="200"/>
              <w:rPr>
                <w:sz w:val="24"/>
              </w:rPr>
            </w:pPr>
            <w:r>
              <w:rPr>
                <w:rFonts w:hint="eastAsia"/>
                <w:sz w:val="24"/>
              </w:rPr>
              <w:t>现场勘查时，</w:t>
            </w:r>
            <w:r>
              <w:rPr>
                <w:rFonts w:hint="eastAsia"/>
                <w:bCs/>
                <w:sz w:val="24"/>
              </w:rPr>
              <w:t>晋能清洁能源科技股份公司年产</w:t>
            </w:r>
            <w:r>
              <w:rPr>
                <w:bCs/>
                <w:sz w:val="24"/>
              </w:rPr>
              <w:t>400MW</w:t>
            </w:r>
            <w:r>
              <w:rPr>
                <w:rFonts w:hint="eastAsia"/>
                <w:bCs/>
                <w:sz w:val="24"/>
              </w:rPr>
              <w:t>太阳能电池及</w:t>
            </w:r>
            <w:r>
              <w:rPr>
                <w:bCs/>
                <w:sz w:val="24"/>
              </w:rPr>
              <w:t xml:space="preserve"> 300MW</w:t>
            </w:r>
            <w:r>
              <w:rPr>
                <w:rFonts w:hint="eastAsia"/>
                <w:bCs/>
                <w:sz w:val="24"/>
              </w:rPr>
              <w:t>太阳能组件项目正在建设，变更工程利用现有项目预留空地进行建设。</w:t>
            </w:r>
          </w:p>
          <w:p>
            <w:pPr>
              <w:pStyle w:val="35"/>
              <w:spacing w:line="360" w:lineRule="auto"/>
              <w:ind w:left="0" w:leftChars="0" w:right="0" w:rightChars="0" w:firstLine="562" w:firstLineChars="200"/>
              <w:rPr>
                <w:b/>
                <w:sz w:val="28"/>
                <w:szCs w:val="28"/>
              </w:rPr>
            </w:pPr>
            <w:r>
              <w:rPr>
                <w:rFonts w:hint="eastAsia"/>
                <w:b/>
                <w:sz w:val="28"/>
                <w:szCs w:val="28"/>
              </w:rPr>
              <w:t>2、</w:t>
            </w:r>
            <w:r>
              <w:rPr>
                <w:b/>
                <w:sz w:val="28"/>
                <w:szCs w:val="28"/>
              </w:rPr>
              <w:t>项目概况</w:t>
            </w:r>
          </w:p>
          <w:p>
            <w:pPr>
              <w:snapToGrid w:val="0"/>
              <w:spacing w:line="360" w:lineRule="auto"/>
              <w:ind w:firstLine="482" w:firstLineChars="200"/>
              <w:rPr>
                <w:rFonts w:eastAsia="仿宋"/>
                <w:b/>
                <w:bCs/>
                <w:sz w:val="24"/>
              </w:rPr>
            </w:pPr>
            <w:r>
              <w:rPr>
                <w:rFonts w:hint="eastAsia" w:eastAsia="仿宋"/>
                <w:b/>
                <w:bCs/>
                <w:sz w:val="24"/>
              </w:rPr>
              <w:t xml:space="preserve">2.1 </w:t>
            </w:r>
            <w:r>
              <w:rPr>
                <w:rFonts w:eastAsia="仿宋"/>
                <w:b/>
                <w:bCs/>
                <w:sz w:val="24"/>
              </w:rPr>
              <w:t>项目名称</w:t>
            </w:r>
          </w:p>
          <w:p>
            <w:pPr>
              <w:pStyle w:val="40"/>
              <w:spacing w:line="360" w:lineRule="auto"/>
              <w:ind w:firstLine="620" w:firstLineChars="250"/>
              <w:jc w:val="left"/>
              <w:rPr>
                <w:rFonts w:ascii="Times New Roman" w:hAnsi="Times New Roman"/>
                <w:spacing w:val="4"/>
                <w:sz w:val="24"/>
                <w:szCs w:val="24"/>
              </w:rPr>
            </w:pPr>
            <w:r>
              <w:rPr>
                <w:rFonts w:hint="eastAsia" w:ascii="Times New Roman" w:hAnsi="Times New Roman"/>
                <w:spacing w:val="4"/>
                <w:sz w:val="24"/>
                <w:szCs w:val="24"/>
              </w:rPr>
              <w:t>晋能清洁能源科技股份公司年产</w:t>
            </w:r>
            <w:r>
              <w:rPr>
                <w:rFonts w:ascii="Times New Roman" w:hAnsi="Times New Roman"/>
                <w:spacing w:val="4"/>
                <w:sz w:val="24"/>
                <w:szCs w:val="24"/>
              </w:rPr>
              <w:t>400MW</w:t>
            </w:r>
            <w:r>
              <w:rPr>
                <w:rFonts w:hint="eastAsia" w:ascii="Times New Roman" w:hAnsi="Times New Roman"/>
                <w:spacing w:val="4"/>
                <w:sz w:val="24"/>
                <w:szCs w:val="24"/>
              </w:rPr>
              <w:t>太阳能电池及</w:t>
            </w:r>
            <w:r>
              <w:rPr>
                <w:rFonts w:ascii="Times New Roman" w:hAnsi="Times New Roman"/>
                <w:spacing w:val="4"/>
                <w:sz w:val="24"/>
                <w:szCs w:val="24"/>
              </w:rPr>
              <w:t xml:space="preserve"> 300MW</w:t>
            </w:r>
            <w:r>
              <w:rPr>
                <w:rFonts w:hint="eastAsia" w:ascii="Times New Roman" w:hAnsi="Times New Roman"/>
                <w:spacing w:val="4"/>
                <w:sz w:val="24"/>
                <w:szCs w:val="24"/>
              </w:rPr>
              <w:t>太阳能组件扩建项目变更环境影响评价</w:t>
            </w:r>
          </w:p>
          <w:p>
            <w:pPr>
              <w:snapToGrid w:val="0"/>
              <w:spacing w:line="360" w:lineRule="auto"/>
              <w:ind w:firstLine="482" w:firstLineChars="200"/>
              <w:rPr>
                <w:rFonts w:eastAsia="仿宋"/>
                <w:b/>
                <w:bCs/>
                <w:sz w:val="24"/>
              </w:rPr>
            </w:pPr>
            <w:r>
              <w:rPr>
                <w:rFonts w:hint="eastAsia" w:eastAsia="仿宋"/>
                <w:b/>
                <w:bCs/>
                <w:sz w:val="24"/>
              </w:rPr>
              <w:t>2.2 建设性质</w:t>
            </w:r>
          </w:p>
          <w:p>
            <w:pPr>
              <w:pStyle w:val="35"/>
              <w:spacing w:line="360" w:lineRule="auto"/>
              <w:ind w:left="0" w:leftChars="0" w:right="0" w:rightChars="0" w:firstLine="480" w:firstLineChars="200"/>
              <w:rPr>
                <w:bCs/>
                <w:sz w:val="24"/>
              </w:rPr>
            </w:pPr>
            <w:r>
              <w:rPr>
                <w:rFonts w:hint="eastAsia"/>
                <w:bCs/>
                <w:sz w:val="24"/>
              </w:rPr>
              <w:t>新建</w:t>
            </w:r>
          </w:p>
          <w:p>
            <w:pPr>
              <w:snapToGrid w:val="0"/>
              <w:spacing w:line="360" w:lineRule="auto"/>
              <w:ind w:firstLine="482" w:firstLineChars="200"/>
              <w:rPr>
                <w:rFonts w:eastAsia="仿宋"/>
                <w:b/>
                <w:bCs/>
                <w:sz w:val="24"/>
              </w:rPr>
            </w:pPr>
            <w:r>
              <w:rPr>
                <w:rFonts w:hint="eastAsia" w:eastAsia="仿宋"/>
                <w:b/>
                <w:bCs/>
                <w:sz w:val="24"/>
              </w:rPr>
              <w:t>2.3</w:t>
            </w:r>
            <w:r>
              <w:rPr>
                <w:rFonts w:eastAsia="仿宋"/>
                <w:b/>
                <w:bCs/>
                <w:sz w:val="24"/>
              </w:rPr>
              <w:t>建设地点</w:t>
            </w:r>
          </w:p>
          <w:p>
            <w:pPr>
              <w:pStyle w:val="40"/>
              <w:spacing w:line="360" w:lineRule="auto"/>
              <w:ind w:left="124" w:leftChars="59" w:firstLine="496"/>
              <w:jc w:val="left"/>
              <w:rPr>
                <w:rFonts w:ascii="Times New Roman" w:hAnsi="Times New Roman"/>
                <w:spacing w:val="4"/>
                <w:sz w:val="24"/>
                <w:szCs w:val="24"/>
              </w:rPr>
            </w:pPr>
            <w:r>
              <w:rPr>
                <w:rFonts w:hint="eastAsia" w:ascii="Times New Roman" w:hAnsi="Times New Roman"/>
                <w:spacing w:val="4"/>
                <w:sz w:val="24"/>
                <w:szCs w:val="24"/>
              </w:rPr>
              <w:t>晋能清洁能源科技股份公司预留空地，变更项目中心坐标：E 112</w:t>
            </w:r>
            <w:r>
              <w:rPr>
                <w:rFonts w:ascii="Times New Roman" w:hAnsi="Times New Roman"/>
                <w:spacing w:val="4"/>
                <w:sz w:val="24"/>
                <w:szCs w:val="24"/>
              </w:rPr>
              <w:t>°</w:t>
            </w:r>
            <w:r>
              <w:rPr>
                <w:rFonts w:hint="eastAsia" w:ascii="Times New Roman" w:hAnsi="Times New Roman"/>
                <w:spacing w:val="4"/>
                <w:sz w:val="24"/>
                <w:szCs w:val="24"/>
              </w:rPr>
              <w:t>0</w:t>
            </w:r>
            <w:r>
              <w:rPr>
                <w:rFonts w:ascii="Times New Roman" w:hAnsi="Times New Roman"/>
                <w:spacing w:val="4"/>
                <w:sz w:val="24"/>
                <w:szCs w:val="24"/>
              </w:rPr>
              <w:t>'</w:t>
            </w:r>
            <w:r>
              <w:rPr>
                <w:rFonts w:hint="eastAsia" w:ascii="Times New Roman" w:hAnsi="Times New Roman"/>
                <w:spacing w:val="4"/>
                <w:sz w:val="24"/>
                <w:szCs w:val="24"/>
              </w:rPr>
              <w:t>22.77</w:t>
            </w:r>
            <w:r>
              <w:rPr>
                <w:rFonts w:ascii="Times New Roman" w:hAnsi="Times New Roman"/>
                <w:spacing w:val="4"/>
                <w:sz w:val="24"/>
                <w:szCs w:val="24"/>
              </w:rPr>
              <w:t>"</w:t>
            </w:r>
            <w:r>
              <w:rPr>
                <w:rFonts w:hint="eastAsia" w:ascii="Times New Roman" w:hAnsi="Times New Roman"/>
                <w:spacing w:val="4"/>
                <w:sz w:val="24"/>
                <w:szCs w:val="24"/>
              </w:rPr>
              <w:t>，N 37</w:t>
            </w:r>
            <w:r>
              <w:rPr>
                <w:rFonts w:ascii="Times New Roman" w:hAnsi="Times New Roman"/>
                <w:spacing w:val="4"/>
                <w:sz w:val="24"/>
                <w:szCs w:val="24"/>
              </w:rPr>
              <w:t>°</w:t>
            </w:r>
            <w:r>
              <w:rPr>
                <w:rFonts w:hint="eastAsia" w:ascii="Times New Roman" w:hAnsi="Times New Roman"/>
                <w:spacing w:val="4"/>
                <w:sz w:val="24"/>
                <w:szCs w:val="24"/>
              </w:rPr>
              <w:t>21</w:t>
            </w:r>
            <w:r>
              <w:rPr>
                <w:rFonts w:ascii="Times New Roman" w:hAnsi="Times New Roman"/>
                <w:spacing w:val="4"/>
                <w:sz w:val="24"/>
                <w:szCs w:val="24"/>
              </w:rPr>
              <w:t>'</w:t>
            </w:r>
            <w:r>
              <w:rPr>
                <w:rFonts w:hint="eastAsia" w:ascii="Times New Roman" w:hAnsi="Times New Roman"/>
                <w:spacing w:val="4"/>
                <w:sz w:val="24"/>
                <w:szCs w:val="24"/>
              </w:rPr>
              <w:t>37.20</w:t>
            </w:r>
            <w:r>
              <w:rPr>
                <w:rFonts w:ascii="Times New Roman" w:hAnsi="Times New Roman"/>
                <w:spacing w:val="4"/>
                <w:sz w:val="24"/>
                <w:szCs w:val="24"/>
              </w:rPr>
              <w:t>"</w:t>
            </w:r>
            <w:r>
              <w:rPr>
                <w:rFonts w:hint="eastAsia" w:ascii="Times New Roman" w:hAnsi="Times New Roman"/>
                <w:spacing w:val="4"/>
                <w:sz w:val="24"/>
                <w:szCs w:val="24"/>
              </w:rPr>
              <w:t>。</w:t>
            </w:r>
          </w:p>
          <w:p>
            <w:pPr>
              <w:snapToGrid w:val="0"/>
              <w:spacing w:line="360" w:lineRule="auto"/>
              <w:ind w:firstLine="482" w:firstLineChars="200"/>
              <w:rPr>
                <w:rFonts w:eastAsia="仿宋"/>
                <w:b/>
                <w:bCs/>
                <w:sz w:val="24"/>
              </w:rPr>
            </w:pPr>
            <w:r>
              <w:rPr>
                <w:rFonts w:hint="eastAsia" w:eastAsia="仿宋"/>
                <w:b/>
                <w:bCs/>
                <w:sz w:val="24"/>
              </w:rPr>
              <w:t>2.4 建设内容</w:t>
            </w:r>
          </w:p>
          <w:p>
            <w:pPr>
              <w:pStyle w:val="40"/>
              <w:spacing w:line="360" w:lineRule="auto"/>
              <w:ind w:left="124" w:leftChars="59" w:firstLine="496"/>
              <w:jc w:val="left"/>
              <w:rPr>
                <w:rFonts w:ascii="Times New Roman" w:hAnsi="Times New Roman"/>
                <w:spacing w:val="4"/>
                <w:sz w:val="24"/>
                <w:szCs w:val="24"/>
              </w:rPr>
            </w:pPr>
            <w:r>
              <w:rPr>
                <w:rFonts w:hint="eastAsia" w:ascii="Times New Roman" w:hAnsi="Times New Roman"/>
                <w:spacing w:val="4"/>
                <w:sz w:val="24"/>
                <w:szCs w:val="24"/>
              </w:rPr>
              <w:t>新建</w:t>
            </w:r>
            <w:r>
              <w:rPr>
                <w:rFonts w:hint="eastAsia" w:ascii="Times New Roman" w:hAnsi="Times New Roman"/>
                <w:sz w:val="24"/>
                <w:szCs w:val="24"/>
              </w:rPr>
              <w:t>408.36</w:t>
            </w:r>
            <w:r>
              <w:rPr>
                <w:sz w:val="24"/>
              </w:rPr>
              <w:t>m</w:t>
            </w:r>
            <w:r>
              <w:rPr>
                <w:sz w:val="24"/>
                <w:vertAlign w:val="superscript"/>
              </w:rPr>
              <w:t>2</w:t>
            </w:r>
            <w:r>
              <w:rPr>
                <w:rFonts w:hint="eastAsia" w:hAnsi="宋体"/>
                <w:sz w:val="24"/>
              </w:rPr>
              <w:t>的热水锅炉房，安装</w:t>
            </w:r>
            <w:r>
              <w:rPr>
                <w:rFonts w:hint="eastAsia" w:ascii="Times New Roman" w:hAnsi="Times New Roman"/>
                <w:spacing w:val="4"/>
                <w:sz w:val="24"/>
                <w:szCs w:val="24"/>
              </w:rPr>
              <w:t>1台4.2MW天然气热水锅炉。</w:t>
            </w:r>
          </w:p>
          <w:p>
            <w:pPr>
              <w:pStyle w:val="40"/>
              <w:spacing w:line="480" w:lineRule="exact"/>
              <w:ind w:firstLine="422"/>
              <w:jc w:val="center"/>
              <w:rPr>
                <w:rFonts w:ascii="Times New Roman" w:hAnsi="Times New Roman"/>
                <w:b/>
                <w:bCs/>
              </w:rPr>
            </w:pPr>
            <w:r>
              <w:rPr>
                <w:rFonts w:ascii="Times New Roman" w:hAnsi="Times New Roman"/>
                <w:b/>
                <w:bCs/>
              </w:rPr>
              <w:t>表1 工程主要建设内容表</w:t>
            </w:r>
          </w:p>
          <w:tbl>
            <w:tblPr>
              <w:tblStyle w:val="77"/>
              <w:tblW w:w="90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851"/>
              <w:gridCol w:w="4776"/>
              <w:gridCol w:w="16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80" w:type="dxa"/>
                  <w:gridSpan w:val="2"/>
                  <w:shd w:val="clear" w:color="auto" w:fill="auto"/>
                  <w:vAlign w:val="center"/>
                </w:tcPr>
                <w:p>
                  <w:pPr>
                    <w:ind w:firstLine="438"/>
                    <w:jc w:val="center"/>
                    <w:rPr>
                      <w:spacing w:val="4"/>
                      <w:szCs w:val="21"/>
                    </w:rPr>
                  </w:pPr>
                  <w:r>
                    <w:rPr>
                      <w:spacing w:val="4"/>
                      <w:szCs w:val="21"/>
                    </w:rPr>
                    <w:t>工程类别</w:t>
                  </w:r>
                </w:p>
              </w:tc>
              <w:tc>
                <w:tcPr>
                  <w:tcW w:w="4776" w:type="dxa"/>
                  <w:shd w:val="clear" w:color="auto" w:fill="auto"/>
                  <w:vAlign w:val="center"/>
                </w:tcPr>
                <w:p>
                  <w:pPr>
                    <w:ind w:firstLine="438"/>
                    <w:jc w:val="center"/>
                    <w:rPr>
                      <w:spacing w:val="4"/>
                      <w:szCs w:val="21"/>
                    </w:rPr>
                  </w:pPr>
                  <w:r>
                    <w:rPr>
                      <w:rFonts w:hint="eastAsia"/>
                      <w:spacing w:val="4"/>
                      <w:szCs w:val="21"/>
                    </w:rPr>
                    <w:t xml:space="preserve"> 建设内容</w:t>
                  </w:r>
                </w:p>
              </w:tc>
              <w:tc>
                <w:tcPr>
                  <w:tcW w:w="1656" w:type="dxa"/>
                  <w:shd w:val="clear" w:color="auto" w:fill="auto"/>
                  <w:vAlign w:val="center"/>
                </w:tcPr>
                <w:p>
                  <w:pPr>
                    <w:ind w:right="-103" w:rightChars="-49" w:hanging="95"/>
                    <w:jc w:val="center"/>
                    <w:rPr>
                      <w:bCs/>
                      <w:spacing w:val="4"/>
                      <w:szCs w:val="21"/>
                    </w:rPr>
                  </w:pPr>
                  <w:r>
                    <w:rPr>
                      <w:rFonts w:hint="eastAsia"/>
                      <w:bCs/>
                      <w:spacing w:val="4"/>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9" w:type="dxa"/>
                  <w:shd w:val="clear" w:color="auto" w:fill="auto"/>
                  <w:vAlign w:val="center"/>
                </w:tcPr>
                <w:p>
                  <w:pPr>
                    <w:ind w:left="0" w:leftChars="-55" w:right="-88" w:rightChars="-42" w:hanging="115" w:hangingChars="53"/>
                    <w:jc w:val="center"/>
                    <w:rPr>
                      <w:bCs/>
                      <w:spacing w:val="4"/>
                      <w:szCs w:val="21"/>
                    </w:rPr>
                  </w:pPr>
                  <w:r>
                    <w:rPr>
                      <w:rFonts w:hint="eastAsia"/>
                      <w:bCs/>
                      <w:spacing w:val="4"/>
                      <w:szCs w:val="21"/>
                    </w:rPr>
                    <w:t>主体</w:t>
                  </w:r>
                </w:p>
                <w:p>
                  <w:pPr>
                    <w:ind w:left="0" w:leftChars="-55" w:right="-88" w:rightChars="-42" w:hanging="115" w:hangingChars="53"/>
                    <w:jc w:val="center"/>
                    <w:rPr>
                      <w:spacing w:val="4"/>
                      <w:szCs w:val="21"/>
                    </w:rPr>
                  </w:pPr>
                  <w:r>
                    <w:rPr>
                      <w:rFonts w:hint="eastAsia"/>
                      <w:bCs/>
                      <w:spacing w:val="4"/>
                      <w:szCs w:val="21"/>
                    </w:rPr>
                    <w:t>工程</w:t>
                  </w:r>
                </w:p>
              </w:tc>
              <w:tc>
                <w:tcPr>
                  <w:tcW w:w="1851" w:type="dxa"/>
                  <w:shd w:val="clear" w:color="auto" w:fill="auto"/>
                  <w:vAlign w:val="center"/>
                </w:tcPr>
                <w:p>
                  <w:pPr>
                    <w:jc w:val="center"/>
                    <w:rPr>
                      <w:spacing w:val="4"/>
                      <w:szCs w:val="21"/>
                    </w:rPr>
                  </w:pPr>
                  <w:r>
                    <w:rPr>
                      <w:rFonts w:hint="eastAsia"/>
                      <w:spacing w:val="4"/>
                      <w:szCs w:val="21"/>
                    </w:rPr>
                    <w:t>热水锅炉房</w:t>
                  </w:r>
                </w:p>
              </w:tc>
              <w:tc>
                <w:tcPr>
                  <w:tcW w:w="4776" w:type="dxa"/>
                  <w:shd w:val="clear" w:color="auto" w:fill="auto"/>
                  <w:vAlign w:val="center"/>
                </w:tcPr>
                <w:p>
                  <w:pPr>
                    <w:rPr>
                      <w:spacing w:val="4"/>
                      <w:szCs w:val="21"/>
                    </w:rPr>
                  </w:pPr>
                  <w:r>
                    <w:rPr>
                      <w:rFonts w:hint="eastAsia"/>
                      <w:spacing w:val="4"/>
                      <w:szCs w:val="21"/>
                    </w:rPr>
                    <w:t>408.36</w:t>
                  </w:r>
                  <w:r>
                    <w:rPr>
                      <w:rFonts w:hint="eastAsia"/>
                      <w:bCs/>
                      <w:spacing w:val="4"/>
                      <w:szCs w:val="21"/>
                    </w:rPr>
                    <w:t>m</w:t>
                  </w:r>
                  <w:r>
                    <w:rPr>
                      <w:rFonts w:hint="eastAsia"/>
                      <w:bCs/>
                      <w:spacing w:val="4"/>
                      <w:szCs w:val="21"/>
                      <w:vertAlign w:val="superscript"/>
                    </w:rPr>
                    <w:t>2</w:t>
                  </w:r>
                  <w:r>
                    <w:rPr>
                      <w:rFonts w:hint="eastAsia"/>
                      <w:bCs/>
                      <w:spacing w:val="4"/>
                      <w:szCs w:val="21"/>
                    </w:rPr>
                    <w:t>的钢结构热水锅炉房，安装一台4.2MW热水锅炉</w:t>
                  </w:r>
                </w:p>
              </w:tc>
              <w:tc>
                <w:tcPr>
                  <w:tcW w:w="1656" w:type="dxa"/>
                  <w:shd w:val="clear" w:color="auto" w:fill="auto"/>
                  <w:vAlign w:val="center"/>
                </w:tcPr>
                <w:p>
                  <w:pPr>
                    <w:ind w:right="-103" w:rightChars="-49" w:hanging="95"/>
                    <w:jc w:val="center"/>
                    <w:rPr>
                      <w:bCs/>
                      <w:spacing w:val="4"/>
                      <w:szCs w:val="21"/>
                    </w:rPr>
                  </w:pPr>
                  <w:r>
                    <w:rPr>
                      <w:rFonts w:hint="eastAsia"/>
                      <w:bCs/>
                      <w:spacing w:val="4"/>
                      <w:szCs w:val="21"/>
                    </w:rPr>
                    <w:t xml:space="preserve"> 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9" w:type="dxa"/>
                  <w:vMerge w:val="restart"/>
                  <w:shd w:val="clear" w:color="auto" w:fill="auto"/>
                  <w:vAlign w:val="center"/>
                </w:tcPr>
                <w:p>
                  <w:pPr>
                    <w:ind w:left="0" w:leftChars="-55" w:right="-88" w:rightChars="-42" w:hanging="115" w:hangingChars="53"/>
                    <w:jc w:val="center"/>
                    <w:rPr>
                      <w:spacing w:val="4"/>
                      <w:szCs w:val="21"/>
                    </w:rPr>
                  </w:pPr>
                  <w:r>
                    <w:rPr>
                      <w:rFonts w:hint="eastAsia"/>
                      <w:spacing w:val="4"/>
                      <w:szCs w:val="21"/>
                    </w:rPr>
                    <w:t>辅助</w:t>
                  </w:r>
                </w:p>
                <w:p>
                  <w:pPr>
                    <w:ind w:left="0" w:leftChars="-55" w:right="-88" w:rightChars="-42" w:hanging="115" w:hangingChars="53"/>
                    <w:jc w:val="center"/>
                    <w:rPr>
                      <w:spacing w:val="4"/>
                      <w:szCs w:val="21"/>
                    </w:rPr>
                  </w:pPr>
                  <w:r>
                    <w:rPr>
                      <w:rFonts w:hint="eastAsia"/>
                      <w:spacing w:val="4"/>
                      <w:szCs w:val="21"/>
                    </w:rPr>
                    <w:t>工程</w:t>
                  </w:r>
                </w:p>
              </w:tc>
              <w:tc>
                <w:tcPr>
                  <w:tcW w:w="1851" w:type="dxa"/>
                  <w:shd w:val="clear" w:color="auto" w:fill="auto"/>
                  <w:vAlign w:val="center"/>
                </w:tcPr>
                <w:p>
                  <w:pPr>
                    <w:ind w:left="0" w:leftChars="-55" w:right="-88" w:rightChars="-42" w:hanging="115" w:hangingChars="53"/>
                    <w:jc w:val="center"/>
                    <w:rPr>
                      <w:bCs/>
                      <w:spacing w:val="4"/>
                      <w:szCs w:val="21"/>
                    </w:rPr>
                  </w:pPr>
                  <w:r>
                    <w:rPr>
                      <w:bCs/>
                      <w:spacing w:val="4"/>
                      <w:szCs w:val="21"/>
                    </w:rPr>
                    <w:t>办公区</w:t>
                  </w:r>
                </w:p>
              </w:tc>
              <w:tc>
                <w:tcPr>
                  <w:tcW w:w="4776" w:type="dxa"/>
                  <w:tcBorders>
                    <w:bottom w:val="single" w:color="auto" w:sz="4" w:space="0"/>
                  </w:tcBorders>
                  <w:shd w:val="clear" w:color="auto" w:fill="auto"/>
                  <w:vAlign w:val="center"/>
                </w:tcPr>
                <w:p>
                  <w:pPr>
                    <w:ind w:left="-4" w:leftChars="-55" w:right="-88" w:rightChars="-42" w:hanging="111" w:hangingChars="53"/>
                    <w:jc w:val="center"/>
                    <w:rPr>
                      <w:bCs/>
                      <w:spacing w:val="4"/>
                      <w:szCs w:val="21"/>
                    </w:rPr>
                  </w:pPr>
                  <w:r>
                    <w:rPr>
                      <w:rFonts w:hint="eastAsia"/>
                    </w:rPr>
                    <w:t>办公楼（1832m</w:t>
                  </w:r>
                  <w:r>
                    <w:rPr>
                      <w:rFonts w:hint="eastAsia"/>
                      <w:vertAlign w:val="superscript"/>
                    </w:rPr>
                    <w:t>2</w:t>
                  </w:r>
                  <w:r>
                    <w:rPr>
                      <w:rFonts w:hint="eastAsia"/>
                    </w:rPr>
                    <w:t>），砖混结构</w:t>
                  </w:r>
                </w:p>
              </w:tc>
              <w:tc>
                <w:tcPr>
                  <w:tcW w:w="1656" w:type="dxa"/>
                  <w:shd w:val="clear" w:color="auto" w:fill="auto"/>
                  <w:vAlign w:val="center"/>
                </w:tcPr>
                <w:p>
                  <w:pPr>
                    <w:jc w:val="center"/>
                    <w:rPr>
                      <w:spacing w:val="4"/>
                      <w:szCs w:val="21"/>
                    </w:rPr>
                  </w:pPr>
                  <w:r>
                    <w:rPr>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9" w:type="dxa"/>
                  <w:vMerge w:val="continue"/>
                  <w:shd w:val="clear" w:color="auto" w:fill="auto"/>
                  <w:vAlign w:val="center"/>
                </w:tcPr>
                <w:p>
                  <w:pPr>
                    <w:ind w:left="0" w:leftChars="-55" w:right="-88" w:rightChars="-42" w:hanging="115" w:hangingChars="53"/>
                    <w:jc w:val="center"/>
                    <w:rPr>
                      <w:spacing w:val="4"/>
                      <w:szCs w:val="21"/>
                    </w:rPr>
                  </w:pPr>
                </w:p>
              </w:tc>
              <w:tc>
                <w:tcPr>
                  <w:tcW w:w="1851" w:type="dxa"/>
                  <w:shd w:val="clear" w:color="auto" w:fill="auto"/>
                  <w:vAlign w:val="center"/>
                </w:tcPr>
                <w:p>
                  <w:pPr>
                    <w:ind w:left="0" w:leftChars="-55" w:right="-88" w:rightChars="-42" w:hanging="115" w:hangingChars="53"/>
                    <w:jc w:val="center"/>
                    <w:rPr>
                      <w:bCs/>
                      <w:spacing w:val="4"/>
                      <w:szCs w:val="21"/>
                    </w:rPr>
                  </w:pPr>
                  <w:r>
                    <w:rPr>
                      <w:rFonts w:hint="eastAsia"/>
                      <w:bCs/>
                      <w:spacing w:val="4"/>
                      <w:szCs w:val="21"/>
                    </w:rPr>
                    <w:t>天然气</w:t>
                  </w:r>
                </w:p>
              </w:tc>
              <w:tc>
                <w:tcPr>
                  <w:tcW w:w="4776" w:type="dxa"/>
                  <w:tcBorders>
                    <w:bottom w:val="single" w:color="auto" w:sz="4" w:space="0"/>
                  </w:tcBorders>
                  <w:shd w:val="clear" w:color="auto" w:fill="auto"/>
                  <w:vAlign w:val="center"/>
                </w:tcPr>
                <w:p>
                  <w:pPr>
                    <w:ind w:left="-4" w:leftChars="-55" w:right="-88" w:rightChars="-42" w:hanging="111" w:hangingChars="53"/>
                    <w:jc w:val="center"/>
                    <w:rPr>
                      <w:bCs/>
                      <w:spacing w:val="4"/>
                      <w:szCs w:val="21"/>
                    </w:rPr>
                  </w:pPr>
                  <w:r>
                    <w:rPr>
                      <w:rFonts w:hint="eastAsia"/>
                      <w:szCs w:val="21"/>
                    </w:rPr>
                    <w:t>管道天然气，管道已铺设到位</w:t>
                  </w:r>
                </w:p>
              </w:tc>
              <w:tc>
                <w:tcPr>
                  <w:tcW w:w="1656" w:type="dxa"/>
                  <w:shd w:val="clear" w:color="auto" w:fill="auto"/>
                  <w:vAlign w:val="center"/>
                </w:tcPr>
                <w:p>
                  <w:pPr>
                    <w:jc w:val="center"/>
                    <w:rPr>
                      <w:spacing w:val="4"/>
                      <w:szCs w:val="21"/>
                    </w:rPr>
                  </w:pPr>
                  <w:r>
                    <w:rPr>
                      <w:rFonts w:hint="eastAsia"/>
                      <w:spacing w:val="4"/>
                      <w:szCs w:val="21"/>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29" w:type="dxa"/>
                  <w:vMerge w:val="restart"/>
                  <w:shd w:val="clear" w:color="auto" w:fill="auto"/>
                  <w:vAlign w:val="center"/>
                </w:tcPr>
                <w:p>
                  <w:pPr>
                    <w:ind w:left="0" w:leftChars="-55" w:right="-88" w:rightChars="-42" w:hanging="115" w:hangingChars="53"/>
                    <w:jc w:val="center"/>
                    <w:rPr>
                      <w:bCs/>
                      <w:spacing w:val="4"/>
                      <w:szCs w:val="21"/>
                    </w:rPr>
                  </w:pPr>
                  <w:r>
                    <w:rPr>
                      <w:bCs/>
                      <w:spacing w:val="4"/>
                      <w:szCs w:val="21"/>
                    </w:rPr>
                    <w:t>公用</w:t>
                  </w:r>
                </w:p>
                <w:p>
                  <w:pPr>
                    <w:ind w:left="0" w:leftChars="-55" w:right="-88" w:rightChars="-42" w:hanging="115" w:hangingChars="53"/>
                    <w:jc w:val="center"/>
                    <w:rPr>
                      <w:bCs/>
                      <w:spacing w:val="4"/>
                      <w:szCs w:val="21"/>
                    </w:rPr>
                  </w:pPr>
                  <w:r>
                    <w:rPr>
                      <w:bCs/>
                      <w:spacing w:val="4"/>
                      <w:szCs w:val="21"/>
                    </w:rPr>
                    <w:t>工程</w:t>
                  </w:r>
                </w:p>
              </w:tc>
              <w:tc>
                <w:tcPr>
                  <w:tcW w:w="1851" w:type="dxa"/>
                  <w:shd w:val="clear" w:color="auto" w:fill="auto"/>
                  <w:vAlign w:val="center"/>
                </w:tcPr>
                <w:p>
                  <w:pPr>
                    <w:jc w:val="center"/>
                    <w:rPr>
                      <w:spacing w:val="4"/>
                      <w:szCs w:val="21"/>
                    </w:rPr>
                  </w:pPr>
                  <w:r>
                    <w:rPr>
                      <w:spacing w:val="4"/>
                      <w:szCs w:val="21"/>
                    </w:rPr>
                    <w:t>供水</w:t>
                  </w:r>
                </w:p>
              </w:tc>
              <w:tc>
                <w:tcPr>
                  <w:tcW w:w="4776" w:type="dxa"/>
                  <w:shd w:val="clear" w:color="auto" w:fill="auto"/>
                  <w:vAlign w:val="center"/>
                </w:tcPr>
                <w:p>
                  <w:pPr>
                    <w:jc w:val="center"/>
                    <w:rPr>
                      <w:spacing w:val="4"/>
                      <w:szCs w:val="21"/>
                    </w:rPr>
                  </w:pPr>
                  <w:r>
                    <w:rPr>
                      <w:rFonts w:hint="eastAsia"/>
                    </w:rPr>
                    <w:t>给水纯水制备系统</w:t>
                  </w:r>
                </w:p>
              </w:tc>
              <w:tc>
                <w:tcPr>
                  <w:tcW w:w="1656" w:type="dxa"/>
                  <w:shd w:val="clear" w:color="auto" w:fill="auto"/>
                  <w:vAlign w:val="center"/>
                </w:tcPr>
                <w:p>
                  <w:pPr>
                    <w:ind w:right="-103" w:rightChars="-49" w:hanging="95"/>
                    <w:jc w:val="center"/>
                    <w:rPr>
                      <w:bCs/>
                      <w:spacing w:val="4"/>
                      <w:szCs w:val="21"/>
                    </w:rPr>
                  </w:pPr>
                  <w:r>
                    <w:rPr>
                      <w:bCs/>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29" w:type="dxa"/>
                  <w:vMerge w:val="continue"/>
                  <w:shd w:val="clear" w:color="auto" w:fill="auto"/>
                  <w:vAlign w:val="center"/>
                </w:tcPr>
                <w:p>
                  <w:pPr>
                    <w:ind w:left="0" w:leftChars="-55" w:right="-88" w:rightChars="-42" w:hanging="115" w:hangingChars="53"/>
                    <w:jc w:val="center"/>
                    <w:rPr>
                      <w:bCs/>
                      <w:spacing w:val="4"/>
                      <w:szCs w:val="21"/>
                    </w:rPr>
                  </w:pPr>
                </w:p>
              </w:tc>
              <w:tc>
                <w:tcPr>
                  <w:tcW w:w="1851" w:type="dxa"/>
                  <w:shd w:val="clear" w:color="auto" w:fill="auto"/>
                  <w:vAlign w:val="center"/>
                </w:tcPr>
                <w:p>
                  <w:pPr>
                    <w:jc w:val="center"/>
                    <w:rPr>
                      <w:spacing w:val="4"/>
                      <w:szCs w:val="21"/>
                    </w:rPr>
                  </w:pPr>
                  <w:r>
                    <w:rPr>
                      <w:spacing w:val="4"/>
                      <w:szCs w:val="21"/>
                    </w:rPr>
                    <w:t>供电</w:t>
                  </w:r>
                </w:p>
              </w:tc>
              <w:tc>
                <w:tcPr>
                  <w:tcW w:w="4776" w:type="dxa"/>
                  <w:shd w:val="clear" w:color="auto" w:fill="auto"/>
                  <w:vAlign w:val="center"/>
                </w:tcPr>
                <w:p>
                  <w:pPr>
                    <w:jc w:val="center"/>
                    <w:rPr>
                      <w:bCs/>
                      <w:spacing w:val="4"/>
                      <w:szCs w:val="21"/>
                    </w:rPr>
                  </w:pPr>
                  <w:r>
                    <w:rPr>
                      <w:rFonts w:hint="eastAsia"/>
                      <w:bCs/>
                      <w:spacing w:val="4"/>
                      <w:szCs w:val="21"/>
                    </w:rPr>
                    <w:t>/</w:t>
                  </w:r>
                </w:p>
              </w:tc>
              <w:tc>
                <w:tcPr>
                  <w:tcW w:w="1656" w:type="dxa"/>
                  <w:shd w:val="clear" w:color="auto" w:fill="auto"/>
                  <w:vAlign w:val="center"/>
                </w:tcPr>
                <w:p>
                  <w:pPr>
                    <w:ind w:right="-103" w:rightChars="-49" w:hanging="95"/>
                    <w:jc w:val="center"/>
                    <w:rPr>
                      <w:bCs/>
                      <w:spacing w:val="4"/>
                      <w:szCs w:val="21"/>
                    </w:rPr>
                  </w:pPr>
                  <w:r>
                    <w:rPr>
                      <w:bCs/>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29" w:type="dxa"/>
                  <w:vMerge w:val="continue"/>
                  <w:shd w:val="clear" w:color="auto" w:fill="auto"/>
                  <w:vAlign w:val="center"/>
                </w:tcPr>
                <w:p>
                  <w:pPr>
                    <w:ind w:left="0" w:leftChars="-55" w:right="-88" w:rightChars="-42" w:hanging="115" w:hangingChars="53"/>
                    <w:jc w:val="center"/>
                    <w:rPr>
                      <w:bCs/>
                      <w:spacing w:val="4"/>
                      <w:szCs w:val="21"/>
                    </w:rPr>
                  </w:pPr>
                </w:p>
              </w:tc>
              <w:tc>
                <w:tcPr>
                  <w:tcW w:w="1851" w:type="dxa"/>
                  <w:shd w:val="clear" w:color="auto" w:fill="auto"/>
                  <w:vAlign w:val="center"/>
                </w:tcPr>
                <w:p>
                  <w:pPr>
                    <w:jc w:val="center"/>
                    <w:rPr>
                      <w:spacing w:val="4"/>
                      <w:szCs w:val="21"/>
                    </w:rPr>
                  </w:pPr>
                  <w:r>
                    <w:rPr>
                      <w:spacing w:val="4"/>
                      <w:szCs w:val="21"/>
                    </w:rPr>
                    <w:t>供热</w:t>
                  </w:r>
                </w:p>
              </w:tc>
              <w:tc>
                <w:tcPr>
                  <w:tcW w:w="4776" w:type="dxa"/>
                  <w:shd w:val="clear" w:color="auto" w:fill="auto"/>
                  <w:vAlign w:val="center"/>
                </w:tcPr>
                <w:p>
                  <w:pPr>
                    <w:jc w:val="center"/>
                    <w:rPr>
                      <w:bCs/>
                      <w:spacing w:val="4"/>
                      <w:szCs w:val="21"/>
                    </w:rPr>
                  </w:pPr>
                  <w:r>
                    <w:rPr>
                      <w:rFonts w:hint="eastAsia"/>
                      <w:spacing w:val="4"/>
                      <w:szCs w:val="21"/>
                    </w:rPr>
                    <w:t xml:space="preserve">采暖季供热利用原有，非采暖期办公区不进行供热，生产区采用4.2mw热水锅炉供热 </w:t>
                  </w:r>
                </w:p>
              </w:tc>
              <w:tc>
                <w:tcPr>
                  <w:tcW w:w="1656" w:type="dxa"/>
                  <w:shd w:val="clear" w:color="auto" w:fill="auto"/>
                  <w:vAlign w:val="center"/>
                </w:tcPr>
                <w:p>
                  <w:pPr>
                    <w:ind w:right="-103" w:rightChars="-49" w:hanging="95"/>
                    <w:jc w:val="center"/>
                    <w:rPr>
                      <w:bCs/>
                      <w:spacing w:val="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29" w:type="dxa"/>
                  <w:vMerge w:val="restart"/>
                  <w:shd w:val="clear" w:color="auto" w:fill="auto"/>
                  <w:vAlign w:val="center"/>
                </w:tcPr>
                <w:p>
                  <w:pPr>
                    <w:jc w:val="center"/>
                    <w:rPr>
                      <w:spacing w:val="4"/>
                      <w:szCs w:val="21"/>
                    </w:rPr>
                  </w:pPr>
                  <w:r>
                    <w:rPr>
                      <w:rFonts w:hint="eastAsia"/>
                      <w:spacing w:val="4"/>
                      <w:szCs w:val="21"/>
                    </w:rPr>
                    <w:t>环保</w:t>
                  </w:r>
                </w:p>
                <w:p>
                  <w:pPr>
                    <w:jc w:val="center"/>
                    <w:rPr>
                      <w:spacing w:val="4"/>
                      <w:szCs w:val="21"/>
                    </w:rPr>
                  </w:pPr>
                  <w:r>
                    <w:rPr>
                      <w:rFonts w:hint="eastAsia"/>
                      <w:spacing w:val="4"/>
                      <w:szCs w:val="21"/>
                    </w:rPr>
                    <w:t>工程</w:t>
                  </w:r>
                </w:p>
              </w:tc>
              <w:tc>
                <w:tcPr>
                  <w:tcW w:w="1851" w:type="dxa"/>
                  <w:shd w:val="clear" w:color="auto" w:fill="auto"/>
                  <w:vAlign w:val="center"/>
                </w:tcPr>
                <w:p>
                  <w:pPr>
                    <w:jc w:val="center"/>
                    <w:rPr>
                      <w:spacing w:val="4"/>
                      <w:szCs w:val="21"/>
                    </w:rPr>
                  </w:pPr>
                  <w:r>
                    <w:rPr>
                      <w:rFonts w:hint="eastAsia"/>
                      <w:spacing w:val="4"/>
                      <w:szCs w:val="21"/>
                    </w:rPr>
                    <w:t>锅炉排污水及软化废水</w:t>
                  </w:r>
                </w:p>
              </w:tc>
              <w:tc>
                <w:tcPr>
                  <w:tcW w:w="4776" w:type="dxa"/>
                  <w:shd w:val="clear" w:color="auto" w:fill="auto"/>
                  <w:vAlign w:val="center"/>
                </w:tcPr>
                <w:p>
                  <w:pPr>
                    <w:jc w:val="center"/>
                    <w:rPr>
                      <w:spacing w:val="4"/>
                      <w:szCs w:val="21"/>
                    </w:rPr>
                  </w:pPr>
                  <w:r>
                    <w:rPr>
                      <w:rFonts w:hint="eastAsia"/>
                      <w:spacing w:val="4"/>
                      <w:szCs w:val="21"/>
                    </w:rPr>
                    <w:t xml:space="preserve">利用原有雨水管网 </w:t>
                  </w:r>
                </w:p>
              </w:tc>
              <w:tc>
                <w:tcPr>
                  <w:tcW w:w="1656" w:type="dxa"/>
                  <w:shd w:val="clear" w:color="auto" w:fill="auto"/>
                  <w:vAlign w:val="center"/>
                </w:tcPr>
                <w:p>
                  <w:pPr>
                    <w:ind w:right="-103" w:rightChars="-49" w:hanging="95"/>
                    <w:jc w:val="center"/>
                    <w:rPr>
                      <w:bCs/>
                      <w:spacing w:val="4"/>
                      <w:szCs w:val="21"/>
                    </w:rPr>
                  </w:pPr>
                  <w:r>
                    <w:rPr>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29" w:type="dxa"/>
                  <w:vMerge w:val="continue"/>
                  <w:shd w:val="clear" w:color="auto" w:fill="auto"/>
                  <w:vAlign w:val="center"/>
                </w:tcPr>
                <w:p>
                  <w:pPr>
                    <w:ind w:firstLine="438"/>
                    <w:jc w:val="center"/>
                    <w:rPr>
                      <w:spacing w:val="4"/>
                      <w:szCs w:val="21"/>
                    </w:rPr>
                  </w:pPr>
                </w:p>
              </w:tc>
              <w:tc>
                <w:tcPr>
                  <w:tcW w:w="1851" w:type="dxa"/>
                  <w:shd w:val="clear" w:color="auto" w:fill="auto"/>
                  <w:vAlign w:val="center"/>
                </w:tcPr>
                <w:p>
                  <w:pPr>
                    <w:jc w:val="center"/>
                    <w:rPr>
                      <w:spacing w:val="4"/>
                      <w:szCs w:val="21"/>
                    </w:rPr>
                  </w:pPr>
                  <w:r>
                    <w:rPr>
                      <w:rFonts w:hint="eastAsia"/>
                      <w:spacing w:val="4"/>
                      <w:szCs w:val="21"/>
                    </w:rPr>
                    <w:t>噪声防治</w:t>
                  </w:r>
                </w:p>
              </w:tc>
              <w:tc>
                <w:tcPr>
                  <w:tcW w:w="4776" w:type="dxa"/>
                  <w:shd w:val="clear" w:color="auto" w:fill="auto"/>
                  <w:vAlign w:val="center"/>
                </w:tcPr>
                <w:p>
                  <w:pPr>
                    <w:ind w:firstLine="981" w:firstLineChars="450"/>
                    <w:rPr>
                      <w:spacing w:val="4"/>
                      <w:szCs w:val="21"/>
                    </w:rPr>
                  </w:pPr>
                  <w:r>
                    <w:rPr>
                      <w:rFonts w:hint="eastAsia"/>
                      <w:spacing w:val="4"/>
                      <w:szCs w:val="21"/>
                    </w:rPr>
                    <w:t xml:space="preserve">采用低噪设备，厂房隔声 </w:t>
                  </w:r>
                </w:p>
              </w:tc>
              <w:tc>
                <w:tcPr>
                  <w:tcW w:w="1656" w:type="dxa"/>
                  <w:shd w:val="clear" w:color="auto" w:fill="auto"/>
                  <w:vAlign w:val="center"/>
                </w:tcPr>
                <w:p>
                  <w:pPr>
                    <w:ind w:right="-103" w:rightChars="-49" w:hanging="95"/>
                    <w:jc w:val="center"/>
                    <w:rPr>
                      <w:bCs/>
                      <w:spacing w:val="4"/>
                      <w:szCs w:val="21"/>
                    </w:rPr>
                  </w:pPr>
                  <w:r>
                    <w:rPr>
                      <w:rFonts w:hint="eastAsia"/>
                      <w:spacing w:val="4"/>
                      <w:szCs w:val="21"/>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29" w:type="dxa"/>
                  <w:vMerge w:val="continue"/>
                  <w:shd w:val="clear" w:color="auto" w:fill="auto"/>
                  <w:vAlign w:val="center"/>
                </w:tcPr>
                <w:p>
                  <w:pPr>
                    <w:ind w:firstLine="438"/>
                    <w:jc w:val="center"/>
                    <w:rPr>
                      <w:spacing w:val="4"/>
                      <w:szCs w:val="21"/>
                    </w:rPr>
                  </w:pPr>
                </w:p>
              </w:tc>
              <w:tc>
                <w:tcPr>
                  <w:tcW w:w="1851" w:type="dxa"/>
                  <w:shd w:val="clear" w:color="auto" w:fill="auto"/>
                  <w:vAlign w:val="center"/>
                </w:tcPr>
                <w:p>
                  <w:pPr>
                    <w:jc w:val="center"/>
                    <w:rPr>
                      <w:spacing w:val="4"/>
                      <w:szCs w:val="21"/>
                    </w:rPr>
                  </w:pPr>
                  <w:r>
                    <w:rPr>
                      <w:rFonts w:hint="eastAsia"/>
                      <w:spacing w:val="4"/>
                      <w:szCs w:val="21"/>
                    </w:rPr>
                    <w:t>废气</w:t>
                  </w:r>
                </w:p>
              </w:tc>
              <w:tc>
                <w:tcPr>
                  <w:tcW w:w="4776" w:type="dxa"/>
                  <w:shd w:val="clear" w:color="auto" w:fill="auto"/>
                  <w:vAlign w:val="center"/>
                </w:tcPr>
                <w:p>
                  <w:pPr>
                    <w:jc w:val="center"/>
                    <w:rPr>
                      <w:spacing w:val="4"/>
                      <w:szCs w:val="21"/>
                    </w:rPr>
                  </w:pPr>
                  <w:r>
                    <w:rPr>
                      <w:rFonts w:hint="eastAsia"/>
                      <w:spacing w:val="4"/>
                      <w:szCs w:val="21"/>
                    </w:rPr>
                    <w:t>新增热水锅炉采用低氮燃烧器，采用15m高排气筒进行排放</w:t>
                  </w:r>
                </w:p>
              </w:tc>
              <w:tc>
                <w:tcPr>
                  <w:tcW w:w="1656" w:type="dxa"/>
                  <w:shd w:val="clear" w:color="auto" w:fill="auto"/>
                  <w:vAlign w:val="center"/>
                </w:tcPr>
                <w:p>
                  <w:pPr>
                    <w:ind w:right="-103" w:rightChars="-49" w:hanging="95"/>
                    <w:jc w:val="center"/>
                    <w:rPr>
                      <w:bCs/>
                      <w:spacing w:val="4"/>
                      <w:szCs w:val="21"/>
                    </w:rPr>
                  </w:pPr>
                  <w:r>
                    <w:rPr>
                      <w:rFonts w:hint="eastAsia"/>
                      <w:spacing w:val="4"/>
                      <w:szCs w:val="21"/>
                    </w:rPr>
                    <w:t>新增</w:t>
                  </w:r>
                </w:p>
              </w:tc>
            </w:tr>
          </w:tbl>
          <w:p>
            <w:pPr>
              <w:snapToGrid w:val="0"/>
              <w:spacing w:line="480" w:lineRule="exact"/>
              <w:ind w:firstLine="482" w:firstLineChars="200"/>
              <w:rPr>
                <w:rFonts w:eastAsia="仿宋"/>
                <w:b/>
                <w:bCs/>
                <w:sz w:val="24"/>
              </w:rPr>
            </w:pPr>
            <w:r>
              <w:rPr>
                <w:rFonts w:hint="eastAsia" w:eastAsia="仿宋"/>
                <w:b/>
                <w:bCs/>
                <w:sz w:val="24"/>
              </w:rPr>
              <w:t>2.5 项目投资</w:t>
            </w:r>
          </w:p>
          <w:p>
            <w:pPr>
              <w:pStyle w:val="35"/>
              <w:spacing w:line="480" w:lineRule="exact"/>
              <w:ind w:left="0" w:leftChars="0" w:right="0" w:rightChars="0" w:firstLine="480" w:firstLineChars="200"/>
              <w:rPr>
                <w:bCs/>
                <w:sz w:val="24"/>
              </w:rPr>
            </w:pPr>
            <w:r>
              <w:rPr>
                <w:rFonts w:hint="eastAsia"/>
                <w:bCs/>
                <w:sz w:val="24"/>
              </w:rPr>
              <w:t>本项目总投资420万元。</w:t>
            </w:r>
          </w:p>
          <w:p>
            <w:pPr>
              <w:snapToGrid w:val="0"/>
              <w:spacing w:line="480" w:lineRule="exact"/>
              <w:ind w:firstLine="482" w:firstLineChars="200"/>
              <w:rPr>
                <w:rFonts w:eastAsia="仿宋"/>
                <w:b/>
                <w:bCs/>
                <w:sz w:val="24"/>
              </w:rPr>
            </w:pPr>
            <w:r>
              <w:rPr>
                <w:rFonts w:hint="eastAsia" w:eastAsia="仿宋"/>
                <w:b/>
                <w:bCs/>
                <w:sz w:val="24"/>
              </w:rPr>
              <w:t>2.6 设备</w:t>
            </w:r>
          </w:p>
          <w:p>
            <w:pPr>
              <w:pStyle w:val="35"/>
              <w:spacing w:line="480" w:lineRule="exact"/>
              <w:ind w:left="0" w:leftChars="0" w:right="0" w:rightChars="0" w:firstLine="480" w:firstLineChars="200"/>
              <w:rPr>
                <w:bCs/>
                <w:sz w:val="24"/>
              </w:rPr>
            </w:pPr>
            <w:r>
              <w:rPr>
                <w:rFonts w:hint="eastAsia"/>
                <w:bCs/>
                <w:sz w:val="24"/>
              </w:rPr>
              <w:t>新建</w:t>
            </w:r>
            <w:r>
              <w:rPr>
                <w:rFonts w:hint="eastAsia"/>
                <w:sz w:val="24"/>
              </w:rPr>
              <w:t>408.36</w:t>
            </w:r>
            <w:r>
              <w:rPr>
                <w:sz w:val="24"/>
              </w:rPr>
              <w:t>m</w:t>
            </w:r>
            <w:r>
              <w:rPr>
                <w:sz w:val="24"/>
                <w:vertAlign w:val="superscript"/>
              </w:rPr>
              <w:t>2</w:t>
            </w:r>
            <w:r>
              <w:rPr>
                <w:rFonts w:hint="eastAsia" w:hAnsi="宋体"/>
                <w:sz w:val="24"/>
              </w:rPr>
              <w:t>的热水锅炉房，安装1台4.2MW天然气热水锅炉作为非采暖期的备用热源。</w:t>
            </w:r>
          </w:p>
          <w:p>
            <w:pPr>
              <w:pStyle w:val="173"/>
              <w:spacing w:line="360" w:lineRule="auto"/>
              <w:ind w:firstLine="498"/>
              <w:jc w:val="center"/>
              <w:rPr>
                <w:b/>
                <w:spacing w:val="4"/>
                <w:sz w:val="24"/>
                <w:szCs w:val="24"/>
              </w:rPr>
            </w:pPr>
            <w:r>
              <w:rPr>
                <w:rFonts w:hint="eastAsia"/>
                <w:b/>
                <w:spacing w:val="4"/>
                <w:sz w:val="24"/>
                <w:szCs w:val="24"/>
              </w:rPr>
              <w:t>表2  项目变更后新增设备一览表</w:t>
            </w:r>
          </w:p>
          <w:tbl>
            <w:tblPr>
              <w:tblStyle w:val="77"/>
              <w:tblpPr w:leftFromText="180" w:rightFromText="180" w:vertAnchor="text" w:tblpX="-33" w:tblpY="1"/>
              <w:tblOverlap w:val="never"/>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45"/>
              <w:gridCol w:w="4281"/>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1" w:type="dxa"/>
                  <w:tcMar>
                    <w:top w:w="0" w:type="dxa"/>
                    <w:left w:w="57" w:type="dxa"/>
                    <w:bottom w:w="0" w:type="dxa"/>
                    <w:right w:w="57" w:type="dxa"/>
                  </w:tcMar>
                  <w:vAlign w:val="center"/>
                </w:tcPr>
                <w:p>
                  <w:pPr>
                    <w:jc w:val="center"/>
                    <w:rPr>
                      <w:rFonts w:ascii="宋体" w:hAnsi="宋体" w:cs="宋体"/>
                      <w:b/>
                      <w:snapToGrid w:val="0"/>
                      <w:szCs w:val="21"/>
                    </w:rPr>
                  </w:pPr>
                  <w:r>
                    <w:rPr>
                      <w:rFonts w:hint="eastAsia" w:ascii="宋体" w:hAnsi="宋体" w:cs="宋体"/>
                      <w:b/>
                      <w:snapToGrid w:val="0"/>
                      <w:szCs w:val="21"/>
                    </w:rPr>
                    <w:t>序号</w:t>
                  </w:r>
                </w:p>
              </w:tc>
              <w:tc>
                <w:tcPr>
                  <w:tcW w:w="2245" w:type="dxa"/>
                  <w:tcMar>
                    <w:top w:w="0" w:type="dxa"/>
                    <w:left w:w="57" w:type="dxa"/>
                    <w:bottom w:w="0" w:type="dxa"/>
                    <w:right w:w="57" w:type="dxa"/>
                  </w:tcMar>
                  <w:vAlign w:val="center"/>
                </w:tcPr>
                <w:p>
                  <w:pPr>
                    <w:jc w:val="center"/>
                    <w:rPr>
                      <w:rFonts w:ascii="宋体" w:hAnsi="宋体" w:cs="宋体"/>
                      <w:b/>
                      <w:snapToGrid w:val="0"/>
                      <w:szCs w:val="21"/>
                    </w:rPr>
                  </w:pPr>
                  <w:r>
                    <w:rPr>
                      <w:rFonts w:hint="eastAsia" w:ascii="宋体" w:hAnsi="宋体" w:cs="宋体"/>
                      <w:b/>
                      <w:snapToGrid w:val="0"/>
                      <w:szCs w:val="21"/>
                    </w:rPr>
                    <w:t>设备名称</w:t>
                  </w:r>
                </w:p>
              </w:tc>
              <w:tc>
                <w:tcPr>
                  <w:tcW w:w="4281" w:type="dxa"/>
                  <w:tcMar>
                    <w:top w:w="0" w:type="dxa"/>
                    <w:left w:w="57" w:type="dxa"/>
                    <w:bottom w:w="0" w:type="dxa"/>
                    <w:right w:w="57" w:type="dxa"/>
                  </w:tcMar>
                  <w:vAlign w:val="center"/>
                </w:tcPr>
                <w:p>
                  <w:pPr>
                    <w:jc w:val="center"/>
                    <w:rPr>
                      <w:rFonts w:ascii="宋体" w:hAnsi="宋体" w:cs="宋体"/>
                      <w:b/>
                      <w:snapToGrid w:val="0"/>
                      <w:szCs w:val="21"/>
                    </w:rPr>
                  </w:pPr>
                  <w:r>
                    <w:rPr>
                      <w:rFonts w:hint="eastAsia" w:ascii="宋体" w:hAnsi="宋体" w:cs="宋体"/>
                      <w:b/>
                      <w:snapToGrid w:val="0"/>
                      <w:szCs w:val="21"/>
                    </w:rPr>
                    <w:t>型</w:t>
                  </w:r>
                  <w:r>
                    <w:rPr>
                      <w:rFonts w:ascii="宋体" w:hAnsi="宋体" w:cs="宋体"/>
                      <w:b/>
                      <w:snapToGrid w:val="0"/>
                      <w:szCs w:val="21"/>
                    </w:rPr>
                    <w:t xml:space="preserve">  </w:t>
                  </w:r>
                  <w:r>
                    <w:rPr>
                      <w:rFonts w:hint="eastAsia" w:ascii="宋体" w:hAnsi="宋体" w:cs="宋体"/>
                      <w:b/>
                      <w:snapToGrid w:val="0"/>
                      <w:szCs w:val="21"/>
                    </w:rPr>
                    <w:t>号</w:t>
                  </w:r>
                </w:p>
              </w:tc>
              <w:tc>
                <w:tcPr>
                  <w:tcW w:w="1655" w:type="dxa"/>
                  <w:vAlign w:val="center"/>
                </w:tcPr>
                <w:p>
                  <w:pPr>
                    <w:jc w:val="center"/>
                    <w:rPr>
                      <w:rFonts w:ascii="宋体" w:hAnsi="宋体" w:cs="宋体"/>
                      <w:b/>
                      <w:snapToGrid w:val="0"/>
                      <w:szCs w:val="21"/>
                    </w:rPr>
                  </w:pPr>
                  <w:r>
                    <w:rPr>
                      <w:rFonts w:hint="eastAsia" w:ascii="宋体" w:hAnsi="宋体" w:cs="宋体"/>
                      <w:b/>
                      <w:snapToGrid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1" w:type="dxa"/>
                  <w:tcMar>
                    <w:top w:w="0" w:type="dxa"/>
                    <w:left w:w="57" w:type="dxa"/>
                    <w:bottom w:w="0" w:type="dxa"/>
                    <w:right w:w="57" w:type="dxa"/>
                  </w:tcMar>
                  <w:vAlign w:val="center"/>
                </w:tcPr>
                <w:p>
                  <w:pPr>
                    <w:jc w:val="center"/>
                    <w:rPr>
                      <w:rFonts w:ascii="宋体" w:hAnsi="宋体" w:cs="宋体"/>
                      <w:snapToGrid w:val="0"/>
                      <w:szCs w:val="21"/>
                    </w:rPr>
                  </w:pPr>
                  <w:r>
                    <w:rPr>
                      <w:rFonts w:ascii="宋体" w:hAnsi="宋体" w:cs="宋体"/>
                      <w:snapToGrid w:val="0"/>
                      <w:szCs w:val="21"/>
                    </w:rPr>
                    <w:t>1</w:t>
                  </w:r>
                </w:p>
              </w:tc>
              <w:tc>
                <w:tcPr>
                  <w:tcW w:w="2245" w:type="dxa"/>
                  <w:tcMar>
                    <w:top w:w="0" w:type="dxa"/>
                    <w:left w:w="57" w:type="dxa"/>
                    <w:bottom w:w="0" w:type="dxa"/>
                    <w:right w:w="57" w:type="dxa"/>
                  </w:tcMar>
                  <w:vAlign w:val="center"/>
                </w:tcPr>
                <w:p>
                  <w:pPr>
                    <w:jc w:val="center"/>
                    <w:rPr>
                      <w:rFonts w:ascii="宋体" w:hAnsi="宋体" w:cs="宋体"/>
                      <w:snapToGrid w:val="0"/>
                      <w:szCs w:val="21"/>
                    </w:rPr>
                  </w:pPr>
                  <w:r>
                    <w:rPr>
                      <w:rFonts w:hint="eastAsia" w:ascii="宋体" w:hAnsi="宋体" w:cs="宋体"/>
                      <w:snapToGrid w:val="0"/>
                      <w:szCs w:val="21"/>
                    </w:rPr>
                    <w:t>燃气热水锅炉</w:t>
                  </w:r>
                </w:p>
              </w:tc>
              <w:tc>
                <w:tcPr>
                  <w:tcW w:w="4281" w:type="dxa"/>
                  <w:vAlign w:val="center"/>
                </w:tcPr>
                <w:p>
                  <w:pPr>
                    <w:jc w:val="center"/>
                    <w:rPr>
                      <w:rFonts w:ascii="宋体" w:hAnsi="宋体" w:cs="宋体"/>
                      <w:snapToGrid w:val="0"/>
                      <w:szCs w:val="21"/>
                    </w:rPr>
                  </w:pPr>
                  <w:r>
                    <w:rPr>
                      <w:rFonts w:hint="eastAsia" w:ascii="宋体" w:hAnsi="宋体"/>
                      <w:snapToGrid w:val="0"/>
                      <w:sz w:val="24"/>
                      <w:szCs w:val="20"/>
                    </w:rPr>
                    <w:t>ZWNS11-360-NOx 4.2MW</w:t>
                  </w:r>
                </w:p>
              </w:tc>
              <w:tc>
                <w:tcPr>
                  <w:tcW w:w="1655" w:type="dxa"/>
                  <w:vAlign w:val="center"/>
                </w:tcPr>
                <w:p>
                  <w:pPr>
                    <w:jc w:val="center"/>
                    <w:rPr>
                      <w:rFonts w:ascii="宋体" w:hAnsi="宋体" w:cs="宋体"/>
                      <w:snapToGrid w:val="0"/>
                      <w:szCs w:val="21"/>
                    </w:rPr>
                  </w:pPr>
                  <w:r>
                    <w:rPr>
                      <w:rFonts w:hint="eastAsia" w:ascii="宋体" w:hAnsi="宋体" w:cs="宋体"/>
                      <w:snapToGrid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51" w:type="dxa"/>
                  <w:tcMar>
                    <w:top w:w="0" w:type="dxa"/>
                    <w:left w:w="57" w:type="dxa"/>
                    <w:bottom w:w="0" w:type="dxa"/>
                    <w:right w:w="57" w:type="dxa"/>
                  </w:tcMar>
                  <w:vAlign w:val="center"/>
                </w:tcPr>
                <w:p>
                  <w:pPr>
                    <w:jc w:val="center"/>
                    <w:rPr>
                      <w:rFonts w:ascii="宋体" w:hAnsi="宋体" w:cs="宋体"/>
                      <w:snapToGrid w:val="0"/>
                      <w:szCs w:val="21"/>
                    </w:rPr>
                  </w:pPr>
                  <w:r>
                    <w:rPr>
                      <w:rFonts w:ascii="宋体" w:hAnsi="宋体" w:cs="宋体"/>
                      <w:snapToGrid w:val="0"/>
                      <w:szCs w:val="21"/>
                    </w:rPr>
                    <w:t>2</w:t>
                  </w:r>
                </w:p>
              </w:tc>
              <w:tc>
                <w:tcPr>
                  <w:tcW w:w="2245" w:type="dxa"/>
                  <w:tcMar>
                    <w:top w:w="0" w:type="dxa"/>
                    <w:left w:w="57" w:type="dxa"/>
                    <w:bottom w:w="0" w:type="dxa"/>
                    <w:right w:w="57" w:type="dxa"/>
                  </w:tcMar>
                  <w:vAlign w:val="center"/>
                </w:tcPr>
                <w:p>
                  <w:pPr>
                    <w:jc w:val="center"/>
                    <w:rPr>
                      <w:rFonts w:ascii="宋体" w:hAnsi="宋体" w:cs="宋体"/>
                      <w:snapToGrid w:val="0"/>
                      <w:szCs w:val="21"/>
                    </w:rPr>
                  </w:pPr>
                  <w:r>
                    <w:rPr>
                      <w:rFonts w:hint="eastAsia" w:ascii="宋体" w:hAnsi="宋体" w:cs="宋体"/>
                      <w:snapToGrid w:val="0"/>
                      <w:szCs w:val="21"/>
                    </w:rPr>
                    <w:t>热水循环泵</w:t>
                  </w:r>
                </w:p>
              </w:tc>
              <w:tc>
                <w:tcPr>
                  <w:tcW w:w="4281" w:type="dxa"/>
                  <w:vAlign w:val="center"/>
                </w:tcPr>
                <w:p>
                  <w:pPr>
                    <w:jc w:val="center"/>
                    <w:rPr>
                      <w:rFonts w:ascii="宋体" w:hAnsi="宋体" w:cs="宋体"/>
                      <w:snapToGrid w:val="0"/>
                      <w:szCs w:val="21"/>
                    </w:rPr>
                  </w:pPr>
                  <w:r>
                    <w:rPr>
                      <w:rFonts w:ascii="宋体" w:hAnsi="宋体" w:cs="宋体"/>
                      <w:snapToGrid w:val="0"/>
                      <w:szCs w:val="21"/>
                    </w:rPr>
                    <w:t>G=150m³/h   r=1480r/min</w:t>
                  </w:r>
                </w:p>
              </w:tc>
              <w:tc>
                <w:tcPr>
                  <w:tcW w:w="1655" w:type="dxa"/>
                  <w:vAlign w:val="center"/>
                </w:tcPr>
                <w:p>
                  <w:pPr>
                    <w:jc w:val="center"/>
                    <w:rPr>
                      <w:rFonts w:ascii="宋体" w:hAnsi="宋体" w:cs="宋体"/>
                      <w:snapToGrid w:val="0"/>
                      <w:szCs w:val="21"/>
                    </w:rPr>
                  </w:pPr>
                  <w:r>
                    <w:rPr>
                      <w:rFonts w:ascii="宋体" w:hAnsi="宋体" w:cs="宋体"/>
                      <w:snapToGrid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51" w:type="dxa"/>
                  <w:tcMar>
                    <w:top w:w="0" w:type="dxa"/>
                    <w:left w:w="57" w:type="dxa"/>
                    <w:bottom w:w="0" w:type="dxa"/>
                    <w:right w:w="57" w:type="dxa"/>
                  </w:tcMar>
                  <w:vAlign w:val="center"/>
                </w:tcPr>
                <w:p>
                  <w:pPr>
                    <w:jc w:val="center"/>
                    <w:rPr>
                      <w:rFonts w:ascii="宋体" w:hAnsi="宋体" w:cs="宋体"/>
                      <w:snapToGrid w:val="0"/>
                      <w:szCs w:val="21"/>
                    </w:rPr>
                  </w:pPr>
                  <w:r>
                    <w:rPr>
                      <w:rFonts w:ascii="宋体" w:hAnsi="宋体" w:cs="宋体"/>
                      <w:snapToGrid w:val="0"/>
                      <w:szCs w:val="21"/>
                    </w:rPr>
                    <w:t>3</w:t>
                  </w:r>
                </w:p>
              </w:tc>
              <w:tc>
                <w:tcPr>
                  <w:tcW w:w="2245" w:type="dxa"/>
                  <w:tcMar>
                    <w:top w:w="0" w:type="dxa"/>
                    <w:left w:w="57" w:type="dxa"/>
                    <w:bottom w:w="0" w:type="dxa"/>
                    <w:right w:w="57" w:type="dxa"/>
                  </w:tcMar>
                  <w:vAlign w:val="center"/>
                </w:tcPr>
                <w:p>
                  <w:pPr>
                    <w:jc w:val="center"/>
                    <w:rPr>
                      <w:rFonts w:ascii="宋体" w:hAnsi="宋体" w:cs="宋体"/>
                      <w:snapToGrid w:val="0"/>
                      <w:szCs w:val="21"/>
                    </w:rPr>
                  </w:pPr>
                  <w:r>
                    <w:rPr>
                      <w:rFonts w:hint="eastAsia" w:ascii="宋体" w:hAnsi="宋体" w:cs="宋体"/>
                      <w:snapToGrid w:val="0"/>
                      <w:szCs w:val="21"/>
                    </w:rPr>
                    <w:t>管道离心风机</w:t>
                  </w:r>
                </w:p>
              </w:tc>
              <w:tc>
                <w:tcPr>
                  <w:tcW w:w="4281" w:type="dxa"/>
                  <w:vAlign w:val="center"/>
                </w:tcPr>
                <w:p>
                  <w:pPr>
                    <w:jc w:val="center"/>
                    <w:rPr>
                      <w:rFonts w:ascii="宋体" w:hAnsi="宋体" w:cs="宋体"/>
                      <w:snapToGrid w:val="0"/>
                      <w:szCs w:val="21"/>
                    </w:rPr>
                  </w:pPr>
                  <w:r>
                    <w:rPr>
                      <w:rFonts w:hint="eastAsia" w:ascii="宋体" w:hAnsi="宋体" w:cs="宋体"/>
                      <w:snapToGrid w:val="0"/>
                      <w:szCs w:val="21"/>
                    </w:rPr>
                    <w:t>风量：</w:t>
                  </w:r>
                  <w:r>
                    <w:rPr>
                      <w:rFonts w:ascii="宋体" w:hAnsi="宋体" w:cs="宋体"/>
                      <w:snapToGrid w:val="0"/>
                      <w:szCs w:val="21"/>
                    </w:rPr>
                    <w:t>16000m</w:t>
                  </w:r>
                  <w:r>
                    <w:rPr>
                      <w:rFonts w:hint="eastAsia" w:ascii="宋体" w:hAnsi="宋体" w:cs="宋体"/>
                      <w:snapToGrid w:val="0"/>
                      <w:szCs w:val="21"/>
                    </w:rPr>
                    <w:t>³</w:t>
                  </w:r>
                  <w:r>
                    <w:rPr>
                      <w:rFonts w:ascii="宋体" w:hAnsi="宋体" w:cs="宋体"/>
                      <w:snapToGrid w:val="0"/>
                      <w:szCs w:val="21"/>
                    </w:rPr>
                    <w:t>/h</w:t>
                  </w:r>
                </w:p>
              </w:tc>
              <w:tc>
                <w:tcPr>
                  <w:tcW w:w="1655" w:type="dxa"/>
                  <w:vAlign w:val="center"/>
                </w:tcPr>
                <w:p>
                  <w:pPr>
                    <w:jc w:val="center"/>
                    <w:rPr>
                      <w:rFonts w:ascii="宋体" w:hAnsi="宋体" w:cs="宋体"/>
                      <w:snapToGrid w:val="0"/>
                      <w:szCs w:val="21"/>
                    </w:rPr>
                  </w:pPr>
                  <w:r>
                    <w:rPr>
                      <w:rFonts w:hint="eastAsia" w:ascii="宋体" w:hAnsi="宋体" w:cs="宋体"/>
                      <w:snapToGrid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51" w:type="dxa"/>
                  <w:tcMar>
                    <w:top w:w="0" w:type="dxa"/>
                    <w:left w:w="57" w:type="dxa"/>
                    <w:bottom w:w="0" w:type="dxa"/>
                    <w:right w:w="57" w:type="dxa"/>
                  </w:tcMar>
                  <w:vAlign w:val="center"/>
                </w:tcPr>
                <w:p>
                  <w:pPr>
                    <w:jc w:val="center"/>
                    <w:rPr>
                      <w:rFonts w:ascii="宋体" w:hAnsi="宋体" w:cs="宋体"/>
                      <w:b/>
                      <w:snapToGrid w:val="0"/>
                      <w:szCs w:val="21"/>
                    </w:rPr>
                  </w:pPr>
                  <w:r>
                    <w:rPr>
                      <w:rFonts w:hint="eastAsia" w:ascii="宋体" w:hAnsi="宋体" w:cs="宋体"/>
                      <w:b/>
                      <w:snapToGrid w:val="0"/>
                      <w:szCs w:val="21"/>
                    </w:rPr>
                    <w:t>序号</w:t>
                  </w:r>
                </w:p>
              </w:tc>
              <w:tc>
                <w:tcPr>
                  <w:tcW w:w="2245" w:type="dxa"/>
                  <w:tcMar>
                    <w:top w:w="0" w:type="dxa"/>
                    <w:left w:w="57" w:type="dxa"/>
                    <w:bottom w:w="0" w:type="dxa"/>
                    <w:right w:w="57" w:type="dxa"/>
                  </w:tcMar>
                  <w:vAlign w:val="center"/>
                </w:tcPr>
                <w:p>
                  <w:pPr>
                    <w:jc w:val="center"/>
                    <w:rPr>
                      <w:rFonts w:ascii="宋体" w:hAnsi="宋体" w:cs="宋体"/>
                      <w:b/>
                      <w:snapToGrid w:val="0"/>
                      <w:szCs w:val="21"/>
                    </w:rPr>
                  </w:pPr>
                  <w:r>
                    <w:rPr>
                      <w:rFonts w:hint="eastAsia" w:ascii="宋体" w:hAnsi="宋体" w:cs="宋体"/>
                      <w:b/>
                      <w:snapToGrid w:val="0"/>
                      <w:szCs w:val="21"/>
                    </w:rPr>
                    <w:t>设备名称</w:t>
                  </w:r>
                </w:p>
              </w:tc>
              <w:tc>
                <w:tcPr>
                  <w:tcW w:w="4281" w:type="dxa"/>
                  <w:vAlign w:val="center"/>
                </w:tcPr>
                <w:p>
                  <w:pPr>
                    <w:jc w:val="center"/>
                    <w:rPr>
                      <w:rFonts w:ascii="宋体" w:hAnsi="宋体" w:cs="宋体"/>
                      <w:b/>
                      <w:snapToGrid w:val="0"/>
                      <w:szCs w:val="21"/>
                    </w:rPr>
                  </w:pPr>
                  <w:r>
                    <w:rPr>
                      <w:rFonts w:hint="eastAsia" w:ascii="宋体" w:hAnsi="宋体" w:cs="宋体"/>
                      <w:b/>
                      <w:snapToGrid w:val="0"/>
                      <w:szCs w:val="21"/>
                    </w:rPr>
                    <w:t>型</w:t>
                  </w:r>
                  <w:r>
                    <w:rPr>
                      <w:rFonts w:ascii="宋体" w:hAnsi="宋体" w:cs="宋体"/>
                      <w:b/>
                      <w:snapToGrid w:val="0"/>
                      <w:szCs w:val="21"/>
                    </w:rPr>
                    <w:t xml:space="preserve">  </w:t>
                  </w:r>
                  <w:r>
                    <w:rPr>
                      <w:rFonts w:hint="eastAsia" w:ascii="宋体" w:hAnsi="宋体" w:cs="宋体"/>
                      <w:b/>
                      <w:snapToGrid w:val="0"/>
                      <w:szCs w:val="21"/>
                    </w:rPr>
                    <w:t>号</w:t>
                  </w:r>
                </w:p>
              </w:tc>
              <w:tc>
                <w:tcPr>
                  <w:tcW w:w="1655" w:type="dxa"/>
                  <w:vAlign w:val="center"/>
                </w:tcPr>
                <w:p>
                  <w:pPr>
                    <w:jc w:val="center"/>
                    <w:rPr>
                      <w:rFonts w:ascii="宋体" w:hAnsi="宋体" w:cs="宋体"/>
                      <w:b/>
                      <w:snapToGrid w:val="0"/>
                      <w:szCs w:val="21"/>
                    </w:rPr>
                  </w:pPr>
                  <w:r>
                    <w:rPr>
                      <w:rFonts w:hint="eastAsia" w:ascii="宋体" w:hAnsi="宋体" w:cs="宋体"/>
                      <w:b/>
                      <w:snapToGrid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1" w:type="dxa"/>
                  <w:tcMar>
                    <w:top w:w="0" w:type="dxa"/>
                    <w:left w:w="57" w:type="dxa"/>
                    <w:bottom w:w="0" w:type="dxa"/>
                    <w:right w:w="57" w:type="dxa"/>
                  </w:tcMar>
                  <w:vAlign w:val="center"/>
                </w:tcPr>
                <w:p>
                  <w:pPr>
                    <w:jc w:val="center"/>
                    <w:rPr>
                      <w:rFonts w:ascii="宋体" w:hAnsi="宋体" w:cs="宋体"/>
                      <w:snapToGrid w:val="0"/>
                      <w:szCs w:val="21"/>
                    </w:rPr>
                  </w:pPr>
                  <w:r>
                    <w:rPr>
                      <w:rFonts w:ascii="宋体" w:hAnsi="宋体" w:cs="宋体"/>
                      <w:snapToGrid w:val="0"/>
                      <w:szCs w:val="21"/>
                    </w:rPr>
                    <w:t>4</w:t>
                  </w:r>
                </w:p>
              </w:tc>
              <w:tc>
                <w:tcPr>
                  <w:tcW w:w="2245" w:type="dxa"/>
                  <w:tcMar>
                    <w:top w:w="0" w:type="dxa"/>
                    <w:left w:w="57" w:type="dxa"/>
                    <w:bottom w:w="0" w:type="dxa"/>
                    <w:right w:w="57" w:type="dxa"/>
                  </w:tcMar>
                  <w:vAlign w:val="center"/>
                </w:tcPr>
                <w:p>
                  <w:pPr>
                    <w:jc w:val="center"/>
                    <w:rPr>
                      <w:rFonts w:ascii="宋体" w:hAnsi="宋体" w:cs="宋体"/>
                      <w:snapToGrid w:val="0"/>
                      <w:szCs w:val="21"/>
                    </w:rPr>
                  </w:pPr>
                  <w:r>
                    <w:rPr>
                      <w:rFonts w:hint="eastAsia" w:ascii="宋体" w:hAnsi="宋体" w:cs="宋体"/>
                      <w:snapToGrid w:val="0"/>
                      <w:szCs w:val="21"/>
                    </w:rPr>
                    <w:t>柱翼橄榄</w:t>
                  </w:r>
                  <w:r>
                    <w:rPr>
                      <w:rFonts w:ascii="宋体" w:hAnsi="宋体" w:cs="宋体"/>
                      <w:snapToGrid w:val="0"/>
                      <w:szCs w:val="21"/>
                    </w:rPr>
                    <w:t>745</w:t>
                  </w:r>
                  <w:r>
                    <w:rPr>
                      <w:rFonts w:hint="eastAsia" w:ascii="宋体" w:hAnsi="宋体" w:cs="宋体"/>
                      <w:snapToGrid w:val="0"/>
                      <w:szCs w:val="21"/>
                    </w:rPr>
                    <w:t>型铸铁散热器</w:t>
                  </w:r>
                </w:p>
              </w:tc>
              <w:tc>
                <w:tcPr>
                  <w:tcW w:w="4281" w:type="dxa"/>
                  <w:vAlign w:val="center"/>
                </w:tcPr>
                <w:p>
                  <w:pPr>
                    <w:jc w:val="center"/>
                    <w:rPr>
                      <w:rFonts w:ascii="宋体" w:hAnsi="宋体" w:cs="宋体"/>
                      <w:snapToGrid w:val="0"/>
                      <w:szCs w:val="21"/>
                    </w:rPr>
                  </w:pPr>
                  <w:r>
                    <w:rPr>
                      <w:rFonts w:hint="eastAsia" w:ascii="宋体" w:hAnsi="宋体" w:cs="宋体"/>
                      <w:snapToGrid w:val="0"/>
                      <w:szCs w:val="21"/>
                    </w:rPr>
                    <w:t>散热量：</w:t>
                  </w:r>
                  <w:r>
                    <w:rPr>
                      <w:rFonts w:ascii="宋体" w:hAnsi="宋体"/>
                      <w:snapToGrid w:val="0"/>
                      <w:sz w:val="24"/>
                      <w:szCs w:val="20"/>
                    </w:rPr>
                    <w:t>2.2KW/</w:t>
                  </w:r>
                  <w:r>
                    <w:rPr>
                      <w:rFonts w:hint="eastAsia" w:ascii="宋体" w:hAnsi="宋体"/>
                      <w:snapToGrid w:val="0"/>
                      <w:sz w:val="24"/>
                      <w:szCs w:val="20"/>
                    </w:rPr>
                    <w:t>组</w:t>
                  </w:r>
                </w:p>
              </w:tc>
              <w:tc>
                <w:tcPr>
                  <w:tcW w:w="1655" w:type="dxa"/>
                  <w:vAlign w:val="center"/>
                </w:tcPr>
                <w:p>
                  <w:pPr>
                    <w:jc w:val="center"/>
                    <w:rPr>
                      <w:rFonts w:ascii="宋体" w:hAnsi="宋体" w:cs="宋体"/>
                      <w:snapToGrid w:val="0"/>
                      <w:szCs w:val="21"/>
                    </w:rPr>
                  </w:pPr>
                  <w:r>
                    <w:rPr>
                      <w:rFonts w:hint="eastAsia" w:ascii="宋体" w:hAnsi="宋体" w:cs="宋体"/>
                      <w:snapToGrid w:val="0"/>
                      <w:szCs w:val="21"/>
                    </w:rPr>
                    <w:t>12组（240片）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51" w:type="dxa"/>
                  <w:tcMar>
                    <w:top w:w="0" w:type="dxa"/>
                    <w:left w:w="57" w:type="dxa"/>
                    <w:bottom w:w="0" w:type="dxa"/>
                    <w:right w:w="57" w:type="dxa"/>
                  </w:tcMar>
                  <w:vAlign w:val="center"/>
                </w:tcPr>
                <w:p>
                  <w:pPr>
                    <w:jc w:val="center"/>
                    <w:rPr>
                      <w:rFonts w:ascii="宋体" w:hAnsi="宋体" w:cs="宋体"/>
                      <w:snapToGrid w:val="0"/>
                      <w:szCs w:val="21"/>
                    </w:rPr>
                  </w:pPr>
                  <w:r>
                    <w:rPr>
                      <w:rFonts w:ascii="宋体" w:hAnsi="宋体" w:cs="宋体"/>
                      <w:snapToGrid w:val="0"/>
                      <w:szCs w:val="21"/>
                    </w:rPr>
                    <w:t>5</w:t>
                  </w:r>
                </w:p>
              </w:tc>
              <w:tc>
                <w:tcPr>
                  <w:tcW w:w="2245" w:type="dxa"/>
                  <w:tcMar>
                    <w:top w:w="0" w:type="dxa"/>
                    <w:left w:w="57" w:type="dxa"/>
                    <w:bottom w:w="0" w:type="dxa"/>
                    <w:right w:w="57" w:type="dxa"/>
                  </w:tcMar>
                  <w:vAlign w:val="center"/>
                </w:tcPr>
                <w:p>
                  <w:pPr>
                    <w:jc w:val="center"/>
                    <w:rPr>
                      <w:rFonts w:ascii="宋体" w:hAnsi="宋体" w:cs="宋体"/>
                      <w:snapToGrid w:val="0"/>
                      <w:szCs w:val="21"/>
                    </w:rPr>
                  </w:pPr>
                  <w:r>
                    <w:rPr>
                      <w:rFonts w:hint="eastAsia" w:ascii="宋体" w:hAnsi="宋体" w:cs="宋体"/>
                      <w:snapToGrid w:val="0"/>
                      <w:szCs w:val="21"/>
                    </w:rPr>
                    <w:t>配电柜</w:t>
                  </w:r>
                </w:p>
              </w:tc>
              <w:tc>
                <w:tcPr>
                  <w:tcW w:w="4281" w:type="dxa"/>
                  <w:vAlign w:val="center"/>
                </w:tcPr>
                <w:p>
                  <w:pPr>
                    <w:jc w:val="center"/>
                    <w:rPr>
                      <w:rFonts w:ascii="宋体" w:hAnsi="宋体" w:cs="宋体"/>
                      <w:snapToGrid w:val="0"/>
                      <w:szCs w:val="21"/>
                    </w:rPr>
                  </w:pPr>
                  <w:r>
                    <w:rPr>
                      <w:rFonts w:ascii="宋体" w:hAnsi="宋体" w:cs="宋体"/>
                      <w:snapToGrid w:val="0"/>
                      <w:szCs w:val="21"/>
                    </w:rPr>
                    <w:t>AT</w:t>
                  </w:r>
                  <w:r>
                    <w:rPr>
                      <w:rFonts w:hint="eastAsia" w:ascii="宋体" w:hAnsi="宋体" w:cs="宋体"/>
                      <w:snapToGrid w:val="0"/>
                      <w:szCs w:val="21"/>
                    </w:rPr>
                    <w:t>柜</w:t>
                  </w:r>
                  <w:r>
                    <w:rPr>
                      <w:rFonts w:ascii="宋体" w:hAnsi="宋体" w:cs="宋体"/>
                      <w:snapToGrid w:val="0"/>
                      <w:szCs w:val="21"/>
                    </w:rPr>
                    <w:t xml:space="preserve"> T2S160  TMD25  4P</w:t>
                  </w:r>
                </w:p>
              </w:tc>
              <w:tc>
                <w:tcPr>
                  <w:tcW w:w="1655" w:type="dxa"/>
                  <w:vAlign w:val="center"/>
                </w:tcPr>
                <w:p>
                  <w:pPr>
                    <w:jc w:val="center"/>
                    <w:rPr>
                      <w:rFonts w:ascii="宋体" w:hAnsi="宋体" w:cs="宋体"/>
                      <w:snapToGrid w:val="0"/>
                      <w:szCs w:val="21"/>
                    </w:rPr>
                  </w:pPr>
                  <w:r>
                    <w:rPr>
                      <w:rFonts w:ascii="宋体" w:hAnsi="宋体" w:cs="宋体"/>
                      <w:snapToGrid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1" w:type="dxa"/>
                  <w:tcMar>
                    <w:top w:w="0" w:type="dxa"/>
                    <w:left w:w="57" w:type="dxa"/>
                    <w:bottom w:w="0" w:type="dxa"/>
                    <w:right w:w="57" w:type="dxa"/>
                  </w:tcMar>
                  <w:vAlign w:val="center"/>
                </w:tcPr>
                <w:p>
                  <w:pPr>
                    <w:jc w:val="center"/>
                    <w:rPr>
                      <w:rFonts w:ascii="宋体" w:hAnsi="宋体" w:cs="宋体"/>
                      <w:snapToGrid w:val="0"/>
                      <w:szCs w:val="21"/>
                    </w:rPr>
                  </w:pPr>
                  <w:r>
                    <w:rPr>
                      <w:rFonts w:hint="eastAsia" w:ascii="宋体" w:hAnsi="宋体" w:cs="宋体"/>
                      <w:snapToGrid w:val="0"/>
                      <w:szCs w:val="21"/>
                    </w:rPr>
                    <w:t>6</w:t>
                  </w:r>
                </w:p>
              </w:tc>
              <w:tc>
                <w:tcPr>
                  <w:tcW w:w="2245" w:type="dxa"/>
                  <w:tcMar>
                    <w:top w:w="0" w:type="dxa"/>
                    <w:left w:w="57" w:type="dxa"/>
                    <w:bottom w:w="0" w:type="dxa"/>
                    <w:right w:w="57" w:type="dxa"/>
                  </w:tcMar>
                  <w:vAlign w:val="center"/>
                </w:tcPr>
                <w:p>
                  <w:pPr>
                    <w:jc w:val="center"/>
                    <w:rPr>
                      <w:rFonts w:ascii="宋体" w:hAnsi="宋体" w:cs="宋体"/>
                      <w:snapToGrid w:val="0"/>
                      <w:szCs w:val="21"/>
                    </w:rPr>
                  </w:pPr>
                  <w:r>
                    <w:rPr>
                      <w:rFonts w:hint="eastAsia" w:ascii="宋体" w:hAnsi="宋体" w:cs="宋体"/>
                      <w:snapToGrid w:val="0"/>
                      <w:szCs w:val="21"/>
                    </w:rPr>
                    <w:t>自控柜</w:t>
                  </w:r>
                </w:p>
              </w:tc>
              <w:tc>
                <w:tcPr>
                  <w:tcW w:w="4281" w:type="dxa"/>
                  <w:vAlign w:val="center"/>
                </w:tcPr>
                <w:p>
                  <w:pPr>
                    <w:jc w:val="center"/>
                    <w:rPr>
                      <w:rFonts w:ascii="宋体" w:hAnsi="宋体" w:cs="宋体"/>
                      <w:snapToGrid w:val="0"/>
                      <w:szCs w:val="21"/>
                    </w:rPr>
                  </w:pPr>
                  <w:r>
                    <w:rPr>
                      <w:rFonts w:hint="eastAsia" w:ascii="宋体" w:hAnsi="宋体" w:cs="宋体"/>
                      <w:snapToGrid w:val="0"/>
                      <w:szCs w:val="21"/>
                    </w:rPr>
                    <w:t>不锈钢，</w:t>
                  </w:r>
                  <w:r>
                    <w:rPr>
                      <w:rFonts w:ascii="宋体" w:hAnsi="宋体" w:cs="宋体"/>
                      <w:snapToGrid w:val="0"/>
                      <w:szCs w:val="21"/>
                    </w:rPr>
                    <w:t>2000*700*450mm</w:t>
                  </w:r>
                </w:p>
              </w:tc>
              <w:tc>
                <w:tcPr>
                  <w:tcW w:w="1655" w:type="dxa"/>
                  <w:vAlign w:val="center"/>
                </w:tcPr>
                <w:p>
                  <w:pPr>
                    <w:jc w:val="center"/>
                    <w:rPr>
                      <w:rFonts w:ascii="宋体" w:hAnsi="宋体" w:cs="宋体"/>
                      <w:snapToGrid w:val="0"/>
                      <w:szCs w:val="21"/>
                    </w:rPr>
                  </w:pPr>
                  <w:r>
                    <w:rPr>
                      <w:rFonts w:ascii="宋体" w:hAnsi="宋体" w:cs="宋体"/>
                      <w:snapToGrid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1" w:type="dxa"/>
                  <w:tcMar>
                    <w:top w:w="0" w:type="dxa"/>
                    <w:left w:w="57" w:type="dxa"/>
                    <w:bottom w:w="0" w:type="dxa"/>
                    <w:right w:w="57" w:type="dxa"/>
                  </w:tcMar>
                  <w:vAlign w:val="center"/>
                </w:tcPr>
                <w:p>
                  <w:pPr>
                    <w:jc w:val="center"/>
                    <w:rPr>
                      <w:rFonts w:ascii="宋体" w:hAnsi="宋体" w:cs="宋体"/>
                      <w:snapToGrid w:val="0"/>
                      <w:szCs w:val="21"/>
                    </w:rPr>
                  </w:pPr>
                  <w:r>
                    <w:rPr>
                      <w:rFonts w:hint="eastAsia" w:ascii="宋体" w:hAnsi="宋体" w:cs="宋体"/>
                      <w:snapToGrid w:val="0"/>
                      <w:szCs w:val="21"/>
                    </w:rPr>
                    <w:t>7</w:t>
                  </w:r>
                </w:p>
              </w:tc>
              <w:tc>
                <w:tcPr>
                  <w:tcW w:w="2245" w:type="dxa"/>
                  <w:tcMar>
                    <w:top w:w="0" w:type="dxa"/>
                    <w:left w:w="57" w:type="dxa"/>
                    <w:bottom w:w="0" w:type="dxa"/>
                    <w:right w:w="57" w:type="dxa"/>
                  </w:tcMar>
                  <w:vAlign w:val="center"/>
                </w:tcPr>
                <w:p>
                  <w:pPr>
                    <w:jc w:val="center"/>
                    <w:rPr>
                      <w:rFonts w:ascii="宋体" w:hAnsi="宋体" w:cs="宋体"/>
                      <w:snapToGrid w:val="0"/>
                      <w:szCs w:val="21"/>
                    </w:rPr>
                  </w:pPr>
                  <w:r>
                    <w:rPr>
                      <w:rFonts w:hint="eastAsia" w:ascii="宋体" w:hAnsi="宋体" w:cs="宋体"/>
                      <w:snapToGrid w:val="0"/>
                      <w:szCs w:val="21"/>
                    </w:rPr>
                    <w:t>天然气探测器</w:t>
                  </w:r>
                </w:p>
              </w:tc>
              <w:tc>
                <w:tcPr>
                  <w:tcW w:w="4281" w:type="dxa"/>
                  <w:vAlign w:val="center"/>
                </w:tcPr>
                <w:p>
                  <w:pPr>
                    <w:jc w:val="center"/>
                    <w:rPr>
                      <w:rFonts w:ascii="宋体" w:hAnsi="宋体" w:cs="宋体"/>
                      <w:snapToGrid w:val="0"/>
                      <w:szCs w:val="21"/>
                    </w:rPr>
                  </w:pPr>
                  <w:r>
                    <w:rPr>
                      <w:rFonts w:ascii="宋体" w:hAnsi="宋体" w:cs="宋体"/>
                      <w:snapToGrid w:val="0"/>
                      <w:szCs w:val="21"/>
                    </w:rPr>
                    <w:t xml:space="preserve">ENURE  </w:t>
                  </w:r>
                  <w:r>
                    <w:rPr>
                      <w:rFonts w:hint="eastAsia" w:ascii="宋体" w:hAnsi="宋体" w:cs="宋体"/>
                      <w:snapToGrid w:val="0"/>
                      <w:szCs w:val="21"/>
                    </w:rPr>
                    <w:t>工作电压</w:t>
                  </w:r>
                  <w:r>
                    <w:rPr>
                      <w:rFonts w:ascii="宋体" w:hAnsi="宋体" w:cs="宋体"/>
                      <w:snapToGrid w:val="0"/>
                      <w:szCs w:val="21"/>
                    </w:rPr>
                    <w:t>DC18~30V</w:t>
                  </w:r>
                </w:p>
              </w:tc>
              <w:tc>
                <w:tcPr>
                  <w:tcW w:w="1655" w:type="dxa"/>
                  <w:vAlign w:val="center"/>
                </w:tcPr>
                <w:p>
                  <w:pPr>
                    <w:jc w:val="center"/>
                    <w:rPr>
                      <w:rFonts w:ascii="宋体" w:hAnsi="宋体" w:cs="宋体"/>
                      <w:snapToGrid w:val="0"/>
                      <w:szCs w:val="21"/>
                    </w:rPr>
                  </w:pPr>
                  <w:r>
                    <w:rPr>
                      <w:rFonts w:ascii="宋体" w:hAnsi="宋体" w:cs="宋体"/>
                      <w:snapToGrid w:val="0"/>
                      <w:szCs w:val="21"/>
                    </w:rPr>
                    <w:t>8</w:t>
                  </w:r>
                </w:p>
              </w:tc>
            </w:tr>
          </w:tbl>
          <w:p>
            <w:pPr>
              <w:snapToGrid w:val="0"/>
              <w:spacing w:line="48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散热片（暖气片）安置于热水锅炉房内，其作用为冬季低氮冷凝热水机组停机时管道及其它设备设施防冻.</w:t>
            </w:r>
          </w:p>
          <w:p>
            <w:pPr>
              <w:snapToGrid w:val="0"/>
              <w:spacing w:line="480" w:lineRule="exact"/>
              <w:ind w:firstLine="482" w:firstLineChars="200"/>
              <w:rPr>
                <w:rFonts w:eastAsia="仿宋"/>
                <w:b/>
                <w:bCs/>
                <w:sz w:val="24"/>
              </w:rPr>
            </w:pPr>
            <w:r>
              <w:rPr>
                <w:rFonts w:hint="eastAsia" w:eastAsia="仿宋"/>
                <w:b/>
                <w:bCs/>
                <w:sz w:val="24"/>
              </w:rPr>
              <w:t xml:space="preserve">2.7 </w:t>
            </w:r>
            <w:r>
              <w:rPr>
                <w:rFonts w:eastAsia="仿宋"/>
                <w:b/>
                <w:bCs/>
                <w:sz w:val="24"/>
              </w:rPr>
              <w:t>原材料</w:t>
            </w:r>
            <w:r>
              <w:rPr>
                <w:rFonts w:hint="eastAsia" w:eastAsia="仿宋"/>
                <w:b/>
                <w:bCs/>
                <w:sz w:val="24"/>
              </w:rPr>
              <w:t>消耗情况</w:t>
            </w:r>
          </w:p>
          <w:p>
            <w:pPr>
              <w:pStyle w:val="173"/>
              <w:spacing w:line="360" w:lineRule="auto"/>
              <w:ind w:firstLine="556" w:firstLineChars="232"/>
              <w:rPr>
                <w:rFonts w:ascii="Times New Roman" w:hAnsi="Times New Roman" w:cs="Times New Roman"/>
                <w:bCs/>
                <w:sz w:val="24"/>
                <w:szCs w:val="24"/>
              </w:rPr>
            </w:pPr>
            <w:r>
              <w:rPr>
                <w:rFonts w:hint="eastAsia" w:ascii="Times New Roman" w:hAnsi="Times New Roman" w:cs="Times New Roman"/>
                <w:bCs/>
                <w:sz w:val="24"/>
                <w:szCs w:val="24"/>
              </w:rPr>
              <w:t>项目热水锅炉采用管道天然气，项目所在地天然气管网已铺设到位，天然气使用量为74.976万Nm</w:t>
            </w:r>
            <w:r>
              <w:rPr>
                <w:rFonts w:hint="eastAsia" w:ascii="Times New Roman" w:hAnsi="Times New Roman" w:cs="Times New Roman"/>
                <w:bCs/>
                <w:sz w:val="24"/>
                <w:szCs w:val="24"/>
                <w:vertAlign w:val="superscript"/>
              </w:rPr>
              <w:t>3</w:t>
            </w:r>
            <w:r>
              <w:rPr>
                <w:rFonts w:hint="eastAsia" w:ascii="Times New Roman" w:hAnsi="Times New Roman" w:cs="Times New Roman"/>
                <w:bCs/>
                <w:sz w:val="24"/>
                <w:szCs w:val="24"/>
              </w:rPr>
              <w:t>/a。项目使用天然气主要成分表见表3。</w:t>
            </w:r>
          </w:p>
          <w:p>
            <w:pPr>
              <w:pStyle w:val="173"/>
              <w:spacing w:line="360" w:lineRule="auto"/>
              <w:ind w:firstLine="318" w:firstLineChars="132"/>
              <w:jc w:val="center"/>
              <w:rPr>
                <w:b/>
                <w:sz w:val="24"/>
                <w:szCs w:val="24"/>
              </w:rPr>
            </w:pPr>
            <w:r>
              <w:rPr>
                <w:rFonts w:hint="eastAsia"/>
                <w:b/>
                <w:sz w:val="24"/>
                <w:szCs w:val="24"/>
              </w:rPr>
              <w:t>表3 天然气成分分析表</w:t>
            </w:r>
          </w:p>
          <w:tbl>
            <w:tblPr>
              <w:tblStyle w:val="77"/>
              <w:tblW w:w="901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071"/>
              <w:gridCol w:w="1981"/>
              <w:gridCol w:w="1981"/>
              <w:gridCol w:w="197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071" w:type="dxa"/>
                  <w:vAlign w:val="center"/>
                </w:tcPr>
                <w:p>
                  <w:pPr>
                    <w:spacing w:line="280" w:lineRule="exact"/>
                    <w:jc w:val="center"/>
                    <w:rPr>
                      <w:szCs w:val="21"/>
                    </w:rPr>
                  </w:pPr>
                  <w:r>
                    <w:rPr>
                      <w:rFonts w:hAnsi="宋体"/>
                      <w:szCs w:val="21"/>
                    </w:rPr>
                    <w:t>成分</w:t>
                  </w:r>
                </w:p>
              </w:tc>
              <w:tc>
                <w:tcPr>
                  <w:tcW w:w="1981" w:type="dxa"/>
                  <w:vAlign w:val="center"/>
                </w:tcPr>
                <w:p>
                  <w:pPr>
                    <w:spacing w:line="280" w:lineRule="exact"/>
                    <w:jc w:val="center"/>
                    <w:rPr>
                      <w:szCs w:val="21"/>
                    </w:rPr>
                  </w:pPr>
                  <w:r>
                    <w:rPr>
                      <w:szCs w:val="21"/>
                    </w:rPr>
                    <w:t>Mol%</w:t>
                  </w:r>
                </w:p>
              </w:tc>
              <w:tc>
                <w:tcPr>
                  <w:tcW w:w="1981" w:type="dxa"/>
                  <w:vAlign w:val="center"/>
                </w:tcPr>
                <w:p>
                  <w:pPr>
                    <w:spacing w:line="280" w:lineRule="exact"/>
                    <w:jc w:val="center"/>
                    <w:rPr>
                      <w:szCs w:val="21"/>
                    </w:rPr>
                  </w:pPr>
                  <w:r>
                    <w:rPr>
                      <w:rFonts w:hAnsi="宋体"/>
                      <w:szCs w:val="21"/>
                    </w:rPr>
                    <w:t>成分</w:t>
                  </w:r>
                </w:p>
              </w:tc>
              <w:tc>
                <w:tcPr>
                  <w:tcW w:w="1979" w:type="dxa"/>
                  <w:vAlign w:val="center"/>
                </w:tcPr>
                <w:p>
                  <w:pPr>
                    <w:spacing w:line="280" w:lineRule="exact"/>
                    <w:jc w:val="center"/>
                    <w:rPr>
                      <w:szCs w:val="21"/>
                    </w:rPr>
                  </w:pPr>
                  <w:r>
                    <w:rPr>
                      <w:szCs w:val="21"/>
                    </w:rPr>
                    <w:t>Mol%</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071" w:type="dxa"/>
                  <w:vAlign w:val="center"/>
                </w:tcPr>
                <w:p>
                  <w:pPr>
                    <w:spacing w:line="280" w:lineRule="exact"/>
                    <w:jc w:val="center"/>
                    <w:rPr>
                      <w:szCs w:val="21"/>
                    </w:rPr>
                  </w:pPr>
                  <w:r>
                    <w:rPr>
                      <w:szCs w:val="21"/>
                    </w:rPr>
                    <w:t>CO</w:t>
                  </w:r>
                  <w:r>
                    <w:rPr>
                      <w:szCs w:val="21"/>
                      <w:vertAlign w:val="subscript"/>
                    </w:rPr>
                    <w:t>2</w:t>
                  </w:r>
                </w:p>
              </w:tc>
              <w:tc>
                <w:tcPr>
                  <w:tcW w:w="1981" w:type="dxa"/>
                  <w:vAlign w:val="center"/>
                </w:tcPr>
                <w:p>
                  <w:pPr>
                    <w:spacing w:line="280" w:lineRule="exact"/>
                    <w:jc w:val="center"/>
                    <w:rPr>
                      <w:szCs w:val="21"/>
                    </w:rPr>
                  </w:pPr>
                  <w:r>
                    <w:rPr>
                      <w:szCs w:val="21"/>
                    </w:rPr>
                    <w:t>1.843</w:t>
                  </w:r>
                </w:p>
              </w:tc>
              <w:tc>
                <w:tcPr>
                  <w:tcW w:w="1981" w:type="dxa"/>
                  <w:vAlign w:val="center"/>
                </w:tcPr>
                <w:p>
                  <w:pPr>
                    <w:spacing w:line="280" w:lineRule="exact"/>
                    <w:jc w:val="center"/>
                    <w:rPr>
                      <w:szCs w:val="21"/>
                    </w:rPr>
                  </w:pPr>
                  <w:r>
                    <w:rPr>
                      <w:szCs w:val="21"/>
                    </w:rPr>
                    <w:t>n-C</w:t>
                  </w:r>
                  <w:r>
                    <w:rPr>
                      <w:szCs w:val="21"/>
                      <w:vertAlign w:val="subscript"/>
                    </w:rPr>
                    <w:t>4</w:t>
                  </w:r>
                  <w:r>
                    <w:rPr>
                      <w:szCs w:val="21"/>
                    </w:rPr>
                    <w:t>H</w:t>
                  </w:r>
                  <w:r>
                    <w:rPr>
                      <w:szCs w:val="21"/>
                      <w:vertAlign w:val="subscript"/>
                    </w:rPr>
                    <w:t>10</w:t>
                  </w:r>
                </w:p>
              </w:tc>
              <w:tc>
                <w:tcPr>
                  <w:tcW w:w="1979" w:type="dxa"/>
                  <w:vAlign w:val="center"/>
                </w:tcPr>
                <w:p>
                  <w:pPr>
                    <w:spacing w:line="280" w:lineRule="exact"/>
                    <w:jc w:val="center"/>
                    <w:rPr>
                      <w:szCs w:val="21"/>
                    </w:rPr>
                  </w:pPr>
                  <w:r>
                    <w:rPr>
                      <w:szCs w:val="21"/>
                    </w:rPr>
                    <w:t>0.048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071" w:type="dxa"/>
                  <w:vAlign w:val="center"/>
                </w:tcPr>
                <w:p>
                  <w:pPr>
                    <w:spacing w:line="280" w:lineRule="exact"/>
                    <w:jc w:val="center"/>
                    <w:rPr>
                      <w:szCs w:val="21"/>
                    </w:rPr>
                  </w:pPr>
                  <w:r>
                    <w:rPr>
                      <w:szCs w:val="21"/>
                    </w:rPr>
                    <w:t>N</w:t>
                  </w:r>
                  <w:r>
                    <w:rPr>
                      <w:szCs w:val="21"/>
                      <w:vertAlign w:val="subscript"/>
                    </w:rPr>
                    <w:t>2</w:t>
                  </w:r>
                </w:p>
              </w:tc>
              <w:tc>
                <w:tcPr>
                  <w:tcW w:w="1981" w:type="dxa"/>
                  <w:vAlign w:val="center"/>
                </w:tcPr>
                <w:p>
                  <w:pPr>
                    <w:spacing w:line="280" w:lineRule="exact"/>
                    <w:jc w:val="center"/>
                    <w:rPr>
                      <w:szCs w:val="21"/>
                    </w:rPr>
                  </w:pPr>
                  <w:r>
                    <w:rPr>
                      <w:szCs w:val="21"/>
                    </w:rPr>
                    <w:t>0.26</w:t>
                  </w:r>
                </w:p>
              </w:tc>
              <w:tc>
                <w:tcPr>
                  <w:tcW w:w="1981" w:type="dxa"/>
                  <w:vAlign w:val="center"/>
                </w:tcPr>
                <w:p>
                  <w:pPr>
                    <w:spacing w:line="280" w:lineRule="exact"/>
                    <w:jc w:val="center"/>
                    <w:rPr>
                      <w:szCs w:val="21"/>
                    </w:rPr>
                  </w:pPr>
                  <w:r>
                    <w:rPr>
                      <w:szCs w:val="21"/>
                    </w:rPr>
                    <w:t>i- C</w:t>
                  </w:r>
                  <w:r>
                    <w:rPr>
                      <w:szCs w:val="21"/>
                      <w:vertAlign w:val="subscript"/>
                    </w:rPr>
                    <w:t>5</w:t>
                  </w:r>
                  <w:r>
                    <w:rPr>
                      <w:szCs w:val="21"/>
                    </w:rPr>
                    <w:t>H</w:t>
                  </w:r>
                  <w:r>
                    <w:rPr>
                      <w:szCs w:val="21"/>
                      <w:vertAlign w:val="subscript"/>
                    </w:rPr>
                    <w:t>12</w:t>
                  </w:r>
                </w:p>
              </w:tc>
              <w:tc>
                <w:tcPr>
                  <w:tcW w:w="1979" w:type="dxa"/>
                  <w:vAlign w:val="center"/>
                </w:tcPr>
                <w:p>
                  <w:pPr>
                    <w:spacing w:line="280" w:lineRule="exact"/>
                    <w:jc w:val="center"/>
                    <w:rPr>
                      <w:szCs w:val="21"/>
                    </w:rPr>
                  </w:pPr>
                  <w:r>
                    <w:rPr>
                      <w:szCs w:val="21"/>
                    </w:rPr>
                    <w:t>0.02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071" w:type="dxa"/>
                  <w:vAlign w:val="center"/>
                </w:tcPr>
                <w:p>
                  <w:pPr>
                    <w:spacing w:line="280" w:lineRule="exact"/>
                    <w:jc w:val="center"/>
                    <w:rPr>
                      <w:szCs w:val="21"/>
                    </w:rPr>
                  </w:pPr>
                  <w:r>
                    <w:rPr>
                      <w:szCs w:val="21"/>
                    </w:rPr>
                    <w:t>CH</w:t>
                  </w:r>
                  <w:r>
                    <w:rPr>
                      <w:szCs w:val="21"/>
                      <w:vertAlign w:val="subscript"/>
                    </w:rPr>
                    <w:t>4</w:t>
                  </w:r>
                </w:p>
              </w:tc>
              <w:tc>
                <w:tcPr>
                  <w:tcW w:w="1981" w:type="dxa"/>
                  <w:vAlign w:val="center"/>
                </w:tcPr>
                <w:p>
                  <w:pPr>
                    <w:spacing w:line="280" w:lineRule="exact"/>
                    <w:jc w:val="center"/>
                    <w:rPr>
                      <w:szCs w:val="21"/>
                    </w:rPr>
                  </w:pPr>
                  <w:r>
                    <w:rPr>
                      <w:szCs w:val="21"/>
                    </w:rPr>
                    <w:t>95.357</w:t>
                  </w:r>
                </w:p>
              </w:tc>
              <w:tc>
                <w:tcPr>
                  <w:tcW w:w="1981" w:type="dxa"/>
                  <w:vAlign w:val="center"/>
                </w:tcPr>
                <w:p>
                  <w:pPr>
                    <w:spacing w:line="280" w:lineRule="exact"/>
                    <w:jc w:val="center"/>
                    <w:rPr>
                      <w:szCs w:val="21"/>
                    </w:rPr>
                  </w:pPr>
                  <w:r>
                    <w:rPr>
                      <w:szCs w:val="21"/>
                    </w:rPr>
                    <w:t>C</w:t>
                  </w:r>
                  <w:r>
                    <w:rPr>
                      <w:szCs w:val="21"/>
                      <w:vertAlign w:val="subscript"/>
                    </w:rPr>
                    <w:t>6</w:t>
                  </w:r>
                  <w:r>
                    <w:rPr>
                      <w:rFonts w:hAnsi="宋体"/>
                      <w:szCs w:val="21"/>
                    </w:rPr>
                    <w:t>以上</w:t>
                  </w:r>
                </w:p>
              </w:tc>
              <w:tc>
                <w:tcPr>
                  <w:tcW w:w="1979" w:type="dxa"/>
                  <w:vAlign w:val="center"/>
                </w:tcPr>
                <w:p>
                  <w:pPr>
                    <w:spacing w:line="280" w:lineRule="exact"/>
                    <w:jc w:val="center"/>
                    <w:rPr>
                      <w:szCs w:val="21"/>
                    </w:rPr>
                  </w:pPr>
                  <w:r>
                    <w:rPr>
                      <w:szCs w:val="21"/>
                    </w:rPr>
                    <w:t>0.063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071" w:type="dxa"/>
                  <w:vAlign w:val="center"/>
                </w:tcPr>
                <w:p>
                  <w:pPr>
                    <w:spacing w:line="280" w:lineRule="exact"/>
                    <w:jc w:val="center"/>
                    <w:rPr>
                      <w:szCs w:val="21"/>
                    </w:rPr>
                  </w:pPr>
                  <w:r>
                    <w:rPr>
                      <w:szCs w:val="21"/>
                    </w:rPr>
                    <w:t>C</w:t>
                  </w:r>
                  <w:r>
                    <w:rPr>
                      <w:szCs w:val="21"/>
                      <w:vertAlign w:val="subscript"/>
                    </w:rPr>
                    <w:t>2</w:t>
                  </w:r>
                  <w:r>
                    <w:rPr>
                      <w:szCs w:val="21"/>
                    </w:rPr>
                    <w:t>H</w:t>
                  </w:r>
                  <w:r>
                    <w:rPr>
                      <w:szCs w:val="21"/>
                      <w:vertAlign w:val="subscript"/>
                    </w:rPr>
                    <w:t>6</w:t>
                  </w:r>
                </w:p>
              </w:tc>
              <w:tc>
                <w:tcPr>
                  <w:tcW w:w="1981" w:type="dxa"/>
                  <w:vAlign w:val="center"/>
                </w:tcPr>
                <w:p>
                  <w:pPr>
                    <w:spacing w:line="280" w:lineRule="exact"/>
                    <w:jc w:val="center"/>
                    <w:rPr>
                      <w:szCs w:val="21"/>
                    </w:rPr>
                  </w:pPr>
                  <w:r>
                    <w:rPr>
                      <w:szCs w:val="21"/>
                    </w:rPr>
                    <w:t>2.051</w:t>
                  </w:r>
                </w:p>
              </w:tc>
              <w:tc>
                <w:tcPr>
                  <w:tcW w:w="1981" w:type="dxa"/>
                  <w:vAlign w:val="center"/>
                </w:tcPr>
                <w:p>
                  <w:pPr>
                    <w:spacing w:line="280" w:lineRule="exact"/>
                    <w:jc w:val="center"/>
                    <w:rPr>
                      <w:szCs w:val="21"/>
                    </w:rPr>
                  </w:pPr>
                  <w:r>
                    <w:rPr>
                      <w:szCs w:val="21"/>
                    </w:rPr>
                    <w:t>H</w:t>
                  </w:r>
                  <w:r>
                    <w:rPr>
                      <w:szCs w:val="21"/>
                      <w:vertAlign w:val="subscript"/>
                    </w:rPr>
                    <w:t>2</w:t>
                  </w:r>
                  <w:r>
                    <w:rPr>
                      <w:szCs w:val="21"/>
                    </w:rPr>
                    <w:t>Sppm(v)</w:t>
                  </w:r>
                </w:p>
              </w:tc>
              <w:tc>
                <w:tcPr>
                  <w:tcW w:w="1979" w:type="dxa"/>
                  <w:vAlign w:val="center"/>
                </w:tcPr>
                <w:p>
                  <w:pPr>
                    <w:spacing w:line="280" w:lineRule="exact"/>
                    <w:jc w:val="center"/>
                    <w:rPr>
                      <w:szCs w:val="21"/>
                    </w:rPr>
                  </w:pPr>
                  <w:r>
                    <w:rPr>
                      <w:szCs w:val="21"/>
                    </w:rPr>
                    <w:t>12.698ppm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071" w:type="dxa"/>
                  <w:vAlign w:val="center"/>
                </w:tcPr>
                <w:p>
                  <w:pPr>
                    <w:spacing w:line="280" w:lineRule="exact"/>
                    <w:jc w:val="center"/>
                    <w:rPr>
                      <w:szCs w:val="21"/>
                    </w:rPr>
                  </w:pPr>
                  <w:r>
                    <w:rPr>
                      <w:szCs w:val="21"/>
                    </w:rPr>
                    <w:t>C</w:t>
                  </w:r>
                  <w:r>
                    <w:rPr>
                      <w:szCs w:val="21"/>
                      <w:vertAlign w:val="subscript"/>
                    </w:rPr>
                    <w:t>3</w:t>
                  </w:r>
                  <w:r>
                    <w:rPr>
                      <w:szCs w:val="21"/>
                    </w:rPr>
                    <w:t>H</w:t>
                  </w:r>
                  <w:r>
                    <w:rPr>
                      <w:szCs w:val="21"/>
                      <w:vertAlign w:val="subscript"/>
                    </w:rPr>
                    <w:t>8</w:t>
                  </w:r>
                </w:p>
              </w:tc>
              <w:tc>
                <w:tcPr>
                  <w:tcW w:w="1981" w:type="dxa"/>
                  <w:vAlign w:val="center"/>
                </w:tcPr>
                <w:p>
                  <w:pPr>
                    <w:spacing w:line="280" w:lineRule="exact"/>
                    <w:jc w:val="center"/>
                    <w:rPr>
                      <w:szCs w:val="21"/>
                    </w:rPr>
                  </w:pPr>
                  <w:r>
                    <w:rPr>
                      <w:szCs w:val="21"/>
                    </w:rPr>
                    <w:t>0.309</w:t>
                  </w:r>
                </w:p>
              </w:tc>
              <w:tc>
                <w:tcPr>
                  <w:tcW w:w="1981" w:type="dxa"/>
                  <w:vAlign w:val="center"/>
                </w:tcPr>
                <w:p>
                  <w:pPr>
                    <w:spacing w:line="280" w:lineRule="exact"/>
                    <w:jc w:val="center"/>
                    <w:rPr>
                      <w:szCs w:val="21"/>
                    </w:rPr>
                  </w:pPr>
                  <w:r>
                    <w:rPr>
                      <w:szCs w:val="21"/>
                    </w:rPr>
                    <w:t>H</w:t>
                  </w:r>
                  <w:r>
                    <w:rPr>
                      <w:szCs w:val="21"/>
                      <w:vertAlign w:val="subscript"/>
                    </w:rPr>
                    <w:t>2</w:t>
                  </w:r>
                  <w:r>
                    <w:rPr>
                      <w:szCs w:val="21"/>
                    </w:rPr>
                    <w:t>Oppm(v)</w:t>
                  </w:r>
                </w:p>
              </w:tc>
              <w:tc>
                <w:tcPr>
                  <w:tcW w:w="1979" w:type="dxa"/>
                  <w:vAlign w:val="center"/>
                </w:tcPr>
                <w:p>
                  <w:pPr>
                    <w:spacing w:line="280" w:lineRule="exact"/>
                    <w:jc w:val="center"/>
                    <w:rPr>
                      <w:szCs w:val="21"/>
                    </w:rPr>
                  </w:pPr>
                  <w:r>
                    <w:rPr>
                      <w:szCs w:val="21"/>
                    </w:rPr>
                    <w:t>1.868ppm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071" w:type="dxa"/>
                  <w:vAlign w:val="center"/>
                </w:tcPr>
                <w:p>
                  <w:pPr>
                    <w:spacing w:line="280" w:lineRule="exact"/>
                    <w:jc w:val="center"/>
                    <w:rPr>
                      <w:szCs w:val="21"/>
                    </w:rPr>
                  </w:pPr>
                  <w:r>
                    <w:rPr>
                      <w:szCs w:val="21"/>
                    </w:rPr>
                    <w:t>i-C</w:t>
                  </w:r>
                  <w:r>
                    <w:rPr>
                      <w:szCs w:val="21"/>
                      <w:vertAlign w:val="subscript"/>
                    </w:rPr>
                    <w:t>4</w:t>
                  </w:r>
                  <w:r>
                    <w:rPr>
                      <w:szCs w:val="21"/>
                    </w:rPr>
                    <w:t>H</w:t>
                  </w:r>
                  <w:r>
                    <w:rPr>
                      <w:szCs w:val="21"/>
                      <w:vertAlign w:val="subscript"/>
                    </w:rPr>
                    <w:t>10</w:t>
                  </w:r>
                </w:p>
              </w:tc>
              <w:tc>
                <w:tcPr>
                  <w:tcW w:w="1981" w:type="dxa"/>
                  <w:vAlign w:val="center"/>
                </w:tcPr>
                <w:p>
                  <w:pPr>
                    <w:spacing w:line="280" w:lineRule="exact"/>
                    <w:jc w:val="center"/>
                    <w:rPr>
                      <w:szCs w:val="21"/>
                    </w:rPr>
                  </w:pPr>
                  <w:r>
                    <w:rPr>
                      <w:szCs w:val="21"/>
                    </w:rPr>
                    <w:t>0.049</w:t>
                  </w:r>
                </w:p>
              </w:tc>
              <w:tc>
                <w:tcPr>
                  <w:tcW w:w="1981" w:type="dxa"/>
                </w:tcPr>
                <w:p>
                  <w:pPr>
                    <w:spacing w:line="280" w:lineRule="exact"/>
                    <w:jc w:val="center"/>
                    <w:rPr>
                      <w:szCs w:val="21"/>
                    </w:rPr>
                  </w:pPr>
                </w:p>
              </w:tc>
              <w:tc>
                <w:tcPr>
                  <w:tcW w:w="1979" w:type="dxa"/>
                </w:tcPr>
                <w:p>
                  <w:pPr>
                    <w:spacing w:line="28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071" w:type="dxa"/>
                  <w:vAlign w:val="center"/>
                </w:tcPr>
                <w:p>
                  <w:pPr>
                    <w:spacing w:line="280" w:lineRule="exact"/>
                    <w:jc w:val="center"/>
                    <w:rPr>
                      <w:szCs w:val="21"/>
                    </w:rPr>
                  </w:pPr>
                  <w:r>
                    <w:rPr>
                      <w:rFonts w:hAnsi="宋体"/>
                      <w:szCs w:val="21"/>
                    </w:rPr>
                    <w:t>合计</w:t>
                  </w:r>
                </w:p>
              </w:tc>
              <w:tc>
                <w:tcPr>
                  <w:tcW w:w="1981" w:type="dxa"/>
                  <w:vAlign w:val="center"/>
                </w:tcPr>
                <w:p>
                  <w:pPr>
                    <w:spacing w:line="280" w:lineRule="exact"/>
                    <w:jc w:val="center"/>
                    <w:rPr>
                      <w:szCs w:val="21"/>
                    </w:rPr>
                  </w:pPr>
                  <w:r>
                    <w:rPr>
                      <w:szCs w:val="21"/>
                    </w:rPr>
                    <w:t>100</w:t>
                  </w:r>
                </w:p>
              </w:tc>
              <w:tc>
                <w:tcPr>
                  <w:tcW w:w="1981" w:type="dxa"/>
                </w:tcPr>
                <w:p>
                  <w:pPr>
                    <w:spacing w:line="280" w:lineRule="exact"/>
                    <w:jc w:val="center"/>
                    <w:rPr>
                      <w:szCs w:val="21"/>
                    </w:rPr>
                  </w:pPr>
                </w:p>
              </w:tc>
              <w:tc>
                <w:tcPr>
                  <w:tcW w:w="1979" w:type="dxa"/>
                </w:tcPr>
                <w:p>
                  <w:pPr>
                    <w:spacing w:line="280" w:lineRule="exact"/>
                    <w:jc w:val="center"/>
                    <w:rPr>
                      <w:szCs w:val="21"/>
                    </w:rPr>
                  </w:pPr>
                </w:p>
              </w:tc>
            </w:tr>
          </w:tbl>
          <w:p>
            <w:pPr>
              <w:snapToGrid w:val="0"/>
              <w:spacing w:line="480" w:lineRule="exact"/>
              <w:ind w:firstLine="482" w:firstLineChars="200"/>
              <w:rPr>
                <w:rFonts w:eastAsia="仿宋"/>
                <w:b/>
                <w:bCs/>
                <w:sz w:val="24"/>
              </w:rPr>
            </w:pPr>
            <w:r>
              <w:rPr>
                <w:rFonts w:hint="eastAsia" w:eastAsia="仿宋"/>
                <w:b/>
                <w:bCs/>
                <w:sz w:val="24"/>
              </w:rPr>
              <w:t xml:space="preserve">2.8 </w:t>
            </w:r>
            <w:r>
              <w:rPr>
                <w:rFonts w:eastAsia="仿宋"/>
                <w:b/>
                <w:bCs/>
                <w:sz w:val="24"/>
              </w:rPr>
              <w:t>主要设备</w:t>
            </w:r>
          </w:p>
          <w:p>
            <w:pPr>
              <w:spacing w:line="360" w:lineRule="auto"/>
              <w:ind w:firstLine="480" w:firstLineChars="200"/>
              <w:rPr>
                <w:rFonts w:ascii="宋体" w:hAnsi="宋体"/>
                <w:sz w:val="24"/>
              </w:rPr>
            </w:pPr>
            <w:r>
              <w:rPr>
                <w:rFonts w:hint="eastAsia" w:ascii="宋体" w:hAnsi="宋体"/>
                <w:sz w:val="24"/>
              </w:rPr>
              <w:t>拟建项目新建的燃气热水锅炉是以天然气为燃料，通过加热热水产生蒸汽。属于备用热源。</w:t>
            </w:r>
          </w:p>
          <w:p>
            <w:pPr>
              <w:spacing w:line="360" w:lineRule="auto"/>
              <w:ind w:firstLine="482" w:firstLineChars="200"/>
              <w:jc w:val="center"/>
              <w:rPr>
                <w:rFonts w:ascii="宋体" w:hAnsi="宋体"/>
                <w:b/>
                <w:sz w:val="24"/>
              </w:rPr>
            </w:pPr>
            <w:r>
              <w:rPr>
                <w:rFonts w:hint="eastAsia" w:ascii="宋体" w:hAnsi="宋体"/>
                <w:b/>
                <w:sz w:val="24"/>
              </w:rPr>
              <w:t>表4 拟建备用热源的主要技术参数</w:t>
            </w:r>
          </w:p>
          <w:tbl>
            <w:tblPr>
              <w:tblStyle w:val="77"/>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102"/>
              <w:gridCol w:w="1698"/>
              <w:gridCol w:w="556"/>
              <w:gridCol w:w="2338"/>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shd w:val="clear" w:color="auto" w:fill="auto"/>
                  <w:vAlign w:val="center"/>
                </w:tcPr>
                <w:p>
                  <w:pPr>
                    <w:jc w:val="center"/>
                    <w:rPr>
                      <w:rFonts w:ascii="宋体" w:hAnsi="宋体"/>
                      <w:b/>
                      <w:szCs w:val="21"/>
                    </w:rPr>
                  </w:pPr>
                  <w:r>
                    <w:rPr>
                      <w:rFonts w:hint="eastAsia" w:ascii="宋体" w:hAnsi="宋体"/>
                      <w:b/>
                      <w:szCs w:val="21"/>
                    </w:rPr>
                    <w:t>序号</w:t>
                  </w:r>
                </w:p>
              </w:tc>
              <w:tc>
                <w:tcPr>
                  <w:tcW w:w="2102" w:type="dxa"/>
                  <w:shd w:val="clear" w:color="auto" w:fill="auto"/>
                  <w:vAlign w:val="center"/>
                </w:tcPr>
                <w:p>
                  <w:pPr>
                    <w:jc w:val="center"/>
                    <w:rPr>
                      <w:rFonts w:ascii="宋体" w:hAnsi="宋体"/>
                      <w:b/>
                      <w:szCs w:val="21"/>
                    </w:rPr>
                  </w:pPr>
                  <w:r>
                    <w:rPr>
                      <w:rFonts w:hint="eastAsia" w:ascii="宋体" w:hAnsi="宋体"/>
                      <w:b/>
                      <w:szCs w:val="21"/>
                    </w:rPr>
                    <w:t>名称</w:t>
                  </w:r>
                </w:p>
              </w:tc>
              <w:tc>
                <w:tcPr>
                  <w:tcW w:w="1698" w:type="dxa"/>
                  <w:shd w:val="clear" w:color="auto" w:fill="auto"/>
                  <w:vAlign w:val="center"/>
                </w:tcPr>
                <w:p>
                  <w:pPr>
                    <w:jc w:val="center"/>
                    <w:rPr>
                      <w:rFonts w:ascii="宋体" w:hAnsi="宋体"/>
                      <w:b/>
                      <w:szCs w:val="21"/>
                    </w:rPr>
                  </w:pPr>
                  <w:r>
                    <w:rPr>
                      <w:rFonts w:hint="eastAsia" w:ascii="宋体" w:hAnsi="宋体"/>
                      <w:b/>
                      <w:szCs w:val="21"/>
                    </w:rPr>
                    <w:t>规格型号</w:t>
                  </w:r>
                </w:p>
              </w:tc>
              <w:tc>
                <w:tcPr>
                  <w:tcW w:w="556" w:type="dxa"/>
                  <w:shd w:val="clear" w:color="auto" w:fill="auto"/>
                  <w:vAlign w:val="center"/>
                </w:tcPr>
                <w:p>
                  <w:pPr>
                    <w:jc w:val="center"/>
                    <w:rPr>
                      <w:rFonts w:ascii="宋体" w:hAnsi="宋体"/>
                      <w:b/>
                      <w:szCs w:val="21"/>
                    </w:rPr>
                  </w:pPr>
                </w:p>
              </w:tc>
              <w:tc>
                <w:tcPr>
                  <w:tcW w:w="2338" w:type="dxa"/>
                  <w:shd w:val="clear" w:color="auto" w:fill="auto"/>
                </w:tcPr>
                <w:p>
                  <w:pPr>
                    <w:rPr>
                      <w:b/>
                      <w:szCs w:val="21"/>
                    </w:rPr>
                  </w:pPr>
                  <w:r>
                    <w:rPr>
                      <w:rFonts w:hint="eastAsia"/>
                      <w:b/>
                      <w:szCs w:val="21"/>
                    </w:rPr>
                    <w:t>名称</w:t>
                  </w:r>
                </w:p>
              </w:tc>
              <w:tc>
                <w:tcPr>
                  <w:tcW w:w="1686" w:type="dxa"/>
                  <w:shd w:val="clear" w:color="auto" w:fill="auto"/>
                </w:tcPr>
                <w:p>
                  <w:pPr>
                    <w:rPr>
                      <w:b/>
                      <w:szCs w:val="21"/>
                    </w:rPr>
                  </w:pPr>
                  <w:r>
                    <w:rPr>
                      <w:rFonts w:hint="eastAsia"/>
                      <w:b/>
                      <w:szCs w:val="21"/>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shd w:val="clear" w:color="auto" w:fill="auto"/>
                  <w:vAlign w:val="center"/>
                </w:tcPr>
                <w:p>
                  <w:pPr>
                    <w:jc w:val="center"/>
                    <w:rPr>
                      <w:rFonts w:ascii="宋体" w:hAnsi="宋体"/>
                      <w:szCs w:val="21"/>
                    </w:rPr>
                  </w:pPr>
                  <w:r>
                    <w:rPr>
                      <w:rFonts w:hint="eastAsia" w:ascii="宋体" w:hAnsi="宋体"/>
                      <w:szCs w:val="21"/>
                    </w:rPr>
                    <w:t>1</w:t>
                  </w:r>
                </w:p>
              </w:tc>
              <w:tc>
                <w:tcPr>
                  <w:tcW w:w="2102" w:type="dxa"/>
                  <w:shd w:val="clear" w:color="auto" w:fill="auto"/>
                  <w:vAlign w:val="center"/>
                </w:tcPr>
                <w:p>
                  <w:pPr>
                    <w:jc w:val="center"/>
                    <w:rPr>
                      <w:rFonts w:ascii="宋体" w:hAnsi="宋体"/>
                      <w:szCs w:val="21"/>
                    </w:rPr>
                  </w:pPr>
                  <w:r>
                    <w:rPr>
                      <w:rFonts w:hint="eastAsia" w:ascii="宋体" w:hAnsi="宋体"/>
                      <w:szCs w:val="21"/>
                    </w:rPr>
                    <w:t>制造厂商</w:t>
                  </w:r>
                </w:p>
              </w:tc>
              <w:tc>
                <w:tcPr>
                  <w:tcW w:w="1698" w:type="dxa"/>
                  <w:shd w:val="clear" w:color="auto" w:fill="auto"/>
                  <w:vAlign w:val="center"/>
                </w:tcPr>
                <w:p>
                  <w:pPr>
                    <w:jc w:val="center"/>
                    <w:rPr>
                      <w:rFonts w:ascii="宋体" w:hAnsi="宋体"/>
                      <w:szCs w:val="21"/>
                    </w:rPr>
                  </w:pPr>
                  <w:r>
                    <w:rPr>
                      <w:rFonts w:hint="eastAsia" w:ascii="宋体" w:hAnsi="宋体"/>
                      <w:szCs w:val="21"/>
                    </w:rPr>
                    <w:t>浙江上能</w:t>
                  </w:r>
                </w:p>
              </w:tc>
              <w:tc>
                <w:tcPr>
                  <w:tcW w:w="556" w:type="dxa"/>
                  <w:shd w:val="clear" w:color="auto" w:fill="auto"/>
                  <w:vAlign w:val="center"/>
                </w:tcPr>
                <w:p>
                  <w:pPr>
                    <w:jc w:val="center"/>
                    <w:rPr>
                      <w:rFonts w:ascii="宋体" w:hAnsi="宋体"/>
                      <w:szCs w:val="21"/>
                    </w:rPr>
                  </w:pPr>
                  <w:r>
                    <w:rPr>
                      <w:rFonts w:hint="eastAsia" w:ascii="宋体" w:hAnsi="宋体"/>
                      <w:szCs w:val="21"/>
                    </w:rPr>
                    <w:t>9</w:t>
                  </w:r>
                </w:p>
              </w:tc>
              <w:tc>
                <w:tcPr>
                  <w:tcW w:w="2338" w:type="dxa"/>
                  <w:shd w:val="clear" w:color="auto" w:fill="auto"/>
                  <w:vAlign w:val="center"/>
                </w:tcPr>
                <w:p>
                  <w:pPr>
                    <w:jc w:val="center"/>
                    <w:rPr>
                      <w:rFonts w:ascii="宋体" w:hAnsi="宋体"/>
                      <w:szCs w:val="21"/>
                    </w:rPr>
                  </w:pPr>
                  <w:r>
                    <w:rPr>
                      <w:rFonts w:hint="eastAsia" w:ascii="宋体" w:hAnsi="宋体"/>
                      <w:szCs w:val="21"/>
                    </w:rPr>
                    <w:t>排烟温度</w:t>
                  </w:r>
                </w:p>
              </w:tc>
              <w:tc>
                <w:tcPr>
                  <w:tcW w:w="1686" w:type="dxa"/>
                  <w:shd w:val="clear" w:color="auto" w:fill="auto"/>
                  <w:vAlign w:val="center"/>
                </w:tcPr>
                <w:p>
                  <w:pPr>
                    <w:jc w:val="center"/>
                    <w:rPr>
                      <w:rFonts w:ascii="宋体" w:hAnsi="宋体"/>
                      <w:szCs w:val="21"/>
                    </w:rPr>
                  </w:pPr>
                  <w:r>
                    <w:rPr>
                      <w:rFonts w:hint="eastAsia" w:ascii="宋体" w:hAnsi="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shd w:val="clear" w:color="auto" w:fill="auto"/>
                  <w:vAlign w:val="center"/>
                </w:tcPr>
                <w:p>
                  <w:pPr>
                    <w:jc w:val="center"/>
                    <w:rPr>
                      <w:rFonts w:ascii="宋体" w:hAnsi="宋体"/>
                      <w:szCs w:val="21"/>
                    </w:rPr>
                  </w:pPr>
                  <w:r>
                    <w:rPr>
                      <w:rFonts w:hint="eastAsia" w:ascii="宋体" w:hAnsi="宋体"/>
                      <w:szCs w:val="21"/>
                    </w:rPr>
                    <w:t>2</w:t>
                  </w:r>
                </w:p>
              </w:tc>
              <w:tc>
                <w:tcPr>
                  <w:tcW w:w="2102" w:type="dxa"/>
                  <w:shd w:val="clear" w:color="auto" w:fill="auto"/>
                  <w:vAlign w:val="center"/>
                </w:tcPr>
                <w:p>
                  <w:pPr>
                    <w:jc w:val="center"/>
                    <w:rPr>
                      <w:rFonts w:ascii="宋体" w:hAnsi="宋体"/>
                      <w:szCs w:val="21"/>
                    </w:rPr>
                  </w:pPr>
                  <w:r>
                    <w:rPr>
                      <w:rFonts w:hint="eastAsia" w:ascii="宋体" w:hAnsi="宋体"/>
                      <w:szCs w:val="21"/>
                    </w:rPr>
                    <w:t>热水锅炉型号</w:t>
                  </w:r>
                </w:p>
              </w:tc>
              <w:tc>
                <w:tcPr>
                  <w:tcW w:w="1698" w:type="dxa"/>
                  <w:shd w:val="clear" w:color="auto" w:fill="auto"/>
                  <w:vAlign w:val="center"/>
                </w:tcPr>
                <w:p>
                  <w:pPr>
                    <w:jc w:val="center"/>
                    <w:rPr>
                      <w:rFonts w:ascii="宋体" w:hAnsi="宋体"/>
                      <w:szCs w:val="21"/>
                    </w:rPr>
                  </w:pPr>
                  <w:r>
                    <w:rPr>
                      <w:rFonts w:hint="eastAsia" w:ascii="宋体" w:hAnsi="宋体"/>
                      <w:szCs w:val="21"/>
                    </w:rPr>
                    <w:t>ZWNSII-360-NOx</w:t>
                  </w:r>
                </w:p>
              </w:tc>
              <w:tc>
                <w:tcPr>
                  <w:tcW w:w="556" w:type="dxa"/>
                  <w:shd w:val="clear" w:color="auto" w:fill="auto"/>
                  <w:vAlign w:val="center"/>
                </w:tcPr>
                <w:p>
                  <w:pPr>
                    <w:jc w:val="center"/>
                    <w:rPr>
                      <w:rFonts w:ascii="宋体" w:hAnsi="宋体"/>
                      <w:szCs w:val="21"/>
                    </w:rPr>
                  </w:pPr>
                  <w:r>
                    <w:rPr>
                      <w:rFonts w:hint="eastAsia" w:ascii="宋体" w:hAnsi="宋体"/>
                      <w:szCs w:val="21"/>
                    </w:rPr>
                    <w:t>10</w:t>
                  </w:r>
                </w:p>
              </w:tc>
              <w:tc>
                <w:tcPr>
                  <w:tcW w:w="2338" w:type="dxa"/>
                  <w:shd w:val="clear" w:color="auto" w:fill="auto"/>
                  <w:vAlign w:val="center"/>
                </w:tcPr>
                <w:p>
                  <w:pPr>
                    <w:jc w:val="center"/>
                    <w:rPr>
                      <w:rFonts w:ascii="宋体" w:hAnsi="宋体"/>
                      <w:szCs w:val="21"/>
                    </w:rPr>
                  </w:pPr>
                  <w:r>
                    <w:rPr>
                      <w:rFonts w:hint="eastAsia" w:ascii="宋体" w:hAnsi="宋体"/>
                      <w:szCs w:val="21"/>
                    </w:rPr>
                    <w:t>调节水范围</w:t>
                  </w:r>
                </w:p>
              </w:tc>
              <w:tc>
                <w:tcPr>
                  <w:tcW w:w="1686" w:type="dxa"/>
                  <w:shd w:val="clear" w:color="auto" w:fill="auto"/>
                  <w:vAlign w:val="center"/>
                </w:tcPr>
                <w:p>
                  <w:pPr>
                    <w:jc w:val="center"/>
                    <w:rPr>
                      <w:rFonts w:ascii="宋体" w:hAnsi="宋体"/>
                      <w:szCs w:val="21"/>
                    </w:rPr>
                  </w:pPr>
                  <w:r>
                    <w:rPr>
                      <w:rFonts w:hint="eastAsia" w:ascii="宋体" w:hAnsi="宋体" w:cs="宋体"/>
                      <w:snapToGrid w:val="0"/>
                      <w:szCs w:val="21"/>
                    </w:rPr>
                    <w:t>50~120%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shd w:val="clear" w:color="auto" w:fill="auto"/>
                  <w:vAlign w:val="center"/>
                </w:tcPr>
                <w:p>
                  <w:pPr>
                    <w:jc w:val="center"/>
                    <w:rPr>
                      <w:rFonts w:ascii="宋体" w:hAnsi="宋体"/>
                      <w:szCs w:val="21"/>
                    </w:rPr>
                  </w:pPr>
                  <w:r>
                    <w:rPr>
                      <w:rFonts w:hint="eastAsia" w:ascii="宋体" w:hAnsi="宋体"/>
                      <w:szCs w:val="21"/>
                    </w:rPr>
                    <w:t>3</w:t>
                  </w:r>
                </w:p>
              </w:tc>
              <w:tc>
                <w:tcPr>
                  <w:tcW w:w="2102" w:type="dxa"/>
                  <w:shd w:val="clear" w:color="auto" w:fill="auto"/>
                  <w:vAlign w:val="center"/>
                </w:tcPr>
                <w:p>
                  <w:pPr>
                    <w:jc w:val="center"/>
                    <w:rPr>
                      <w:rFonts w:ascii="宋体" w:hAnsi="宋体"/>
                      <w:szCs w:val="21"/>
                    </w:rPr>
                  </w:pPr>
                  <w:r>
                    <w:rPr>
                      <w:rFonts w:hint="eastAsia" w:ascii="宋体" w:hAnsi="宋体"/>
                      <w:szCs w:val="21"/>
                    </w:rPr>
                    <w:t>额定热功率</w:t>
                  </w:r>
                </w:p>
              </w:tc>
              <w:tc>
                <w:tcPr>
                  <w:tcW w:w="1698" w:type="dxa"/>
                  <w:shd w:val="clear" w:color="auto" w:fill="auto"/>
                  <w:vAlign w:val="center"/>
                </w:tcPr>
                <w:p>
                  <w:pPr>
                    <w:jc w:val="center"/>
                    <w:rPr>
                      <w:rFonts w:ascii="宋体" w:hAnsi="宋体"/>
                      <w:szCs w:val="21"/>
                    </w:rPr>
                  </w:pPr>
                  <w:r>
                    <w:rPr>
                      <w:rFonts w:hint="eastAsia" w:ascii="宋体" w:hAnsi="宋体"/>
                      <w:szCs w:val="21"/>
                    </w:rPr>
                    <w:t>4.2MW</w:t>
                  </w:r>
                </w:p>
              </w:tc>
              <w:tc>
                <w:tcPr>
                  <w:tcW w:w="556" w:type="dxa"/>
                  <w:shd w:val="clear" w:color="auto" w:fill="auto"/>
                  <w:vAlign w:val="center"/>
                </w:tcPr>
                <w:p>
                  <w:pPr>
                    <w:jc w:val="center"/>
                    <w:rPr>
                      <w:rFonts w:ascii="宋体" w:hAnsi="宋体"/>
                      <w:szCs w:val="21"/>
                    </w:rPr>
                  </w:pPr>
                  <w:r>
                    <w:rPr>
                      <w:rFonts w:hint="eastAsia" w:ascii="宋体" w:hAnsi="宋体"/>
                      <w:szCs w:val="21"/>
                    </w:rPr>
                    <w:t>11</w:t>
                  </w:r>
                </w:p>
              </w:tc>
              <w:tc>
                <w:tcPr>
                  <w:tcW w:w="2338" w:type="dxa"/>
                  <w:shd w:val="clear" w:color="auto" w:fill="auto"/>
                  <w:vAlign w:val="center"/>
                </w:tcPr>
                <w:p>
                  <w:pPr>
                    <w:jc w:val="center"/>
                    <w:rPr>
                      <w:rFonts w:ascii="宋体" w:hAnsi="宋体"/>
                      <w:szCs w:val="21"/>
                    </w:rPr>
                  </w:pPr>
                  <w:r>
                    <w:rPr>
                      <w:rFonts w:hint="eastAsia" w:ascii="宋体" w:hAnsi="宋体"/>
                      <w:szCs w:val="21"/>
                    </w:rPr>
                    <w:t>锅炉用电</w:t>
                  </w:r>
                </w:p>
              </w:tc>
              <w:tc>
                <w:tcPr>
                  <w:tcW w:w="1686" w:type="dxa"/>
                  <w:shd w:val="clear" w:color="auto" w:fill="auto"/>
                  <w:vAlign w:val="center"/>
                </w:tcPr>
                <w:p>
                  <w:pPr>
                    <w:jc w:val="center"/>
                    <w:rPr>
                      <w:rFonts w:ascii="宋体" w:hAnsi="宋体"/>
                      <w:szCs w:val="21"/>
                    </w:rPr>
                  </w:pPr>
                  <w:r>
                    <w:rPr>
                      <w:rFonts w:hint="eastAsia" w:ascii="宋体" w:hAnsi="宋体" w:cs="宋体"/>
                      <w:snapToGrid w:val="0"/>
                      <w:szCs w:val="21"/>
                    </w:rPr>
                    <w:t>380V，50HZ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shd w:val="clear" w:color="auto" w:fill="auto"/>
                  <w:vAlign w:val="center"/>
                </w:tcPr>
                <w:p>
                  <w:pPr>
                    <w:jc w:val="center"/>
                    <w:rPr>
                      <w:rFonts w:ascii="宋体" w:hAnsi="宋体"/>
                      <w:szCs w:val="21"/>
                    </w:rPr>
                  </w:pPr>
                  <w:r>
                    <w:rPr>
                      <w:rFonts w:hint="eastAsia" w:ascii="宋体" w:hAnsi="宋体"/>
                      <w:szCs w:val="21"/>
                    </w:rPr>
                    <w:t>4</w:t>
                  </w:r>
                </w:p>
              </w:tc>
              <w:tc>
                <w:tcPr>
                  <w:tcW w:w="2102" w:type="dxa"/>
                  <w:shd w:val="clear" w:color="auto" w:fill="auto"/>
                  <w:vAlign w:val="center"/>
                </w:tcPr>
                <w:p>
                  <w:pPr>
                    <w:jc w:val="center"/>
                    <w:rPr>
                      <w:rFonts w:ascii="宋体" w:hAnsi="宋体"/>
                      <w:szCs w:val="21"/>
                    </w:rPr>
                  </w:pPr>
                  <w:r>
                    <w:rPr>
                      <w:rFonts w:hint="eastAsia" w:ascii="宋体" w:hAnsi="宋体"/>
                      <w:szCs w:val="21"/>
                    </w:rPr>
                    <w:t>使用压力</w:t>
                  </w:r>
                </w:p>
              </w:tc>
              <w:tc>
                <w:tcPr>
                  <w:tcW w:w="1698" w:type="dxa"/>
                  <w:shd w:val="clear" w:color="auto" w:fill="auto"/>
                  <w:vAlign w:val="center"/>
                </w:tcPr>
                <w:p>
                  <w:pPr>
                    <w:jc w:val="center"/>
                    <w:rPr>
                      <w:rFonts w:ascii="宋体" w:hAnsi="宋体"/>
                      <w:szCs w:val="21"/>
                    </w:rPr>
                  </w:pPr>
                  <w:r>
                    <w:rPr>
                      <w:rFonts w:hint="eastAsia" w:ascii="宋体" w:hAnsi="宋体"/>
                      <w:szCs w:val="21"/>
                    </w:rPr>
                    <w:t>15~25kpa</w:t>
                  </w:r>
                </w:p>
              </w:tc>
              <w:tc>
                <w:tcPr>
                  <w:tcW w:w="556" w:type="dxa"/>
                  <w:shd w:val="clear" w:color="auto" w:fill="auto"/>
                  <w:vAlign w:val="center"/>
                </w:tcPr>
                <w:p>
                  <w:pPr>
                    <w:jc w:val="center"/>
                    <w:rPr>
                      <w:rFonts w:ascii="宋体" w:hAnsi="宋体"/>
                      <w:szCs w:val="21"/>
                    </w:rPr>
                  </w:pPr>
                  <w:r>
                    <w:rPr>
                      <w:rFonts w:hint="eastAsia" w:ascii="宋体" w:hAnsi="宋体"/>
                      <w:szCs w:val="21"/>
                    </w:rPr>
                    <w:t>12</w:t>
                  </w:r>
                </w:p>
              </w:tc>
              <w:tc>
                <w:tcPr>
                  <w:tcW w:w="2338" w:type="dxa"/>
                  <w:shd w:val="clear" w:color="auto" w:fill="auto"/>
                  <w:vAlign w:val="center"/>
                </w:tcPr>
                <w:p>
                  <w:pPr>
                    <w:jc w:val="center"/>
                    <w:rPr>
                      <w:rFonts w:ascii="宋体" w:hAnsi="宋体"/>
                      <w:szCs w:val="21"/>
                    </w:rPr>
                  </w:pPr>
                  <w:r>
                    <w:rPr>
                      <w:rFonts w:hint="eastAsia" w:ascii="宋体" w:hAnsi="宋体"/>
                      <w:szCs w:val="21"/>
                    </w:rPr>
                    <w:t>热水循环泵</w:t>
                  </w:r>
                </w:p>
              </w:tc>
              <w:tc>
                <w:tcPr>
                  <w:tcW w:w="1686" w:type="dxa"/>
                  <w:shd w:val="clear" w:color="auto" w:fill="auto"/>
                  <w:vAlign w:val="center"/>
                </w:tcPr>
                <w:p>
                  <w:pPr>
                    <w:jc w:val="center"/>
                    <w:rPr>
                      <w:rFonts w:ascii="宋体" w:hAnsi="宋体"/>
                      <w:szCs w:val="21"/>
                    </w:rPr>
                  </w:pPr>
                  <w:r>
                    <w:rPr>
                      <w:rFonts w:ascii="宋体" w:hAnsi="宋体" w:cs="宋体"/>
                      <w:snapToGrid w:val="0"/>
                      <w:szCs w:val="21"/>
                    </w:rPr>
                    <w:t>G=150m³/h  H=42m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shd w:val="clear" w:color="auto" w:fill="auto"/>
                  <w:vAlign w:val="center"/>
                </w:tcPr>
                <w:p>
                  <w:pPr>
                    <w:jc w:val="center"/>
                    <w:rPr>
                      <w:rFonts w:ascii="宋体" w:hAnsi="宋体"/>
                      <w:szCs w:val="21"/>
                    </w:rPr>
                  </w:pPr>
                  <w:r>
                    <w:rPr>
                      <w:rFonts w:hint="eastAsia" w:ascii="宋体" w:hAnsi="宋体"/>
                      <w:szCs w:val="21"/>
                    </w:rPr>
                    <w:t>5</w:t>
                  </w:r>
                </w:p>
              </w:tc>
              <w:tc>
                <w:tcPr>
                  <w:tcW w:w="2102" w:type="dxa"/>
                  <w:shd w:val="clear" w:color="auto" w:fill="auto"/>
                  <w:vAlign w:val="center"/>
                </w:tcPr>
                <w:p>
                  <w:pPr>
                    <w:jc w:val="center"/>
                    <w:rPr>
                      <w:rFonts w:ascii="宋体" w:hAnsi="宋体"/>
                      <w:szCs w:val="21"/>
                    </w:rPr>
                  </w:pPr>
                  <w:r>
                    <w:rPr>
                      <w:rFonts w:hint="eastAsia" w:ascii="宋体" w:hAnsi="宋体"/>
                      <w:szCs w:val="21"/>
                    </w:rPr>
                    <w:t>供回水温度</w:t>
                  </w:r>
                </w:p>
              </w:tc>
              <w:tc>
                <w:tcPr>
                  <w:tcW w:w="1698" w:type="dxa"/>
                  <w:shd w:val="clear" w:color="auto" w:fill="auto"/>
                  <w:vAlign w:val="center"/>
                </w:tcPr>
                <w:p>
                  <w:pPr>
                    <w:jc w:val="center"/>
                    <w:rPr>
                      <w:rFonts w:ascii="宋体" w:hAnsi="宋体"/>
                      <w:szCs w:val="21"/>
                    </w:rPr>
                  </w:pPr>
                  <w:r>
                    <w:rPr>
                      <w:rFonts w:hint="eastAsia" w:ascii="宋体" w:hAnsi="宋体"/>
                      <w:szCs w:val="21"/>
                    </w:rPr>
                    <w:t>75/50℃</w:t>
                  </w:r>
                </w:p>
              </w:tc>
              <w:tc>
                <w:tcPr>
                  <w:tcW w:w="556" w:type="dxa"/>
                  <w:shd w:val="clear" w:color="auto" w:fill="auto"/>
                  <w:vAlign w:val="center"/>
                </w:tcPr>
                <w:p>
                  <w:pPr>
                    <w:jc w:val="center"/>
                    <w:rPr>
                      <w:rFonts w:ascii="宋体" w:hAnsi="宋体"/>
                      <w:szCs w:val="21"/>
                    </w:rPr>
                  </w:pPr>
                  <w:r>
                    <w:rPr>
                      <w:rFonts w:hint="eastAsia" w:ascii="宋体" w:hAnsi="宋体"/>
                      <w:szCs w:val="21"/>
                    </w:rPr>
                    <w:t>13</w:t>
                  </w:r>
                </w:p>
              </w:tc>
              <w:tc>
                <w:tcPr>
                  <w:tcW w:w="2338" w:type="dxa"/>
                  <w:shd w:val="clear" w:color="auto" w:fill="auto"/>
                  <w:vAlign w:val="center"/>
                </w:tcPr>
                <w:p>
                  <w:pPr>
                    <w:jc w:val="center"/>
                    <w:rPr>
                      <w:rFonts w:ascii="宋体" w:hAnsi="宋体"/>
                      <w:szCs w:val="21"/>
                    </w:rPr>
                  </w:pPr>
                  <w:r>
                    <w:rPr>
                      <w:rFonts w:hint="eastAsia" w:ascii="宋体" w:hAnsi="宋体"/>
                      <w:szCs w:val="21"/>
                    </w:rPr>
                    <w:t>配电柜</w:t>
                  </w:r>
                </w:p>
              </w:tc>
              <w:tc>
                <w:tcPr>
                  <w:tcW w:w="1686" w:type="dxa"/>
                  <w:shd w:val="clear" w:color="auto" w:fill="auto"/>
                  <w:vAlign w:val="center"/>
                </w:tcPr>
                <w:p>
                  <w:pPr>
                    <w:jc w:val="center"/>
                    <w:rPr>
                      <w:rFonts w:ascii="宋体" w:hAnsi="宋体"/>
                      <w:szCs w:val="21"/>
                    </w:rPr>
                  </w:pPr>
                  <w:r>
                    <w:rPr>
                      <w:rFonts w:hint="eastAsia" w:ascii="宋体" w:hAnsi="宋体" w:cs="宋体"/>
                      <w:snapToGrid w:val="0"/>
                      <w:szCs w:val="21"/>
                    </w:rPr>
                    <w:t>AT柜 T2S160  TMD25  4P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shd w:val="clear" w:color="auto" w:fill="auto"/>
                  <w:vAlign w:val="center"/>
                </w:tcPr>
                <w:p>
                  <w:pPr>
                    <w:jc w:val="center"/>
                    <w:rPr>
                      <w:rFonts w:ascii="宋体" w:hAnsi="宋体"/>
                      <w:szCs w:val="21"/>
                    </w:rPr>
                  </w:pPr>
                  <w:r>
                    <w:rPr>
                      <w:rFonts w:hint="eastAsia" w:ascii="宋体" w:hAnsi="宋体"/>
                      <w:szCs w:val="21"/>
                    </w:rPr>
                    <w:t>6</w:t>
                  </w:r>
                </w:p>
              </w:tc>
              <w:tc>
                <w:tcPr>
                  <w:tcW w:w="2102" w:type="dxa"/>
                  <w:shd w:val="clear" w:color="auto" w:fill="auto"/>
                  <w:vAlign w:val="center"/>
                </w:tcPr>
                <w:p>
                  <w:pPr>
                    <w:jc w:val="center"/>
                    <w:rPr>
                      <w:rFonts w:ascii="宋体" w:hAnsi="宋体"/>
                      <w:szCs w:val="21"/>
                    </w:rPr>
                  </w:pPr>
                  <w:r>
                    <w:rPr>
                      <w:rFonts w:hint="eastAsia" w:ascii="宋体" w:hAnsi="宋体"/>
                      <w:szCs w:val="21"/>
                    </w:rPr>
                    <w:t>使用燃料</w:t>
                  </w:r>
                </w:p>
              </w:tc>
              <w:tc>
                <w:tcPr>
                  <w:tcW w:w="1698" w:type="dxa"/>
                  <w:shd w:val="clear" w:color="auto" w:fill="auto"/>
                  <w:vAlign w:val="center"/>
                </w:tcPr>
                <w:p>
                  <w:pPr>
                    <w:jc w:val="center"/>
                    <w:rPr>
                      <w:rFonts w:ascii="宋体" w:hAnsi="宋体"/>
                      <w:szCs w:val="21"/>
                    </w:rPr>
                  </w:pPr>
                  <w:r>
                    <w:rPr>
                      <w:rFonts w:hint="eastAsia" w:ascii="宋体" w:hAnsi="宋体"/>
                      <w:szCs w:val="21"/>
                    </w:rPr>
                    <w:t>天然气</w:t>
                  </w:r>
                </w:p>
              </w:tc>
              <w:tc>
                <w:tcPr>
                  <w:tcW w:w="556" w:type="dxa"/>
                  <w:shd w:val="clear" w:color="auto" w:fill="auto"/>
                  <w:vAlign w:val="center"/>
                </w:tcPr>
                <w:p>
                  <w:pPr>
                    <w:jc w:val="center"/>
                    <w:rPr>
                      <w:rFonts w:ascii="宋体" w:hAnsi="宋体"/>
                      <w:szCs w:val="21"/>
                    </w:rPr>
                  </w:pPr>
                  <w:r>
                    <w:rPr>
                      <w:rFonts w:hint="eastAsia" w:ascii="宋体" w:hAnsi="宋体"/>
                      <w:szCs w:val="21"/>
                    </w:rPr>
                    <w:t>14</w:t>
                  </w:r>
                </w:p>
              </w:tc>
              <w:tc>
                <w:tcPr>
                  <w:tcW w:w="2338" w:type="dxa"/>
                  <w:shd w:val="clear" w:color="auto" w:fill="auto"/>
                  <w:vAlign w:val="center"/>
                </w:tcPr>
                <w:p>
                  <w:pPr>
                    <w:jc w:val="center"/>
                    <w:rPr>
                      <w:rFonts w:ascii="宋体" w:hAnsi="宋体"/>
                      <w:szCs w:val="21"/>
                    </w:rPr>
                  </w:pPr>
                  <w:r>
                    <w:rPr>
                      <w:rFonts w:hint="eastAsia" w:ascii="宋体" w:hAnsi="宋体"/>
                      <w:szCs w:val="21"/>
                    </w:rPr>
                    <w:t>自控柜</w:t>
                  </w:r>
                </w:p>
              </w:tc>
              <w:tc>
                <w:tcPr>
                  <w:tcW w:w="1686" w:type="dxa"/>
                  <w:shd w:val="clear" w:color="auto" w:fill="auto"/>
                  <w:vAlign w:val="center"/>
                </w:tcPr>
                <w:p>
                  <w:pPr>
                    <w:jc w:val="center"/>
                    <w:rPr>
                      <w:rFonts w:ascii="宋体" w:hAnsi="宋体"/>
                      <w:szCs w:val="21"/>
                    </w:rPr>
                  </w:pPr>
                  <w:r>
                    <w:rPr>
                      <w:rFonts w:hint="eastAsia" w:ascii="宋体" w:hAnsi="宋体" w:cs="宋体"/>
                      <w:snapToGrid w:val="0"/>
                      <w:szCs w:val="21"/>
                    </w:rPr>
                    <w:t>不锈钢</w:t>
                  </w:r>
                  <w:r>
                    <w:rPr>
                      <w:rFonts w:ascii="宋体" w:hAnsi="宋体" w:cs="宋体"/>
                      <w:snapToGrid w:val="0"/>
                      <w:szCs w:val="21"/>
                    </w:rPr>
                    <w:t>，</w:t>
                  </w:r>
                  <w:r>
                    <w:rPr>
                      <w:rFonts w:hint="eastAsia" w:ascii="宋体" w:hAnsi="宋体" w:cs="宋体"/>
                      <w:snapToGrid w:val="0"/>
                      <w:szCs w:val="21"/>
                    </w:rPr>
                    <w:t>2000*700*450mm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shd w:val="clear" w:color="auto" w:fill="auto"/>
                  <w:vAlign w:val="center"/>
                </w:tcPr>
                <w:p>
                  <w:pPr>
                    <w:jc w:val="center"/>
                    <w:rPr>
                      <w:rFonts w:ascii="宋体" w:hAnsi="宋体"/>
                      <w:szCs w:val="21"/>
                    </w:rPr>
                  </w:pPr>
                  <w:r>
                    <w:rPr>
                      <w:rFonts w:hint="eastAsia" w:ascii="宋体" w:hAnsi="宋体"/>
                      <w:szCs w:val="21"/>
                    </w:rPr>
                    <w:t>7</w:t>
                  </w:r>
                </w:p>
              </w:tc>
              <w:tc>
                <w:tcPr>
                  <w:tcW w:w="2102" w:type="dxa"/>
                  <w:shd w:val="clear" w:color="auto" w:fill="auto"/>
                  <w:vAlign w:val="center"/>
                </w:tcPr>
                <w:p>
                  <w:pPr>
                    <w:jc w:val="center"/>
                    <w:rPr>
                      <w:rFonts w:ascii="宋体" w:hAnsi="宋体"/>
                      <w:szCs w:val="21"/>
                    </w:rPr>
                  </w:pPr>
                  <w:r>
                    <w:rPr>
                      <w:rFonts w:hint="eastAsia" w:ascii="宋体" w:hAnsi="宋体"/>
                      <w:szCs w:val="21"/>
                    </w:rPr>
                    <w:t>天然气燃料消耗量</w:t>
                  </w:r>
                </w:p>
              </w:tc>
              <w:tc>
                <w:tcPr>
                  <w:tcW w:w="1698" w:type="dxa"/>
                  <w:shd w:val="clear" w:color="auto" w:fill="auto"/>
                  <w:vAlign w:val="center"/>
                </w:tcPr>
                <w:p>
                  <w:pPr>
                    <w:jc w:val="center"/>
                    <w:rPr>
                      <w:rFonts w:ascii="宋体" w:hAnsi="宋体"/>
                      <w:szCs w:val="21"/>
                    </w:rPr>
                  </w:pPr>
                  <w:r>
                    <w:rPr>
                      <w:rFonts w:hint="eastAsia" w:ascii="宋体" w:hAnsi="宋体"/>
                      <w:szCs w:val="21"/>
                    </w:rPr>
                    <w:t>444m</w:t>
                  </w:r>
                  <w:r>
                    <w:rPr>
                      <w:rFonts w:hint="eastAsia" w:ascii="宋体" w:hAnsi="宋体"/>
                      <w:szCs w:val="21"/>
                      <w:vertAlign w:val="superscript"/>
                    </w:rPr>
                    <w:t>3</w:t>
                  </w:r>
                  <w:r>
                    <w:rPr>
                      <w:rFonts w:hint="eastAsia" w:ascii="宋体" w:hAnsi="宋体"/>
                      <w:szCs w:val="21"/>
                    </w:rPr>
                    <w:t>/h</w:t>
                  </w:r>
                </w:p>
              </w:tc>
              <w:tc>
                <w:tcPr>
                  <w:tcW w:w="556" w:type="dxa"/>
                  <w:shd w:val="clear" w:color="auto" w:fill="auto"/>
                  <w:vAlign w:val="center"/>
                </w:tcPr>
                <w:p>
                  <w:pPr>
                    <w:jc w:val="center"/>
                    <w:rPr>
                      <w:rFonts w:ascii="宋体" w:hAnsi="宋体"/>
                      <w:szCs w:val="21"/>
                    </w:rPr>
                  </w:pPr>
                  <w:r>
                    <w:rPr>
                      <w:rFonts w:hint="eastAsia" w:ascii="宋体" w:hAnsi="宋体"/>
                      <w:szCs w:val="21"/>
                    </w:rPr>
                    <w:t>15</w:t>
                  </w:r>
                </w:p>
              </w:tc>
              <w:tc>
                <w:tcPr>
                  <w:tcW w:w="2338" w:type="dxa"/>
                  <w:shd w:val="clear" w:color="auto" w:fill="auto"/>
                  <w:vAlign w:val="center"/>
                </w:tcPr>
                <w:p>
                  <w:pPr>
                    <w:jc w:val="center"/>
                    <w:rPr>
                      <w:rFonts w:ascii="宋体" w:hAnsi="宋体"/>
                      <w:szCs w:val="21"/>
                    </w:rPr>
                  </w:pPr>
                  <w:r>
                    <w:rPr>
                      <w:rFonts w:hint="eastAsia" w:ascii="宋体" w:hAnsi="宋体"/>
                      <w:szCs w:val="21"/>
                    </w:rPr>
                    <w:t>天然气探测器</w:t>
                  </w:r>
                </w:p>
              </w:tc>
              <w:tc>
                <w:tcPr>
                  <w:tcW w:w="1686" w:type="dxa"/>
                  <w:shd w:val="clear" w:color="auto" w:fill="auto"/>
                  <w:vAlign w:val="center"/>
                </w:tcPr>
                <w:p>
                  <w:pPr>
                    <w:jc w:val="center"/>
                    <w:rPr>
                      <w:rFonts w:ascii="宋体" w:hAnsi="宋体"/>
                      <w:szCs w:val="21"/>
                    </w:rPr>
                  </w:pPr>
                  <w:r>
                    <w:rPr>
                      <w:rFonts w:hint="eastAsia" w:ascii="宋体" w:hAnsi="宋体" w:cs="宋体"/>
                      <w:snapToGrid w:val="0"/>
                      <w:szCs w:val="21"/>
                    </w:rPr>
                    <w:t>ENURE</w:t>
                  </w:r>
                  <w:r>
                    <w:rPr>
                      <w:rFonts w:ascii="宋体" w:hAnsi="宋体" w:cs="宋体"/>
                      <w:snapToGrid w:val="0"/>
                      <w:szCs w:val="21"/>
                    </w:rPr>
                    <w:t xml:space="preserve">  </w:t>
                  </w:r>
                  <w:r>
                    <w:rPr>
                      <w:rFonts w:hint="eastAsia" w:ascii="宋体" w:hAnsi="宋体" w:cs="宋体"/>
                      <w:snapToGrid w:val="0"/>
                      <w:szCs w:val="21"/>
                    </w:rPr>
                    <w:t>工作</w:t>
                  </w:r>
                  <w:r>
                    <w:rPr>
                      <w:rFonts w:ascii="宋体" w:hAnsi="宋体" w:cs="宋体"/>
                      <w:snapToGrid w:val="0"/>
                      <w:szCs w:val="21"/>
                    </w:rPr>
                    <w:t>电压</w:t>
                  </w:r>
                  <w:r>
                    <w:rPr>
                      <w:rFonts w:hint="eastAsia" w:ascii="宋体" w:hAnsi="宋体" w:cs="宋体"/>
                      <w:snapToGrid w:val="0"/>
                      <w:szCs w:val="21"/>
                    </w:rPr>
                    <w:t>DC18~30V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shd w:val="clear" w:color="auto" w:fill="auto"/>
                  <w:vAlign w:val="center"/>
                </w:tcPr>
                <w:p>
                  <w:pPr>
                    <w:jc w:val="center"/>
                    <w:rPr>
                      <w:rFonts w:ascii="宋体" w:hAnsi="宋体"/>
                      <w:szCs w:val="21"/>
                    </w:rPr>
                  </w:pPr>
                  <w:r>
                    <w:rPr>
                      <w:rFonts w:hint="eastAsia" w:ascii="宋体" w:hAnsi="宋体"/>
                      <w:szCs w:val="21"/>
                    </w:rPr>
                    <w:t>8</w:t>
                  </w:r>
                </w:p>
              </w:tc>
              <w:tc>
                <w:tcPr>
                  <w:tcW w:w="2102" w:type="dxa"/>
                  <w:shd w:val="clear" w:color="auto" w:fill="auto"/>
                  <w:vAlign w:val="center"/>
                </w:tcPr>
                <w:p>
                  <w:pPr>
                    <w:jc w:val="center"/>
                    <w:rPr>
                      <w:rFonts w:ascii="宋体" w:hAnsi="宋体"/>
                      <w:szCs w:val="21"/>
                    </w:rPr>
                  </w:pPr>
                  <w:r>
                    <w:rPr>
                      <w:rFonts w:hint="eastAsia" w:ascii="宋体" w:hAnsi="宋体"/>
                      <w:szCs w:val="21"/>
                    </w:rPr>
                    <w:t>设计热效率</w:t>
                  </w:r>
                </w:p>
              </w:tc>
              <w:tc>
                <w:tcPr>
                  <w:tcW w:w="1698" w:type="dxa"/>
                  <w:shd w:val="clear" w:color="auto" w:fill="auto"/>
                  <w:vAlign w:val="center"/>
                </w:tcPr>
                <w:p>
                  <w:pPr>
                    <w:jc w:val="center"/>
                    <w:rPr>
                      <w:rFonts w:ascii="宋体" w:hAnsi="宋体"/>
                      <w:szCs w:val="21"/>
                    </w:rPr>
                  </w:pPr>
                  <w:r>
                    <w:rPr>
                      <w:rFonts w:hint="eastAsia" w:ascii="宋体" w:hAnsi="宋体"/>
                      <w:szCs w:val="21"/>
                    </w:rPr>
                    <w:t>99%</w:t>
                  </w:r>
                </w:p>
              </w:tc>
              <w:tc>
                <w:tcPr>
                  <w:tcW w:w="556" w:type="dxa"/>
                  <w:shd w:val="clear" w:color="auto" w:fill="auto"/>
                  <w:vAlign w:val="center"/>
                </w:tcPr>
                <w:p>
                  <w:pPr>
                    <w:jc w:val="center"/>
                    <w:rPr>
                      <w:rFonts w:ascii="宋体" w:hAnsi="宋体"/>
                      <w:szCs w:val="21"/>
                    </w:rPr>
                  </w:pPr>
                </w:p>
              </w:tc>
              <w:tc>
                <w:tcPr>
                  <w:tcW w:w="2338" w:type="dxa"/>
                  <w:shd w:val="clear" w:color="auto" w:fill="auto"/>
                  <w:vAlign w:val="center"/>
                </w:tcPr>
                <w:p>
                  <w:pPr>
                    <w:jc w:val="center"/>
                    <w:rPr>
                      <w:rFonts w:ascii="宋体" w:hAnsi="宋体"/>
                      <w:szCs w:val="21"/>
                    </w:rPr>
                  </w:pPr>
                </w:p>
              </w:tc>
              <w:tc>
                <w:tcPr>
                  <w:tcW w:w="1686" w:type="dxa"/>
                  <w:shd w:val="clear" w:color="auto" w:fill="auto"/>
                  <w:vAlign w:val="center"/>
                </w:tcPr>
                <w:p>
                  <w:pPr>
                    <w:jc w:val="center"/>
                    <w:rPr>
                      <w:rFonts w:ascii="宋体" w:hAnsi="宋体"/>
                      <w:szCs w:val="21"/>
                    </w:rPr>
                  </w:pPr>
                </w:p>
              </w:tc>
            </w:tr>
          </w:tbl>
          <w:p>
            <w:pPr>
              <w:snapToGrid w:val="0"/>
              <w:spacing w:line="480" w:lineRule="exact"/>
              <w:ind w:firstLine="482" w:firstLineChars="200"/>
              <w:rPr>
                <w:rFonts w:eastAsia="仿宋"/>
                <w:b/>
                <w:bCs/>
                <w:sz w:val="24"/>
              </w:rPr>
            </w:pPr>
          </w:p>
          <w:p>
            <w:pPr>
              <w:snapToGrid w:val="0"/>
              <w:spacing w:line="480" w:lineRule="exact"/>
              <w:ind w:firstLine="482" w:firstLineChars="200"/>
              <w:rPr>
                <w:rFonts w:eastAsia="仿宋"/>
                <w:b/>
                <w:bCs/>
                <w:sz w:val="24"/>
              </w:rPr>
            </w:pPr>
            <w:r>
              <w:rPr>
                <w:rFonts w:hint="eastAsia" w:eastAsia="仿宋"/>
                <w:b/>
                <w:bCs/>
                <w:sz w:val="24"/>
              </w:rPr>
              <w:t>2.9</w:t>
            </w:r>
            <w:r>
              <w:rPr>
                <w:rFonts w:eastAsia="仿宋"/>
                <w:b/>
                <w:bCs/>
                <w:sz w:val="24"/>
              </w:rPr>
              <w:t>总平面布置</w:t>
            </w:r>
          </w:p>
          <w:p>
            <w:pPr>
              <w:pStyle w:val="40"/>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）变更前</w:t>
            </w:r>
          </w:p>
          <w:p>
            <w:pPr>
              <w:spacing w:line="360" w:lineRule="auto"/>
              <w:ind w:firstLine="480" w:firstLineChars="200"/>
              <w:rPr>
                <w:sz w:val="24"/>
              </w:rPr>
            </w:pPr>
            <w:r>
              <w:rPr>
                <w:rFonts w:hint="eastAsia"/>
                <w:sz w:val="24"/>
              </w:rPr>
              <w:t>变更前，</w:t>
            </w:r>
            <w:r>
              <w:rPr>
                <w:rFonts w:hint="eastAsia" w:hAnsi="宋体"/>
                <w:sz w:val="24"/>
              </w:rPr>
              <w:t>厂区总占地</w:t>
            </w:r>
            <w:r>
              <w:rPr>
                <w:sz w:val="24"/>
              </w:rPr>
              <w:t>175421m</w:t>
            </w:r>
            <w:r>
              <w:rPr>
                <w:sz w:val="24"/>
                <w:vertAlign w:val="superscript"/>
              </w:rPr>
              <w:t>2</w:t>
            </w:r>
            <w:r>
              <w:rPr>
                <w:rFonts w:hint="eastAsia" w:hAnsi="宋体"/>
                <w:sz w:val="24"/>
              </w:rPr>
              <w:t>，根据工艺流程的需要规划布置总平面图。</w:t>
            </w:r>
          </w:p>
          <w:p>
            <w:pPr>
              <w:spacing w:line="360" w:lineRule="auto"/>
              <w:ind w:firstLine="480" w:firstLineChars="200"/>
              <w:rPr>
                <w:sz w:val="24"/>
              </w:rPr>
            </w:pPr>
            <w:r>
              <w:rPr>
                <w:rFonts w:hint="eastAsia" w:hAnsi="宋体"/>
                <w:sz w:val="24"/>
              </w:rPr>
              <w:t>根据太阳电池生产的工艺特点，并考虑环保以及消防和厂内管网敷设等方面的要求，全厂按功能分区大致可分为工厂辅助生活区、生产区、仓储区、动力站、消防及其它相关配套设施等。</w:t>
            </w:r>
          </w:p>
          <w:p>
            <w:pPr>
              <w:spacing w:line="360" w:lineRule="auto"/>
              <w:ind w:firstLine="480" w:firstLineChars="200"/>
              <w:rPr>
                <w:sz w:val="24"/>
              </w:rPr>
            </w:pPr>
            <w:r>
              <w:rPr>
                <w:rFonts w:hint="eastAsia" w:hAnsi="宋体"/>
                <w:sz w:val="24"/>
              </w:rPr>
              <w:t>总平面考虑到避免人流、货流的相互干扰，所以在厂区内设置了两个出入口，员工主要入口位于晋能路上，设置地块的东南角上，货物出入口同时位于晋能路上，设置在地块的西南角上，两个出路口之间的距离大概</w:t>
            </w:r>
            <w:r>
              <w:rPr>
                <w:sz w:val="24"/>
              </w:rPr>
              <w:t>424m</w:t>
            </w:r>
            <w:r>
              <w:rPr>
                <w:rFonts w:hint="eastAsia" w:hAnsi="宋体"/>
                <w:sz w:val="24"/>
              </w:rPr>
              <w:t>，物流出入口处设置了货车停车位，在主要人流出入口处设置了小汽车停车位。</w:t>
            </w:r>
          </w:p>
          <w:p>
            <w:pPr>
              <w:pStyle w:val="40"/>
              <w:adjustRightInd w:val="0"/>
              <w:snapToGrid w:val="0"/>
              <w:spacing w:line="360" w:lineRule="auto"/>
              <w:ind w:firstLine="484" w:firstLineChars="202"/>
              <w:rPr>
                <w:rFonts w:ascii="Times New Roman" w:hAnsi="Times New Roman"/>
                <w:sz w:val="24"/>
                <w:szCs w:val="24"/>
              </w:rPr>
            </w:pPr>
            <w:r>
              <w:rPr>
                <w:rFonts w:hint="eastAsia" w:ascii="Times New Roman" w:hAnsi="宋体"/>
                <w:sz w:val="24"/>
                <w:szCs w:val="24"/>
              </w:rPr>
              <w:t>主要建构筑物有以下：</w:t>
            </w:r>
            <w:r>
              <w:rPr>
                <w:rFonts w:ascii="Times New Roman" w:hAnsi="Times New Roman"/>
                <w:sz w:val="24"/>
                <w:szCs w:val="24"/>
              </w:rPr>
              <w:t>900MW</w:t>
            </w:r>
            <w:r>
              <w:rPr>
                <w:rFonts w:hint="eastAsia" w:ascii="Times New Roman" w:hAnsi="宋体"/>
                <w:sz w:val="24"/>
                <w:szCs w:val="24"/>
              </w:rPr>
              <w:t>电池厂房位于厂区东南部；</w:t>
            </w:r>
            <w:r>
              <w:rPr>
                <w:rFonts w:ascii="Times New Roman" w:hAnsi="Times New Roman"/>
                <w:sz w:val="24"/>
                <w:szCs w:val="24"/>
              </w:rPr>
              <w:t>900MW</w:t>
            </w:r>
            <w:r>
              <w:rPr>
                <w:rFonts w:hint="eastAsia" w:ascii="Times New Roman" w:hAnsi="宋体"/>
                <w:sz w:val="24"/>
                <w:szCs w:val="24"/>
              </w:rPr>
              <w:t>组件厂房位于电池厂房的西部；综合仓库位于厂区西南角；成品仓库位于厂区西北角。厂区北面自西向东主要布置有垃圾</w:t>
            </w:r>
            <w:r>
              <w:rPr>
                <w:rFonts w:ascii="Times New Roman" w:hAnsi="宋体"/>
                <w:sz w:val="24"/>
                <w:szCs w:val="24"/>
              </w:rPr>
              <w:t>房、废品站、气罐区、硅烷站、</w:t>
            </w:r>
            <w:r>
              <w:rPr>
                <w:rFonts w:hint="eastAsia" w:ascii="Times New Roman" w:hAnsi="宋体"/>
                <w:sz w:val="24"/>
                <w:szCs w:val="24"/>
              </w:rPr>
              <w:t>化学品仓库、动力</w:t>
            </w:r>
            <w:r>
              <w:rPr>
                <w:rFonts w:ascii="Times New Roman" w:hAnsi="宋体"/>
                <w:sz w:val="24"/>
                <w:szCs w:val="24"/>
              </w:rPr>
              <w:t>站、废水处理站。</w:t>
            </w:r>
            <w:r>
              <w:rPr>
                <w:rFonts w:hint="eastAsia" w:ascii="Times New Roman" w:hAnsi="宋体"/>
                <w:sz w:val="24"/>
                <w:szCs w:val="24"/>
              </w:rPr>
              <w:t>消防水池位于</w:t>
            </w:r>
            <w:r>
              <w:rPr>
                <w:rFonts w:ascii="Times New Roman" w:hAnsi="宋体"/>
                <w:sz w:val="24"/>
                <w:szCs w:val="24"/>
              </w:rPr>
              <w:t>动力站东侧，</w:t>
            </w:r>
            <w:r>
              <w:rPr>
                <w:rFonts w:hint="eastAsia" w:ascii="Times New Roman" w:hAnsi="宋体"/>
                <w:sz w:val="24"/>
                <w:szCs w:val="24"/>
              </w:rPr>
              <w:t>事故水池及</w:t>
            </w:r>
            <w:r>
              <w:rPr>
                <w:rFonts w:ascii="Times New Roman" w:hAnsi="宋体"/>
                <w:sz w:val="24"/>
                <w:szCs w:val="24"/>
              </w:rPr>
              <w:t>危废堆场（</w:t>
            </w:r>
            <w:r>
              <w:rPr>
                <w:rFonts w:hint="eastAsia" w:ascii="Times New Roman" w:hAnsi="宋体"/>
                <w:sz w:val="24"/>
                <w:szCs w:val="24"/>
              </w:rPr>
              <w:t>库</w:t>
            </w:r>
            <w:r>
              <w:rPr>
                <w:rFonts w:ascii="Times New Roman" w:hAnsi="宋体"/>
                <w:sz w:val="24"/>
                <w:szCs w:val="24"/>
              </w:rPr>
              <w:t>）</w:t>
            </w:r>
            <w:r>
              <w:rPr>
                <w:rFonts w:hint="eastAsia" w:ascii="Times New Roman" w:hAnsi="宋体"/>
                <w:sz w:val="24"/>
                <w:szCs w:val="24"/>
              </w:rPr>
              <w:t>位于废水处理站内。厂区内厂房、仓库和站房布局合理，人物流通畅、分明。主要道路宽度</w:t>
            </w:r>
            <w:r>
              <w:rPr>
                <w:rFonts w:ascii="Times New Roman" w:hAnsi="Times New Roman"/>
                <w:sz w:val="24"/>
                <w:szCs w:val="24"/>
              </w:rPr>
              <w:t>7~10m</w:t>
            </w:r>
            <w:r>
              <w:rPr>
                <w:rFonts w:hint="eastAsia" w:ascii="Times New Roman" w:hAnsi="宋体"/>
                <w:sz w:val="24"/>
                <w:szCs w:val="24"/>
              </w:rPr>
              <w:t>，次要道路宽度</w:t>
            </w:r>
            <w:r>
              <w:rPr>
                <w:rFonts w:ascii="Times New Roman" w:hAnsi="Times New Roman"/>
                <w:sz w:val="24"/>
                <w:szCs w:val="24"/>
              </w:rPr>
              <w:t>4m</w:t>
            </w:r>
            <w:r>
              <w:rPr>
                <w:rFonts w:hint="eastAsia" w:ascii="Times New Roman" w:hAnsi="宋体"/>
                <w:sz w:val="24"/>
                <w:szCs w:val="24"/>
              </w:rPr>
              <w:t>。厂区所有道路环形相连，同时满足消防的需要。项目平面布置见图</w:t>
            </w:r>
            <w:r>
              <w:rPr>
                <w:rFonts w:ascii="Times New Roman" w:hAnsi="宋体"/>
                <w:sz w:val="24"/>
                <w:szCs w:val="24"/>
              </w:rPr>
              <w:t>3.4-1</w:t>
            </w:r>
            <w:r>
              <w:rPr>
                <w:rFonts w:hint="eastAsia" w:ascii="Times New Roman" w:hAnsi="宋体"/>
                <w:sz w:val="24"/>
                <w:szCs w:val="24"/>
              </w:rPr>
              <w:t>。</w:t>
            </w:r>
          </w:p>
          <w:p>
            <w:pPr>
              <w:pStyle w:val="40"/>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）变更后</w:t>
            </w:r>
          </w:p>
          <w:p>
            <w:pPr>
              <w:pStyle w:val="40"/>
              <w:spacing w:line="360" w:lineRule="auto"/>
              <w:ind w:firstLine="480"/>
              <w:rPr>
                <w:b/>
                <w:spacing w:val="4"/>
              </w:rPr>
            </w:pPr>
            <w:r>
              <w:rPr>
                <w:rFonts w:hint="eastAsia" w:ascii="Times New Roman" w:hAnsi="Times New Roman"/>
                <w:sz w:val="24"/>
                <w:szCs w:val="24"/>
              </w:rPr>
              <w:t>变更后，项目平面布置总体不变，仅在厂区北侧空地上增加一座408.36</w:t>
            </w:r>
            <w:r>
              <w:rPr>
                <w:sz w:val="24"/>
              </w:rPr>
              <w:t>m</w:t>
            </w:r>
            <w:r>
              <w:rPr>
                <w:sz w:val="24"/>
                <w:vertAlign w:val="superscript"/>
              </w:rPr>
              <w:t>2</w:t>
            </w:r>
            <w:r>
              <w:rPr>
                <w:rFonts w:hint="eastAsia" w:hAnsi="宋体"/>
                <w:sz w:val="24"/>
              </w:rPr>
              <w:t>的热水锅炉房。变更后项目平面布置图见附</w:t>
            </w:r>
            <w:r>
              <w:rPr>
                <w:rFonts w:hint="eastAsia" w:ascii="Times New Roman" w:hAnsi="宋体"/>
                <w:sz w:val="24"/>
                <w:szCs w:val="24"/>
              </w:rPr>
              <w:t>图3。热水锅炉房内布置图见附图4。</w:t>
            </w:r>
          </w:p>
          <w:p>
            <w:pPr>
              <w:spacing w:line="360" w:lineRule="auto"/>
              <w:ind w:firstLine="482" w:firstLineChars="200"/>
              <w:rPr>
                <w:rFonts w:eastAsia="仿宋"/>
                <w:b/>
                <w:bCs/>
                <w:sz w:val="24"/>
              </w:rPr>
            </w:pPr>
            <w:r>
              <w:rPr>
                <w:rFonts w:hint="eastAsia" w:eastAsia="仿宋"/>
                <w:b/>
                <w:bCs/>
                <w:sz w:val="24"/>
              </w:rPr>
              <w:t>2.10 项目人员编制和工作制度</w:t>
            </w:r>
          </w:p>
          <w:p>
            <w:pPr>
              <w:spacing w:line="360" w:lineRule="auto"/>
              <w:ind w:firstLine="480" w:firstLineChars="200"/>
              <w:jc w:val="left"/>
              <w:textAlignment w:val="baseline"/>
              <w:rPr>
                <w:bCs/>
                <w:sz w:val="24"/>
              </w:rPr>
            </w:pPr>
            <w:r>
              <w:rPr>
                <w:rFonts w:hAnsi="宋体"/>
                <w:bCs/>
                <w:sz w:val="24"/>
              </w:rPr>
              <w:t>工作制度：</w:t>
            </w:r>
            <w:r>
              <w:rPr>
                <w:rFonts w:hint="eastAsia" w:hAnsi="宋体"/>
                <w:bCs/>
                <w:sz w:val="24"/>
              </w:rPr>
              <w:t>备用机组年运行时间91d，合计1704h</w:t>
            </w:r>
            <w:r>
              <w:rPr>
                <w:rFonts w:hAnsi="宋体"/>
                <w:bCs/>
                <w:sz w:val="24"/>
              </w:rPr>
              <w:t>。</w:t>
            </w:r>
          </w:p>
          <w:p>
            <w:pPr>
              <w:adjustRightInd w:val="0"/>
              <w:snapToGrid w:val="0"/>
              <w:spacing w:line="360" w:lineRule="auto"/>
              <w:ind w:firstLine="480" w:firstLineChars="200"/>
              <w:rPr>
                <w:rFonts w:ascii="宋体" w:hAnsi="宋体"/>
                <w:sz w:val="24"/>
              </w:rPr>
            </w:pPr>
            <w:r>
              <w:rPr>
                <w:rFonts w:hAnsi="宋体"/>
                <w:bCs/>
                <w:sz w:val="24"/>
              </w:rPr>
              <w:t>职工定员：</w:t>
            </w:r>
            <w:r>
              <w:rPr>
                <w:rFonts w:hint="eastAsia" w:hAnsi="宋体"/>
                <w:bCs/>
                <w:sz w:val="24"/>
              </w:rPr>
              <w:t>新增备用锅炉不新增员工，</w:t>
            </w:r>
            <w:r>
              <w:rPr>
                <w:rFonts w:hint="eastAsia" w:ascii="宋体" w:hAnsi="宋体"/>
                <w:sz w:val="24"/>
              </w:rPr>
              <w:t>锅炉运行人员利用厂区现有员工，通过内部调剂使用，不新增员工。</w:t>
            </w:r>
          </w:p>
          <w:p>
            <w:pPr>
              <w:snapToGrid w:val="0"/>
              <w:spacing w:line="360" w:lineRule="auto"/>
              <w:ind w:firstLine="482" w:firstLineChars="200"/>
              <w:rPr>
                <w:rFonts w:eastAsia="仿宋"/>
                <w:b/>
                <w:bCs/>
                <w:sz w:val="24"/>
              </w:rPr>
            </w:pPr>
            <w:r>
              <w:rPr>
                <w:rFonts w:hint="eastAsia" w:eastAsia="仿宋"/>
                <w:b/>
                <w:bCs/>
                <w:sz w:val="24"/>
              </w:rPr>
              <w:t>2.11 公用及依托</w:t>
            </w:r>
            <w:r>
              <w:rPr>
                <w:rFonts w:eastAsia="仿宋"/>
                <w:b/>
                <w:bCs/>
                <w:sz w:val="24"/>
              </w:rPr>
              <w:t>工程</w:t>
            </w:r>
          </w:p>
          <w:p>
            <w:pPr>
              <w:spacing w:line="360" w:lineRule="auto"/>
              <w:ind w:firstLine="480" w:firstLineChars="200"/>
              <w:rPr>
                <w:rFonts w:eastAsia="华文中宋"/>
                <w:sz w:val="24"/>
              </w:rPr>
            </w:pPr>
            <w:r>
              <w:rPr>
                <w:rFonts w:hint="eastAsia"/>
                <w:bCs/>
                <w:sz w:val="24"/>
              </w:rPr>
              <w:t>（1）供电：</w:t>
            </w:r>
            <w:r>
              <w:rPr>
                <w:rFonts w:hAnsi="宋体"/>
                <w:bCs/>
                <w:sz w:val="24"/>
              </w:rPr>
              <w:t>供电由文水经济开发区变电站供给。</w:t>
            </w:r>
            <w:r>
              <w:rPr>
                <w:rFonts w:hint="eastAsia" w:hAnsi="宋体"/>
                <w:bCs/>
                <w:sz w:val="24"/>
              </w:rPr>
              <w:t>本项目现有</w:t>
            </w:r>
            <w:r>
              <w:rPr>
                <w:rFonts w:hAnsi="宋体"/>
                <w:bCs/>
                <w:sz w:val="24"/>
              </w:rPr>
              <w:t>工程在厂区内设置一座10kV变电站，采用三路10kV电源供电</w:t>
            </w:r>
            <w:r>
              <w:rPr>
                <w:rFonts w:hint="eastAsia" w:hAnsi="宋体"/>
                <w:bCs/>
                <w:sz w:val="24"/>
              </w:rPr>
              <w:t>，设计时候考虑扩建用电增加负荷量，本次工程依托现有工程变电站，不需要新增变压器，本项目电力供应有保障。</w:t>
            </w:r>
          </w:p>
          <w:p>
            <w:pPr>
              <w:spacing w:line="360" w:lineRule="auto"/>
              <w:ind w:firstLine="480"/>
              <w:jc w:val="left"/>
              <w:textAlignment w:val="baseline"/>
              <w:rPr>
                <w:bCs/>
                <w:sz w:val="24"/>
              </w:rPr>
            </w:pPr>
            <w:r>
              <w:rPr>
                <w:rFonts w:hint="eastAsia"/>
                <w:bCs/>
                <w:sz w:val="24"/>
              </w:rPr>
              <w:t>（2）给排水：项目热水锅炉循环水补充水使用软水，依托项目现有软水设备。公司现有软水设施可日生产软水1200吨，现项目1期及扩建共计消耗900吨，热水锅炉补水量为2.2吨/天，现有软水设施可以满足用水需求。</w:t>
            </w:r>
          </w:p>
          <w:p>
            <w:pPr>
              <w:spacing w:line="360" w:lineRule="auto"/>
              <w:ind w:firstLine="480"/>
              <w:jc w:val="left"/>
              <w:textAlignment w:val="baseline"/>
              <w:rPr>
                <w:bCs/>
                <w:sz w:val="24"/>
              </w:rPr>
            </w:pPr>
            <w:r>
              <w:rPr>
                <w:rFonts w:hint="eastAsia"/>
                <w:bCs/>
                <w:sz w:val="24"/>
              </w:rPr>
              <w:t>项目新增的软化废水及锅炉排污水为清净下水，利用现有雨水管网进行排放。</w:t>
            </w:r>
          </w:p>
          <w:p>
            <w:pPr>
              <w:spacing w:line="360" w:lineRule="auto"/>
              <w:ind w:firstLine="480" w:firstLineChars="200"/>
              <w:rPr>
                <w:sz w:val="24"/>
                <w:shd w:val="clear" w:color="auto" w:fill="FFFFFF"/>
              </w:rPr>
            </w:pPr>
            <w:r>
              <w:rPr>
                <w:rFonts w:hint="eastAsia"/>
                <w:sz w:val="24"/>
                <w:shd w:val="clear" w:color="auto" w:fill="FFFFFF"/>
              </w:rPr>
              <w:t>（3）生活及办公：本项目不新增员工，热水锅炉运行需要的员工通过内部调剂解决，因此项目办公及生活设施依托现有项目。</w:t>
            </w:r>
          </w:p>
          <w:p>
            <w:pPr>
              <w:spacing w:line="360" w:lineRule="auto"/>
              <w:ind w:firstLine="480" w:firstLineChars="200"/>
              <w:rPr>
                <w:sz w:val="24"/>
                <w:shd w:val="clear" w:color="auto" w:fill="FFFFFF"/>
              </w:rPr>
            </w:pPr>
            <w:r>
              <w:rPr>
                <w:rFonts w:hint="eastAsia"/>
                <w:sz w:val="24"/>
                <w:shd w:val="clear" w:color="auto" w:fill="FFFFFF"/>
              </w:rPr>
              <w:t>（4）供气：项目使用管道天然气作为燃料。年使用量为</w:t>
            </w:r>
            <w:r>
              <w:rPr>
                <w:rFonts w:hint="eastAsia" w:ascii="宋体" w:hAnsi="宋体"/>
              </w:rPr>
              <w:t>74.976万Nm</w:t>
            </w:r>
            <w:r>
              <w:rPr>
                <w:rFonts w:hint="eastAsia" w:ascii="宋体" w:hAnsi="宋体"/>
                <w:vertAlign w:val="superscript"/>
              </w:rPr>
              <w:t>3</w:t>
            </w:r>
            <w:r>
              <w:rPr>
                <w:rFonts w:hint="eastAsia" w:ascii="宋体" w:hAnsi="宋体"/>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34" w:hRule="atLeast"/>
          <w:jc w:val="center"/>
        </w:trPr>
        <w:tc>
          <w:tcPr>
            <w:tcW w:w="9098" w:type="dxa"/>
            <w:gridSpan w:val="7"/>
            <w:tcBorders>
              <w:left w:val="single" w:color="auto" w:sz="12" w:space="0"/>
              <w:right w:val="single" w:color="auto" w:sz="12" w:space="0"/>
            </w:tcBorders>
          </w:tcPr>
          <w:p>
            <w:pPr>
              <w:snapToGrid w:val="0"/>
              <w:spacing w:line="540" w:lineRule="exact"/>
              <w:rPr>
                <w:b/>
                <w:sz w:val="28"/>
                <w:szCs w:val="28"/>
              </w:rPr>
            </w:pPr>
            <w:r>
              <w:rPr>
                <w:b/>
                <w:sz w:val="28"/>
                <w:szCs w:val="28"/>
              </w:rPr>
              <w:t>与本项目有关的原有污染情况及主要环境问题：</w:t>
            </w:r>
          </w:p>
          <w:p>
            <w:pPr>
              <w:spacing w:line="480" w:lineRule="exact"/>
              <w:ind w:firstLine="498" w:firstLineChars="200"/>
              <w:rPr>
                <w:b/>
                <w:spacing w:val="4"/>
                <w:sz w:val="24"/>
              </w:rPr>
            </w:pPr>
            <w:r>
              <w:rPr>
                <w:rFonts w:hint="eastAsia"/>
                <w:b/>
                <w:spacing w:val="4"/>
                <w:sz w:val="24"/>
              </w:rPr>
              <w:t>1、变更主体项目基本情况介绍</w:t>
            </w:r>
          </w:p>
          <w:p>
            <w:pPr>
              <w:spacing w:line="460" w:lineRule="exact"/>
              <w:ind w:firstLine="480" w:firstLineChars="200"/>
              <w:rPr>
                <w:rFonts w:asciiTheme="minorEastAsia" w:hAnsiTheme="minorEastAsia" w:eastAsiaTheme="minorEastAsia"/>
                <w:bCs/>
                <w:color w:val="000000"/>
                <w:spacing w:val="-2"/>
                <w:sz w:val="24"/>
              </w:rPr>
            </w:pPr>
            <w:r>
              <w:rPr>
                <w:rFonts w:asciiTheme="minorEastAsia" w:hAnsiTheme="minorEastAsia" w:eastAsiaTheme="minorEastAsia"/>
                <w:bCs/>
                <w:color w:val="000000"/>
                <w:sz w:val="24"/>
              </w:rPr>
              <w:t>山西文水经济开发区</w:t>
            </w:r>
            <w:r>
              <w:rPr>
                <w:rFonts w:hint="eastAsia" w:asciiTheme="minorEastAsia" w:hAnsiTheme="minorEastAsia" w:eastAsiaTheme="minorEastAsia"/>
                <w:bCs/>
                <w:color w:val="000000"/>
                <w:sz w:val="24"/>
              </w:rPr>
              <w:t>建成</w:t>
            </w:r>
            <w:r>
              <w:rPr>
                <w:rFonts w:asciiTheme="minorEastAsia" w:hAnsiTheme="minorEastAsia" w:eastAsiaTheme="minorEastAsia"/>
                <w:bCs/>
                <w:color w:val="000000"/>
                <w:sz w:val="24"/>
              </w:rPr>
              <w:t>年产500MW太阳能电池及600MW太阳能组件生产线项目</w:t>
            </w:r>
            <w:r>
              <w:rPr>
                <w:rFonts w:hint="eastAsia" w:asciiTheme="minorEastAsia" w:hAnsiTheme="minorEastAsia" w:eastAsiaTheme="minorEastAsia"/>
                <w:bCs/>
                <w:color w:val="000000"/>
                <w:sz w:val="24"/>
              </w:rPr>
              <w:t>于2014年7月2日以晋环函【2014】716号文对该项目进行了批复；现有工程于2014年3月开工建设，同年11月建成并投产。吕梁市环境监测站于2016年6月编制完成了该项目的竣工环境保护验收监测报告，吕梁市环境保护局于2016年6月14日以吕环验【2016】14号“关于</w:t>
            </w:r>
            <w:r>
              <w:rPr>
                <w:rFonts w:asciiTheme="minorEastAsia" w:hAnsiTheme="minorEastAsia" w:eastAsiaTheme="minorEastAsia"/>
                <w:bCs/>
                <w:color w:val="000000"/>
                <w:sz w:val="24"/>
              </w:rPr>
              <w:t>晋能清洁能源科技有限公司年产500MW太阳能电池及600MW太阳能组件生产线项目</w:t>
            </w:r>
            <w:r>
              <w:rPr>
                <w:rFonts w:hint="eastAsia" w:asciiTheme="minorEastAsia" w:hAnsiTheme="minorEastAsia" w:eastAsiaTheme="minorEastAsia"/>
                <w:bCs/>
                <w:color w:val="000000"/>
                <w:sz w:val="24"/>
              </w:rPr>
              <w:t>竣工环境保护验收工作的函”对现有工程竣工环境保护验收进行了批复。</w:t>
            </w:r>
          </w:p>
          <w:p>
            <w:pPr>
              <w:spacing w:line="480" w:lineRule="exact"/>
              <w:ind w:firstLine="496" w:firstLineChars="200"/>
              <w:rPr>
                <w:rFonts w:asciiTheme="minorEastAsia" w:hAnsiTheme="minorEastAsia" w:eastAsiaTheme="minorEastAsia"/>
                <w:spacing w:val="4"/>
                <w:sz w:val="24"/>
              </w:rPr>
            </w:pPr>
            <w:r>
              <w:rPr>
                <w:rFonts w:hint="eastAsia" w:asciiTheme="minorEastAsia" w:hAnsiTheme="minorEastAsia" w:eastAsiaTheme="minorEastAsia"/>
                <w:spacing w:val="4"/>
                <w:sz w:val="24"/>
              </w:rPr>
              <w:t>晋能清洁能源科技有限公司</w:t>
            </w:r>
            <w:r>
              <w:rPr>
                <w:rFonts w:asciiTheme="minorEastAsia" w:hAnsiTheme="minorEastAsia" w:eastAsiaTheme="minorEastAsia"/>
                <w:spacing w:val="4"/>
                <w:sz w:val="24"/>
              </w:rPr>
              <w:t>年产</w:t>
            </w:r>
            <w:r>
              <w:rPr>
                <w:rFonts w:hint="eastAsia" w:asciiTheme="minorEastAsia" w:hAnsiTheme="minorEastAsia" w:eastAsiaTheme="minorEastAsia"/>
                <w:spacing w:val="4"/>
                <w:sz w:val="24"/>
              </w:rPr>
              <w:t>4</w:t>
            </w:r>
            <w:r>
              <w:rPr>
                <w:rFonts w:asciiTheme="minorEastAsia" w:hAnsiTheme="minorEastAsia" w:eastAsiaTheme="minorEastAsia"/>
                <w:spacing w:val="4"/>
                <w:sz w:val="24"/>
              </w:rPr>
              <w:t>00MW太阳能电池及</w:t>
            </w:r>
            <w:r>
              <w:rPr>
                <w:rFonts w:hint="eastAsia" w:asciiTheme="minorEastAsia" w:hAnsiTheme="minorEastAsia" w:eastAsiaTheme="minorEastAsia"/>
                <w:spacing w:val="4"/>
                <w:sz w:val="24"/>
              </w:rPr>
              <w:t>3</w:t>
            </w:r>
            <w:r>
              <w:rPr>
                <w:rFonts w:asciiTheme="minorEastAsia" w:hAnsiTheme="minorEastAsia" w:eastAsiaTheme="minorEastAsia"/>
                <w:spacing w:val="4"/>
                <w:sz w:val="24"/>
              </w:rPr>
              <w:t>00MW太阳能组件</w:t>
            </w:r>
            <w:r>
              <w:rPr>
                <w:rFonts w:hint="eastAsia" w:asciiTheme="minorEastAsia" w:hAnsiTheme="minorEastAsia" w:eastAsiaTheme="minorEastAsia"/>
                <w:spacing w:val="4"/>
                <w:sz w:val="24"/>
              </w:rPr>
              <w:t>扩建</w:t>
            </w:r>
            <w:r>
              <w:rPr>
                <w:rFonts w:asciiTheme="minorEastAsia" w:hAnsiTheme="minorEastAsia" w:eastAsiaTheme="minorEastAsia"/>
                <w:spacing w:val="4"/>
                <w:sz w:val="24"/>
              </w:rPr>
              <w:t>项目</w:t>
            </w:r>
            <w:r>
              <w:rPr>
                <w:rFonts w:hint="eastAsia" w:asciiTheme="minorEastAsia" w:hAnsiTheme="minorEastAsia" w:eastAsiaTheme="minorEastAsia"/>
                <w:spacing w:val="4"/>
                <w:sz w:val="24"/>
              </w:rPr>
              <w:t>于2016年11月4日取得了环评批复（文环行审【2016】146号文），目前正在建设中。本次变更为晋能清洁能源科技有限公司</w:t>
            </w:r>
            <w:r>
              <w:rPr>
                <w:rFonts w:asciiTheme="minorEastAsia" w:hAnsiTheme="minorEastAsia" w:eastAsiaTheme="minorEastAsia"/>
                <w:spacing w:val="4"/>
                <w:sz w:val="24"/>
              </w:rPr>
              <w:t>年产</w:t>
            </w:r>
            <w:r>
              <w:rPr>
                <w:rFonts w:hint="eastAsia" w:asciiTheme="minorEastAsia" w:hAnsiTheme="minorEastAsia" w:eastAsiaTheme="minorEastAsia"/>
                <w:spacing w:val="4"/>
                <w:sz w:val="24"/>
              </w:rPr>
              <w:t>4</w:t>
            </w:r>
            <w:r>
              <w:rPr>
                <w:rFonts w:asciiTheme="minorEastAsia" w:hAnsiTheme="minorEastAsia" w:eastAsiaTheme="minorEastAsia"/>
                <w:spacing w:val="4"/>
                <w:sz w:val="24"/>
              </w:rPr>
              <w:t>00MW太阳能电池及</w:t>
            </w:r>
            <w:r>
              <w:rPr>
                <w:rFonts w:hint="eastAsia" w:asciiTheme="minorEastAsia" w:hAnsiTheme="minorEastAsia" w:eastAsiaTheme="minorEastAsia"/>
                <w:spacing w:val="4"/>
                <w:sz w:val="24"/>
              </w:rPr>
              <w:t>3</w:t>
            </w:r>
            <w:r>
              <w:rPr>
                <w:rFonts w:asciiTheme="minorEastAsia" w:hAnsiTheme="minorEastAsia" w:eastAsiaTheme="minorEastAsia"/>
                <w:spacing w:val="4"/>
                <w:sz w:val="24"/>
              </w:rPr>
              <w:t>00MW太阳能组件</w:t>
            </w:r>
            <w:r>
              <w:rPr>
                <w:rFonts w:hint="eastAsia" w:asciiTheme="minorEastAsia" w:hAnsiTheme="minorEastAsia" w:eastAsiaTheme="minorEastAsia"/>
                <w:spacing w:val="4"/>
                <w:sz w:val="24"/>
              </w:rPr>
              <w:t>扩建</w:t>
            </w:r>
            <w:r>
              <w:rPr>
                <w:rFonts w:asciiTheme="minorEastAsia" w:hAnsiTheme="minorEastAsia" w:eastAsiaTheme="minorEastAsia"/>
                <w:spacing w:val="4"/>
                <w:sz w:val="24"/>
              </w:rPr>
              <w:t>项目</w:t>
            </w:r>
            <w:r>
              <w:rPr>
                <w:rFonts w:hint="eastAsia" w:asciiTheme="minorEastAsia" w:hAnsiTheme="minorEastAsia" w:eastAsiaTheme="minorEastAsia"/>
                <w:spacing w:val="4"/>
                <w:sz w:val="24"/>
              </w:rPr>
              <w:t>变更。</w:t>
            </w:r>
          </w:p>
          <w:p>
            <w:pPr>
              <w:spacing w:line="480" w:lineRule="exact"/>
              <w:ind w:firstLine="498" w:firstLineChars="200"/>
              <w:rPr>
                <w:rFonts w:asciiTheme="minorEastAsia" w:hAnsiTheme="minorEastAsia" w:eastAsiaTheme="minorEastAsia"/>
                <w:b/>
                <w:spacing w:val="4"/>
                <w:sz w:val="24"/>
              </w:rPr>
            </w:pPr>
            <w:r>
              <w:rPr>
                <w:rFonts w:hint="eastAsia" w:asciiTheme="minorEastAsia" w:hAnsiTheme="minorEastAsia" w:eastAsiaTheme="minorEastAsia"/>
                <w:b/>
                <w:spacing w:val="4"/>
                <w:sz w:val="24"/>
              </w:rPr>
              <w:t>2、变更主体项目基本情况如下：</w:t>
            </w:r>
          </w:p>
          <w:p>
            <w:pPr>
              <w:spacing w:line="460" w:lineRule="exact"/>
              <w:ind w:firstLine="482"/>
              <w:rPr>
                <w:spacing w:val="4"/>
                <w:sz w:val="24"/>
              </w:rPr>
            </w:pPr>
            <w:r>
              <w:rPr>
                <w:spacing w:val="4"/>
                <w:sz w:val="24"/>
              </w:rPr>
              <w:t>（1）项目名称：年产</w:t>
            </w:r>
            <w:r>
              <w:rPr>
                <w:rFonts w:hint="eastAsia"/>
                <w:spacing w:val="4"/>
                <w:sz w:val="24"/>
              </w:rPr>
              <w:t>4</w:t>
            </w:r>
            <w:r>
              <w:rPr>
                <w:spacing w:val="4"/>
                <w:sz w:val="24"/>
              </w:rPr>
              <w:t>00MW太阳能电池及</w:t>
            </w:r>
            <w:r>
              <w:rPr>
                <w:rFonts w:hint="eastAsia"/>
                <w:spacing w:val="4"/>
                <w:sz w:val="24"/>
              </w:rPr>
              <w:t>3</w:t>
            </w:r>
            <w:r>
              <w:rPr>
                <w:spacing w:val="4"/>
                <w:sz w:val="24"/>
              </w:rPr>
              <w:t>00MW太阳能组件</w:t>
            </w:r>
            <w:r>
              <w:rPr>
                <w:rFonts w:hint="eastAsia"/>
                <w:spacing w:val="4"/>
                <w:sz w:val="24"/>
              </w:rPr>
              <w:t>扩建</w:t>
            </w:r>
            <w:r>
              <w:rPr>
                <w:spacing w:val="4"/>
                <w:sz w:val="24"/>
              </w:rPr>
              <w:t>项目</w:t>
            </w:r>
          </w:p>
          <w:p>
            <w:pPr>
              <w:adjustRightInd w:val="0"/>
              <w:snapToGrid w:val="0"/>
              <w:spacing w:line="460" w:lineRule="exact"/>
              <w:ind w:firstLine="496" w:firstLineChars="200"/>
              <w:rPr>
                <w:spacing w:val="4"/>
                <w:sz w:val="24"/>
              </w:rPr>
            </w:pPr>
            <w:r>
              <w:rPr>
                <w:spacing w:val="4"/>
                <w:sz w:val="24"/>
              </w:rPr>
              <w:t>（2）建设单位：晋能清洁能源科技有限公司</w:t>
            </w:r>
          </w:p>
          <w:p>
            <w:pPr>
              <w:adjustRightInd w:val="0"/>
              <w:snapToGrid w:val="0"/>
              <w:spacing w:line="460" w:lineRule="exact"/>
              <w:ind w:firstLine="496" w:firstLineChars="200"/>
              <w:rPr>
                <w:spacing w:val="4"/>
                <w:sz w:val="24"/>
              </w:rPr>
            </w:pPr>
            <w:r>
              <w:rPr>
                <w:spacing w:val="4"/>
                <w:sz w:val="24"/>
              </w:rPr>
              <w:t>（3）建设性质：</w:t>
            </w:r>
            <w:r>
              <w:rPr>
                <w:rFonts w:hint="eastAsia"/>
                <w:spacing w:val="4"/>
                <w:sz w:val="24"/>
              </w:rPr>
              <w:t>扩建</w:t>
            </w:r>
          </w:p>
          <w:p>
            <w:pPr>
              <w:adjustRightInd w:val="0"/>
              <w:snapToGrid w:val="0"/>
              <w:spacing w:line="460" w:lineRule="exact"/>
              <w:ind w:firstLine="496" w:firstLineChars="200"/>
              <w:rPr>
                <w:spacing w:val="4"/>
                <w:sz w:val="24"/>
              </w:rPr>
            </w:pPr>
            <w:r>
              <w:rPr>
                <w:spacing w:val="4"/>
                <w:sz w:val="24"/>
              </w:rPr>
              <w:t>（4）建设地点：山西文水经济开发区。项目地理位置图见附图1。</w:t>
            </w:r>
          </w:p>
          <w:p>
            <w:pPr>
              <w:adjustRightInd w:val="0"/>
              <w:snapToGrid w:val="0"/>
              <w:spacing w:line="460" w:lineRule="exact"/>
              <w:ind w:firstLine="496" w:firstLineChars="200"/>
              <w:rPr>
                <w:spacing w:val="4"/>
                <w:sz w:val="24"/>
              </w:rPr>
            </w:pPr>
            <w:r>
              <w:rPr>
                <w:spacing w:val="4"/>
                <w:sz w:val="24"/>
              </w:rPr>
              <w:t>（5）项目总投资额：项目建设总投资</w:t>
            </w:r>
            <w:r>
              <w:rPr>
                <w:rFonts w:hint="eastAsia"/>
                <w:spacing w:val="4"/>
                <w:sz w:val="24"/>
              </w:rPr>
              <w:t>38356</w:t>
            </w:r>
            <w:r>
              <w:rPr>
                <w:spacing w:val="4"/>
                <w:sz w:val="24"/>
              </w:rPr>
              <w:t>万元</w:t>
            </w:r>
            <w:r>
              <w:rPr>
                <w:rFonts w:hint="eastAsia"/>
                <w:spacing w:val="4"/>
                <w:sz w:val="24"/>
              </w:rPr>
              <w:t>，</w:t>
            </w:r>
            <w:r>
              <w:rPr>
                <w:spacing w:val="4"/>
                <w:sz w:val="24"/>
              </w:rPr>
              <w:t>资金来源为</w:t>
            </w:r>
            <w:r>
              <w:rPr>
                <w:rFonts w:hint="eastAsia"/>
                <w:spacing w:val="4"/>
                <w:sz w:val="24"/>
              </w:rPr>
              <w:t>企业自筹</w:t>
            </w:r>
            <w:r>
              <w:rPr>
                <w:spacing w:val="4"/>
                <w:sz w:val="24"/>
              </w:rPr>
              <w:t>。</w:t>
            </w:r>
          </w:p>
          <w:p>
            <w:pPr>
              <w:adjustRightInd w:val="0"/>
              <w:snapToGrid w:val="0"/>
              <w:spacing w:line="460" w:lineRule="exact"/>
              <w:ind w:firstLine="496" w:firstLineChars="200"/>
              <w:rPr>
                <w:spacing w:val="4"/>
                <w:sz w:val="24"/>
              </w:rPr>
            </w:pPr>
            <w:r>
              <w:rPr>
                <w:spacing w:val="4"/>
                <w:sz w:val="24"/>
              </w:rPr>
              <w:t>（6）建设规模：</w:t>
            </w:r>
            <w:r>
              <w:rPr>
                <w:rFonts w:hint="eastAsia"/>
                <w:spacing w:val="4"/>
                <w:sz w:val="24"/>
              </w:rPr>
              <w:t>在现有厂区范围内新建占地面积17100m</w:t>
            </w:r>
            <w:r>
              <w:rPr>
                <w:rFonts w:hint="eastAsia"/>
                <w:spacing w:val="4"/>
                <w:sz w:val="24"/>
                <w:vertAlign w:val="superscript"/>
              </w:rPr>
              <w:t>2</w:t>
            </w:r>
            <w:r>
              <w:rPr>
                <w:rFonts w:hint="eastAsia"/>
                <w:spacing w:val="4"/>
                <w:sz w:val="24"/>
              </w:rPr>
              <w:t>成品仓库，在现有厂房内布置生产设备，不新增占地。建设</w:t>
            </w:r>
            <w:r>
              <w:rPr>
                <w:spacing w:val="4"/>
                <w:sz w:val="24"/>
              </w:rPr>
              <w:t>年产</w:t>
            </w:r>
            <w:r>
              <w:rPr>
                <w:rFonts w:hint="eastAsia"/>
                <w:spacing w:val="4"/>
                <w:sz w:val="24"/>
              </w:rPr>
              <w:t>4</w:t>
            </w:r>
            <w:r>
              <w:rPr>
                <w:spacing w:val="4"/>
                <w:sz w:val="24"/>
              </w:rPr>
              <w:t>00MW太阳能电池及</w:t>
            </w:r>
            <w:r>
              <w:rPr>
                <w:rFonts w:hint="eastAsia"/>
                <w:spacing w:val="4"/>
                <w:sz w:val="24"/>
              </w:rPr>
              <w:t>3</w:t>
            </w:r>
            <w:r>
              <w:rPr>
                <w:spacing w:val="4"/>
                <w:sz w:val="24"/>
              </w:rPr>
              <w:t>00MW太阳能组件</w:t>
            </w:r>
            <w:r>
              <w:rPr>
                <w:rFonts w:hint="eastAsia"/>
                <w:spacing w:val="4"/>
                <w:sz w:val="24"/>
              </w:rPr>
              <w:t>生产规模。</w:t>
            </w:r>
          </w:p>
          <w:p>
            <w:pPr>
              <w:adjustRightInd w:val="0"/>
              <w:snapToGrid w:val="0"/>
              <w:spacing w:line="460" w:lineRule="exact"/>
              <w:ind w:firstLine="496" w:firstLineChars="200"/>
              <w:rPr>
                <w:spacing w:val="4"/>
                <w:sz w:val="24"/>
              </w:rPr>
            </w:pPr>
            <w:r>
              <w:rPr>
                <w:rFonts w:hint="eastAsia"/>
                <w:spacing w:val="4"/>
                <w:sz w:val="24"/>
              </w:rPr>
              <w:t>（7）工作制度：年工作330d，三班24小时工作制度。</w:t>
            </w:r>
          </w:p>
          <w:p>
            <w:pPr>
              <w:spacing w:line="480" w:lineRule="exact"/>
              <w:rPr>
                <w:b/>
                <w:spacing w:val="4"/>
                <w:sz w:val="24"/>
              </w:rPr>
            </w:pPr>
            <w:r>
              <w:rPr>
                <w:rFonts w:hint="eastAsia"/>
                <w:spacing w:val="4"/>
                <w:sz w:val="24"/>
              </w:rPr>
              <w:t xml:space="preserve">    </w:t>
            </w:r>
            <w:r>
              <w:rPr>
                <w:rFonts w:hint="eastAsia"/>
                <w:b/>
                <w:spacing w:val="4"/>
                <w:sz w:val="24"/>
              </w:rPr>
              <w:t xml:space="preserve"> 3、公司现有项目批建、验收和运行情况如下：</w:t>
            </w:r>
          </w:p>
          <w:p>
            <w:pPr>
              <w:spacing w:line="480" w:lineRule="exact"/>
              <w:ind w:firstLine="498" w:firstLineChars="200"/>
              <w:jc w:val="center"/>
              <w:rPr>
                <w:b/>
                <w:spacing w:val="4"/>
                <w:sz w:val="24"/>
              </w:rPr>
            </w:pPr>
            <w:r>
              <w:rPr>
                <w:rFonts w:hint="eastAsia"/>
                <w:b/>
                <w:spacing w:val="4"/>
                <w:sz w:val="24"/>
              </w:rPr>
              <w:t>表5 现有项目情况一览表</w:t>
            </w:r>
          </w:p>
          <w:tbl>
            <w:tblPr>
              <w:tblStyle w:val="78"/>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752"/>
              <w:gridCol w:w="1799"/>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pacing w:val="4"/>
                      <w:szCs w:val="21"/>
                    </w:rPr>
                  </w:pPr>
                  <w:r>
                    <w:rPr>
                      <w:rFonts w:hint="eastAsia"/>
                      <w:spacing w:val="4"/>
                      <w:szCs w:val="21"/>
                    </w:rPr>
                    <w:t>序号</w:t>
                  </w:r>
                </w:p>
              </w:tc>
              <w:tc>
                <w:tcPr>
                  <w:tcW w:w="2752" w:type="dxa"/>
                </w:tcPr>
                <w:p>
                  <w:pPr>
                    <w:rPr>
                      <w:spacing w:val="4"/>
                      <w:szCs w:val="21"/>
                    </w:rPr>
                  </w:pPr>
                  <w:r>
                    <w:rPr>
                      <w:rFonts w:hint="eastAsia"/>
                      <w:spacing w:val="4"/>
                      <w:szCs w:val="21"/>
                    </w:rPr>
                    <w:t>环评批复建设内容</w:t>
                  </w:r>
                </w:p>
              </w:tc>
              <w:tc>
                <w:tcPr>
                  <w:tcW w:w="1799" w:type="dxa"/>
                </w:tcPr>
                <w:p>
                  <w:pPr>
                    <w:rPr>
                      <w:spacing w:val="4"/>
                      <w:szCs w:val="21"/>
                    </w:rPr>
                  </w:pPr>
                  <w:r>
                    <w:rPr>
                      <w:rFonts w:hint="eastAsia"/>
                      <w:spacing w:val="4"/>
                      <w:szCs w:val="21"/>
                    </w:rPr>
                    <w:t>实际生产情况</w:t>
                  </w:r>
                </w:p>
              </w:tc>
              <w:tc>
                <w:tcPr>
                  <w:tcW w:w="1800" w:type="dxa"/>
                </w:tcPr>
                <w:p>
                  <w:pPr>
                    <w:rPr>
                      <w:spacing w:val="4"/>
                      <w:szCs w:val="21"/>
                    </w:rPr>
                  </w:pPr>
                  <w:r>
                    <w:rPr>
                      <w:rFonts w:hint="eastAsia"/>
                      <w:spacing w:val="4"/>
                      <w:szCs w:val="21"/>
                    </w:rPr>
                    <w:t>环评批复</w:t>
                  </w:r>
                </w:p>
              </w:tc>
              <w:tc>
                <w:tcPr>
                  <w:tcW w:w="1800" w:type="dxa"/>
                </w:tcPr>
                <w:p>
                  <w:pPr>
                    <w:rPr>
                      <w:spacing w:val="4"/>
                      <w:szCs w:val="21"/>
                    </w:rPr>
                  </w:pPr>
                  <w:r>
                    <w:rPr>
                      <w:rFonts w:hint="eastAsia"/>
                      <w:spacing w:val="4"/>
                      <w:szCs w:val="21"/>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pacing w:val="4"/>
                      <w:szCs w:val="21"/>
                    </w:rPr>
                  </w:pPr>
                  <w:r>
                    <w:rPr>
                      <w:rFonts w:hint="eastAsia"/>
                      <w:spacing w:val="4"/>
                      <w:szCs w:val="21"/>
                    </w:rPr>
                    <w:t>1</w:t>
                  </w:r>
                </w:p>
              </w:tc>
              <w:tc>
                <w:tcPr>
                  <w:tcW w:w="2752" w:type="dxa"/>
                </w:tcPr>
                <w:p>
                  <w:pPr>
                    <w:rPr>
                      <w:spacing w:val="4"/>
                      <w:szCs w:val="21"/>
                    </w:rPr>
                  </w:pPr>
                  <w:r>
                    <w:rPr>
                      <w:rFonts w:asciiTheme="minorEastAsia" w:hAnsiTheme="minorEastAsia" w:eastAsiaTheme="minorEastAsia"/>
                      <w:bCs/>
                      <w:color w:val="000000"/>
                      <w:szCs w:val="21"/>
                    </w:rPr>
                    <w:t>年产500MW太阳能电池及600MW太阳能组件生产线项目</w:t>
                  </w:r>
                </w:p>
              </w:tc>
              <w:tc>
                <w:tcPr>
                  <w:tcW w:w="1799" w:type="dxa"/>
                </w:tcPr>
                <w:p>
                  <w:pPr>
                    <w:rPr>
                      <w:spacing w:val="4"/>
                      <w:szCs w:val="21"/>
                    </w:rPr>
                  </w:pPr>
                  <w:r>
                    <w:rPr>
                      <w:rFonts w:hint="eastAsia"/>
                      <w:spacing w:val="4"/>
                      <w:szCs w:val="21"/>
                    </w:rPr>
                    <w:t>建设年产500MW</w:t>
                  </w:r>
                  <w:r>
                    <w:rPr>
                      <w:rFonts w:asciiTheme="minorEastAsia" w:hAnsiTheme="minorEastAsia" w:eastAsiaTheme="minorEastAsia"/>
                      <w:bCs/>
                      <w:color w:val="000000"/>
                      <w:szCs w:val="21"/>
                    </w:rPr>
                    <w:t>太阳能电池及600MW太阳能组件生产线</w:t>
                  </w:r>
                </w:p>
              </w:tc>
              <w:tc>
                <w:tcPr>
                  <w:tcW w:w="1800" w:type="dxa"/>
                </w:tcPr>
                <w:p>
                  <w:pPr>
                    <w:rPr>
                      <w:spacing w:val="4"/>
                      <w:szCs w:val="21"/>
                    </w:rPr>
                  </w:pPr>
                  <w:r>
                    <w:rPr>
                      <w:rFonts w:hint="eastAsia"/>
                      <w:spacing w:val="4"/>
                      <w:szCs w:val="21"/>
                    </w:rPr>
                    <w:t>晋环函【2014】716号文</w:t>
                  </w:r>
                </w:p>
              </w:tc>
              <w:tc>
                <w:tcPr>
                  <w:tcW w:w="1800" w:type="dxa"/>
                </w:tcPr>
                <w:p>
                  <w:pPr>
                    <w:rPr>
                      <w:spacing w:val="4"/>
                      <w:szCs w:val="21"/>
                    </w:rPr>
                  </w:pPr>
                  <w:r>
                    <w:rPr>
                      <w:rFonts w:hint="eastAsia" w:asciiTheme="minorEastAsia" w:hAnsiTheme="minorEastAsia" w:eastAsiaTheme="minorEastAsia"/>
                      <w:bCs/>
                      <w:color w:val="000000"/>
                      <w:sz w:val="24"/>
                    </w:rPr>
                    <w:t>吕环验【2016】14号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pacing w:val="4"/>
                      <w:szCs w:val="21"/>
                    </w:rPr>
                  </w:pPr>
                  <w:r>
                    <w:rPr>
                      <w:rFonts w:hint="eastAsia"/>
                      <w:spacing w:val="4"/>
                      <w:szCs w:val="21"/>
                    </w:rPr>
                    <w:t>2</w:t>
                  </w:r>
                </w:p>
              </w:tc>
              <w:tc>
                <w:tcPr>
                  <w:tcW w:w="2752" w:type="dxa"/>
                </w:tcPr>
                <w:p>
                  <w:pPr>
                    <w:rPr>
                      <w:spacing w:val="4"/>
                      <w:szCs w:val="21"/>
                    </w:rPr>
                  </w:pPr>
                  <w:r>
                    <w:rPr>
                      <w:rFonts w:hint="eastAsia"/>
                      <w:spacing w:val="4"/>
                      <w:szCs w:val="21"/>
                    </w:rPr>
                    <w:t>扩建</w:t>
                  </w:r>
                  <w:r>
                    <w:rPr>
                      <w:spacing w:val="4"/>
                      <w:szCs w:val="21"/>
                    </w:rPr>
                    <w:t>年产</w:t>
                  </w:r>
                  <w:r>
                    <w:rPr>
                      <w:rFonts w:hint="eastAsia"/>
                      <w:spacing w:val="4"/>
                      <w:szCs w:val="21"/>
                    </w:rPr>
                    <w:t>4</w:t>
                  </w:r>
                  <w:r>
                    <w:rPr>
                      <w:spacing w:val="4"/>
                      <w:szCs w:val="21"/>
                    </w:rPr>
                    <w:t>00MW太阳能电池及</w:t>
                  </w:r>
                  <w:r>
                    <w:rPr>
                      <w:rFonts w:hint="eastAsia"/>
                      <w:spacing w:val="4"/>
                      <w:szCs w:val="21"/>
                    </w:rPr>
                    <w:t>3</w:t>
                  </w:r>
                  <w:r>
                    <w:rPr>
                      <w:spacing w:val="4"/>
                      <w:szCs w:val="21"/>
                    </w:rPr>
                    <w:t>00MW太阳能组件</w:t>
                  </w:r>
                  <w:r>
                    <w:rPr>
                      <w:rFonts w:hint="eastAsia"/>
                      <w:spacing w:val="4"/>
                      <w:szCs w:val="21"/>
                    </w:rPr>
                    <w:t>项目</w:t>
                  </w:r>
                </w:p>
              </w:tc>
              <w:tc>
                <w:tcPr>
                  <w:tcW w:w="1799" w:type="dxa"/>
                </w:tcPr>
                <w:p>
                  <w:pPr>
                    <w:rPr>
                      <w:spacing w:val="4"/>
                      <w:szCs w:val="21"/>
                    </w:rPr>
                  </w:pPr>
                  <w:r>
                    <w:rPr>
                      <w:rFonts w:hint="eastAsia"/>
                      <w:spacing w:val="4"/>
                      <w:szCs w:val="21"/>
                    </w:rPr>
                    <w:t>扩建</w:t>
                  </w:r>
                  <w:r>
                    <w:rPr>
                      <w:spacing w:val="4"/>
                      <w:szCs w:val="21"/>
                    </w:rPr>
                    <w:t>年产</w:t>
                  </w:r>
                  <w:r>
                    <w:rPr>
                      <w:rFonts w:hint="eastAsia"/>
                      <w:spacing w:val="4"/>
                      <w:szCs w:val="21"/>
                    </w:rPr>
                    <w:t>4</w:t>
                  </w:r>
                  <w:r>
                    <w:rPr>
                      <w:spacing w:val="4"/>
                      <w:szCs w:val="21"/>
                    </w:rPr>
                    <w:t>00MW太阳能电池及</w:t>
                  </w:r>
                  <w:r>
                    <w:rPr>
                      <w:rFonts w:hint="eastAsia"/>
                      <w:spacing w:val="4"/>
                      <w:szCs w:val="21"/>
                    </w:rPr>
                    <w:t>3</w:t>
                  </w:r>
                  <w:r>
                    <w:rPr>
                      <w:spacing w:val="4"/>
                      <w:szCs w:val="21"/>
                    </w:rPr>
                    <w:t>00MW太阳能组件</w:t>
                  </w:r>
                  <w:r>
                    <w:rPr>
                      <w:rFonts w:hint="eastAsia"/>
                      <w:spacing w:val="4"/>
                      <w:szCs w:val="21"/>
                    </w:rPr>
                    <w:t>项目</w:t>
                  </w:r>
                </w:p>
              </w:tc>
              <w:tc>
                <w:tcPr>
                  <w:tcW w:w="1800" w:type="dxa"/>
                </w:tcPr>
                <w:p>
                  <w:pPr>
                    <w:rPr>
                      <w:spacing w:val="4"/>
                      <w:szCs w:val="21"/>
                    </w:rPr>
                  </w:pPr>
                  <w:r>
                    <w:rPr>
                      <w:rFonts w:hint="eastAsia"/>
                      <w:spacing w:val="4"/>
                      <w:szCs w:val="21"/>
                    </w:rPr>
                    <w:t>文环行审【2016】146号文</w:t>
                  </w:r>
                </w:p>
              </w:tc>
              <w:tc>
                <w:tcPr>
                  <w:tcW w:w="1800" w:type="dxa"/>
                </w:tcPr>
                <w:p>
                  <w:pPr>
                    <w:rPr>
                      <w:spacing w:val="4"/>
                      <w:szCs w:val="21"/>
                    </w:rPr>
                  </w:pPr>
                  <w:r>
                    <w:rPr>
                      <w:rFonts w:hint="eastAsia"/>
                      <w:spacing w:val="4"/>
                      <w:szCs w:val="21"/>
                    </w:rPr>
                    <w:t>无，正在建设中</w:t>
                  </w:r>
                </w:p>
              </w:tc>
            </w:tr>
          </w:tbl>
          <w:p>
            <w:pPr>
              <w:spacing w:line="360" w:lineRule="auto"/>
              <w:ind w:firstLine="498" w:firstLineChars="200"/>
              <w:rPr>
                <w:b/>
                <w:spacing w:val="4"/>
                <w:sz w:val="24"/>
              </w:rPr>
            </w:pPr>
            <w:r>
              <w:rPr>
                <w:rFonts w:hint="eastAsia"/>
                <w:b/>
                <w:spacing w:val="4"/>
                <w:sz w:val="24"/>
              </w:rPr>
              <w:t>4、现有项目供热情况</w:t>
            </w:r>
          </w:p>
          <w:p>
            <w:pPr>
              <w:spacing w:line="360" w:lineRule="auto"/>
              <w:ind w:firstLine="480" w:firstLineChars="200"/>
              <w:rPr>
                <w:sz w:val="24"/>
              </w:rPr>
            </w:pPr>
            <w:r>
              <w:rPr>
                <w:rFonts w:hint="eastAsia"/>
                <w:sz w:val="24"/>
              </w:rPr>
              <w:t>全厂采暖及制冷全部采用空调系统。</w:t>
            </w:r>
          </w:p>
          <w:p>
            <w:pPr>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1 \* GB3</w:instrText>
            </w:r>
            <w:r>
              <w:rPr>
                <w:sz w:val="24"/>
              </w:rPr>
              <w:instrText xml:space="preserve"> </w:instrText>
            </w:r>
            <w:r>
              <w:rPr>
                <w:sz w:val="24"/>
              </w:rPr>
              <w:fldChar w:fldCharType="separate"/>
            </w:r>
            <w:r>
              <w:rPr>
                <w:rFonts w:hint="eastAsia"/>
                <w:sz w:val="24"/>
              </w:rPr>
              <w:t>①</w:t>
            </w:r>
            <w:r>
              <w:rPr>
                <w:sz w:val="24"/>
              </w:rPr>
              <w:fldChar w:fldCharType="end"/>
            </w:r>
            <w:r>
              <w:rPr>
                <w:rFonts w:hint="eastAsia"/>
                <w:sz w:val="24"/>
              </w:rPr>
              <w:t>空调冷源：空调冷源为动力厂房冷冻站提供的</w:t>
            </w:r>
            <w:r>
              <w:rPr>
                <w:sz w:val="24"/>
              </w:rPr>
              <w:t>7</w:t>
            </w:r>
            <w:r>
              <w:rPr>
                <w:rFonts w:hint="eastAsia" w:ascii="宋体" w:hAnsi="宋体" w:cs="宋体"/>
                <w:sz w:val="24"/>
              </w:rPr>
              <w:t>℃</w:t>
            </w:r>
            <w:r>
              <w:rPr>
                <w:sz w:val="24"/>
              </w:rPr>
              <w:t>/12</w:t>
            </w:r>
            <w:r>
              <w:rPr>
                <w:rFonts w:hint="eastAsia" w:ascii="宋体" w:hAnsi="宋体" w:cs="宋体"/>
                <w:sz w:val="24"/>
              </w:rPr>
              <w:t>℃</w:t>
            </w:r>
            <w:r>
              <w:rPr>
                <w:rFonts w:hint="eastAsia"/>
                <w:sz w:val="24"/>
              </w:rPr>
              <w:t>冷冻水。冷冻站以</w:t>
            </w:r>
            <w:r>
              <w:rPr>
                <w:sz w:val="24"/>
              </w:rPr>
              <w:t>R134a</w:t>
            </w:r>
            <w:r>
              <w:rPr>
                <w:rFonts w:hint="eastAsia"/>
                <w:sz w:val="24"/>
              </w:rPr>
              <w:t>为冷媒，以自来水为冷冻水，采用循环式水冷机组提供生产过程循环冷冻水，制冷空调机组采用电能。</w:t>
            </w:r>
          </w:p>
          <w:p>
            <w:pPr>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空调热源：空调的热源首先由工艺冷却水提供，当工艺冷却水量不能满足空调负荷时，再由蒸汽提供热源。蒸汽来自</w:t>
            </w:r>
            <w:r>
              <w:rPr>
                <w:rFonts w:hint="eastAsia" w:hAnsi="宋体"/>
                <w:sz w:val="24"/>
              </w:rPr>
              <w:t>山西国金电力有限公司煤矸石综合利用电厂（蒸汽供应协议见附件），蒸汽量为</w:t>
            </w:r>
            <w:r>
              <w:rPr>
                <w:rFonts w:hAnsi="宋体"/>
                <w:sz w:val="24"/>
              </w:rPr>
              <w:t>45t/h</w:t>
            </w:r>
            <w:r>
              <w:rPr>
                <w:rFonts w:hint="eastAsia" w:hAnsi="宋体"/>
                <w:sz w:val="24"/>
              </w:rPr>
              <w:t>，热量为</w:t>
            </w:r>
            <w:r>
              <w:rPr>
                <w:rFonts w:hAnsi="宋体"/>
                <w:sz w:val="24"/>
              </w:rPr>
              <w:t>13500kW</w:t>
            </w:r>
            <w:r>
              <w:rPr>
                <w:rFonts w:hint="eastAsia" w:hAnsi="宋体"/>
                <w:sz w:val="24"/>
              </w:rPr>
              <w:t>，蒸汽压力为</w:t>
            </w:r>
            <w:r>
              <w:rPr>
                <w:rFonts w:hAnsi="宋体"/>
                <w:sz w:val="24"/>
              </w:rPr>
              <w:t>0.7MPa</w:t>
            </w:r>
            <w:r>
              <w:rPr>
                <w:rFonts w:hint="eastAsia" w:hAnsi="宋体"/>
                <w:sz w:val="24"/>
              </w:rPr>
              <w:t>，蒸汽温度为</w:t>
            </w:r>
            <w:r>
              <w:rPr>
                <w:rFonts w:hAnsi="宋体"/>
                <w:sz w:val="24"/>
              </w:rPr>
              <w:t>1</w:t>
            </w:r>
            <w:r>
              <w:rPr>
                <w:sz w:val="24"/>
              </w:rPr>
              <w:t>80</w:t>
            </w:r>
            <w:r>
              <w:rPr>
                <w:rFonts w:hint="eastAsia" w:ascii="宋体" w:hAnsi="宋体" w:cs="宋体"/>
                <w:sz w:val="24"/>
              </w:rPr>
              <w:t>℃</w:t>
            </w:r>
            <w:r>
              <w:rPr>
                <w:rFonts w:hint="eastAsia"/>
                <w:sz w:val="24"/>
              </w:rPr>
              <w:t>（蒸汽过热度为</w:t>
            </w:r>
            <w:r>
              <w:rPr>
                <w:sz w:val="24"/>
              </w:rPr>
              <w:t>8</w:t>
            </w:r>
            <w:r>
              <w:rPr>
                <w:rFonts w:hint="eastAsia" w:ascii="宋体" w:hAnsi="宋体" w:cs="宋体"/>
                <w:sz w:val="24"/>
              </w:rPr>
              <w:t>℃</w:t>
            </w:r>
            <w:r>
              <w:rPr>
                <w:rFonts w:hint="eastAsia"/>
                <w:sz w:val="24"/>
              </w:rPr>
              <w:t>），保证全厂采暖期（每年</w:t>
            </w:r>
            <w:r>
              <w:rPr>
                <w:sz w:val="24"/>
              </w:rPr>
              <w:t>5</w:t>
            </w:r>
            <w:r>
              <w:rPr>
                <w:rFonts w:hint="eastAsia"/>
                <w:sz w:val="24"/>
              </w:rPr>
              <w:t>个月）热源。</w:t>
            </w:r>
          </w:p>
          <w:p>
            <w:pPr>
              <w:spacing w:line="360" w:lineRule="auto"/>
              <w:ind w:firstLine="480" w:firstLineChars="200"/>
              <w:rPr>
                <w:sz w:val="24"/>
              </w:rPr>
            </w:pPr>
            <w:r>
              <w:rPr>
                <w:rFonts w:hint="eastAsia"/>
                <w:sz w:val="24"/>
              </w:rPr>
              <w:t>各厂房空调冷、热量、加湿量见表6，厂区采暖热平衡见表7。</w:t>
            </w:r>
          </w:p>
          <w:p>
            <w:pPr>
              <w:spacing w:line="360" w:lineRule="auto"/>
              <w:jc w:val="center"/>
              <w:rPr>
                <w:rFonts w:eastAsia="黑体"/>
                <w:sz w:val="24"/>
              </w:rPr>
            </w:pPr>
            <w:r>
              <w:rPr>
                <w:rFonts w:hint="eastAsia" w:eastAsia="黑体"/>
                <w:sz w:val="24"/>
              </w:rPr>
              <w:t>表6</w:t>
            </w:r>
            <w:r>
              <w:rPr>
                <w:rFonts w:eastAsia="黑体"/>
                <w:sz w:val="24"/>
              </w:rPr>
              <w:t xml:space="preserve">  </w:t>
            </w:r>
            <w:r>
              <w:rPr>
                <w:rFonts w:hint="eastAsia" w:eastAsia="黑体"/>
                <w:sz w:val="24"/>
              </w:rPr>
              <w:t>本项目公用辅助工程主要生产设备表</w:t>
            </w:r>
          </w:p>
          <w:tbl>
            <w:tblPr>
              <w:tblStyle w:val="77"/>
              <w:tblW w:w="90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2502"/>
              <w:gridCol w:w="2092"/>
              <w:gridCol w:w="29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vAlign w:val="center"/>
                </w:tcPr>
                <w:p>
                  <w:pPr>
                    <w:tabs>
                      <w:tab w:val="left" w:pos="720"/>
                    </w:tabs>
                    <w:adjustRightInd w:val="0"/>
                    <w:snapToGrid w:val="0"/>
                    <w:spacing w:line="320" w:lineRule="exact"/>
                    <w:jc w:val="center"/>
                    <w:rPr>
                      <w:szCs w:val="21"/>
                    </w:rPr>
                  </w:pPr>
                  <w:r>
                    <w:rPr>
                      <w:rFonts w:hint="eastAsia"/>
                      <w:szCs w:val="21"/>
                    </w:rPr>
                    <w:t>厂房</w:t>
                  </w:r>
                </w:p>
              </w:tc>
              <w:tc>
                <w:tcPr>
                  <w:tcW w:w="2502" w:type="dxa"/>
                  <w:vAlign w:val="center"/>
                </w:tcPr>
                <w:p>
                  <w:pPr>
                    <w:tabs>
                      <w:tab w:val="left" w:pos="720"/>
                    </w:tabs>
                    <w:adjustRightInd w:val="0"/>
                    <w:snapToGrid w:val="0"/>
                    <w:spacing w:line="320" w:lineRule="exact"/>
                    <w:ind w:firstLine="420" w:firstLineChars="200"/>
                    <w:jc w:val="center"/>
                    <w:rPr>
                      <w:szCs w:val="21"/>
                    </w:rPr>
                  </w:pPr>
                  <w:r>
                    <w:rPr>
                      <w:rFonts w:hint="eastAsia" w:hAnsi="宋体"/>
                      <w:szCs w:val="21"/>
                    </w:rPr>
                    <w:t>冷量（</w:t>
                  </w:r>
                  <w:r>
                    <w:rPr>
                      <w:rFonts w:hAnsi="宋体"/>
                      <w:sz w:val="24"/>
                    </w:rPr>
                    <w:t>kW</w:t>
                  </w:r>
                  <w:r>
                    <w:rPr>
                      <w:rFonts w:hint="eastAsia" w:hAnsi="宋体"/>
                      <w:szCs w:val="21"/>
                    </w:rPr>
                    <w:t>）</w:t>
                  </w:r>
                </w:p>
              </w:tc>
              <w:tc>
                <w:tcPr>
                  <w:tcW w:w="2092" w:type="dxa"/>
                  <w:vAlign w:val="center"/>
                </w:tcPr>
                <w:p>
                  <w:pPr>
                    <w:tabs>
                      <w:tab w:val="left" w:pos="720"/>
                    </w:tabs>
                    <w:adjustRightInd w:val="0"/>
                    <w:snapToGrid w:val="0"/>
                    <w:spacing w:line="320" w:lineRule="exact"/>
                    <w:ind w:firstLine="420" w:firstLineChars="200"/>
                    <w:jc w:val="center"/>
                    <w:rPr>
                      <w:szCs w:val="21"/>
                    </w:rPr>
                  </w:pPr>
                  <w:r>
                    <w:rPr>
                      <w:rFonts w:hint="eastAsia" w:hAnsi="宋体"/>
                      <w:szCs w:val="21"/>
                    </w:rPr>
                    <w:t>热量</w:t>
                  </w:r>
                  <w:r>
                    <w:rPr>
                      <w:szCs w:val="21"/>
                    </w:rPr>
                    <w:t>(</w:t>
                  </w:r>
                  <w:r>
                    <w:rPr>
                      <w:rFonts w:hAnsi="宋体"/>
                      <w:sz w:val="24"/>
                    </w:rPr>
                    <w:t>kW</w:t>
                  </w:r>
                  <w:r>
                    <w:rPr>
                      <w:szCs w:val="21"/>
                    </w:rPr>
                    <w:t>)</w:t>
                  </w:r>
                </w:p>
              </w:tc>
              <w:tc>
                <w:tcPr>
                  <w:tcW w:w="2971" w:type="dxa"/>
                  <w:vAlign w:val="center"/>
                </w:tcPr>
                <w:p>
                  <w:pPr>
                    <w:tabs>
                      <w:tab w:val="left" w:pos="720"/>
                    </w:tabs>
                    <w:adjustRightInd w:val="0"/>
                    <w:snapToGrid w:val="0"/>
                    <w:spacing w:line="320" w:lineRule="exact"/>
                    <w:ind w:firstLine="420" w:firstLineChars="200"/>
                    <w:jc w:val="center"/>
                    <w:rPr>
                      <w:szCs w:val="21"/>
                    </w:rPr>
                  </w:pPr>
                  <w:r>
                    <w:rPr>
                      <w:rFonts w:hint="eastAsia" w:hAnsi="宋体"/>
                      <w:szCs w:val="21"/>
                    </w:rPr>
                    <w:t>加湿量（</w:t>
                  </w:r>
                  <w:r>
                    <w:rPr>
                      <w:szCs w:val="21"/>
                    </w:rPr>
                    <w:t>Kg/h</w:t>
                  </w:r>
                  <w:r>
                    <w:rPr>
                      <w:rFonts w:hint="eastAsia"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47" w:type="dxa"/>
                  <w:vAlign w:val="center"/>
                </w:tcPr>
                <w:p>
                  <w:pPr>
                    <w:tabs>
                      <w:tab w:val="left" w:pos="720"/>
                    </w:tabs>
                    <w:adjustRightInd w:val="0"/>
                    <w:snapToGrid w:val="0"/>
                    <w:spacing w:line="320" w:lineRule="exact"/>
                    <w:jc w:val="center"/>
                    <w:rPr>
                      <w:szCs w:val="21"/>
                    </w:rPr>
                  </w:pPr>
                  <w:r>
                    <w:rPr>
                      <w:rFonts w:hint="eastAsia" w:hAnsi="宋体"/>
                      <w:szCs w:val="21"/>
                    </w:rPr>
                    <w:t>电池厂房</w:t>
                  </w:r>
                </w:p>
              </w:tc>
              <w:tc>
                <w:tcPr>
                  <w:tcW w:w="2502" w:type="dxa"/>
                  <w:vAlign w:val="center"/>
                </w:tcPr>
                <w:p>
                  <w:pPr>
                    <w:tabs>
                      <w:tab w:val="left" w:pos="720"/>
                    </w:tabs>
                    <w:adjustRightInd w:val="0"/>
                    <w:snapToGrid w:val="0"/>
                    <w:spacing w:line="320" w:lineRule="exact"/>
                    <w:ind w:firstLine="420" w:firstLineChars="200"/>
                    <w:jc w:val="center"/>
                    <w:rPr>
                      <w:szCs w:val="21"/>
                    </w:rPr>
                  </w:pPr>
                  <w:r>
                    <w:rPr>
                      <w:szCs w:val="21"/>
                    </w:rPr>
                    <w:t>15000</w:t>
                  </w:r>
                </w:p>
              </w:tc>
              <w:tc>
                <w:tcPr>
                  <w:tcW w:w="2092" w:type="dxa"/>
                  <w:vAlign w:val="center"/>
                </w:tcPr>
                <w:p>
                  <w:pPr>
                    <w:tabs>
                      <w:tab w:val="left" w:pos="720"/>
                    </w:tabs>
                    <w:adjustRightInd w:val="0"/>
                    <w:snapToGrid w:val="0"/>
                    <w:spacing w:line="320" w:lineRule="exact"/>
                    <w:ind w:firstLine="420" w:firstLineChars="200"/>
                    <w:jc w:val="center"/>
                    <w:rPr>
                      <w:szCs w:val="21"/>
                    </w:rPr>
                  </w:pPr>
                  <w:r>
                    <w:rPr>
                      <w:szCs w:val="21"/>
                    </w:rPr>
                    <w:t>10000</w:t>
                  </w:r>
                </w:p>
              </w:tc>
              <w:tc>
                <w:tcPr>
                  <w:tcW w:w="2971" w:type="dxa"/>
                  <w:vAlign w:val="center"/>
                </w:tcPr>
                <w:p>
                  <w:pPr>
                    <w:tabs>
                      <w:tab w:val="left" w:pos="720"/>
                    </w:tabs>
                    <w:adjustRightInd w:val="0"/>
                    <w:snapToGrid w:val="0"/>
                    <w:spacing w:line="320" w:lineRule="exact"/>
                    <w:ind w:firstLine="420" w:firstLineChars="200"/>
                    <w:jc w:val="center"/>
                    <w:rPr>
                      <w:szCs w:val="21"/>
                    </w:rPr>
                  </w:pPr>
                  <w:r>
                    <w:rPr>
                      <w:szCs w:val="21"/>
                    </w:rPr>
                    <w:t>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47" w:type="dxa"/>
                  <w:vAlign w:val="center"/>
                </w:tcPr>
                <w:p>
                  <w:pPr>
                    <w:tabs>
                      <w:tab w:val="left" w:pos="720"/>
                    </w:tabs>
                    <w:adjustRightInd w:val="0"/>
                    <w:snapToGrid w:val="0"/>
                    <w:spacing w:line="320" w:lineRule="exact"/>
                    <w:jc w:val="center"/>
                    <w:rPr>
                      <w:szCs w:val="21"/>
                    </w:rPr>
                  </w:pPr>
                  <w:r>
                    <w:rPr>
                      <w:rFonts w:hint="eastAsia" w:hAnsi="宋体"/>
                      <w:szCs w:val="21"/>
                    </w:rPr>
                    <w:t>组件厂房</w:t>
                  </w:r>
                </w:p>
              </w:tc>
              <w:tc>
                <w:tcPr>
                  <w:tcW w:w="2502" w:type="dxa"/>
                  <w:vAlign w:val="center"/>
                </w:tcPr>
                <w:p>
                  <w:pPr>
                    <w:tabs>
                      <w:tab w:val="left" w:pos="720"/>
                    </w:tabs>
                    <w:adjustRightInd w:val="0"/>
                    <w:snapToGrid w:val="0"/>
                    <w:spacing w:line="320" w:lineRule="exact"/>
                    <w:ind w:firstLine="420" w:firstLineChars="200"/>
                    <w:jc w:val="center"/>
                    <w:rPr>
                      <w:szCs w:val="21"/>
                    </w:rPr>
                  </w:pPr>
                  <w:r>
                    <w:rPr>
                      <w:szCs w:val="21"/>
                    </w:rPr>
                    <w:t>6000</w:t>
                  </w:r>
                </w:p>
              </w:tc>
              <w:tc>
                <w:tcPr>
                  <w:tcW w:w="2092" w:type="dxa"/>
                  <w:vAlign w:val="center"/>
                </w:tcPr>
                <w:p>
                  <w:pPr>
                    <w:tabs>
                      <w:tab w:val="left" w:pos="720"/>
                    </w:tabs>
                    <w:adjustRightInd w:val="0"/>
                    <w:snapToGrid w:val="0"/>
                    <w:spacing w:line="320" w:lineRule="exact"/>
                    <w:ind w:firstLine="420" w:firstLineChars="200"/>
                    <w:jc w:val="center"/>
                    <w:rPr>
                      <w:szCs w:val="21"/>
                    </w:rPr>
                  </w:pPr>
                  <w:r>
                    <w:rPr>
                      <w:szCs w:val="21"/>
                    </w:rPr>
                    <w:t>2700</w:t>
                  </w:r>
                </w:p>
              </w:tc>
              <w:tc>
                <w:tcPr>
                  <w:tcW w:w="2971" w:type="dxa"/>
                  <w:vAlign w:val="center"/>
                </w:tcPr>
                <w:p>
                  <w:pPr>
                    <w:tabs>
                      <w:tab w:val="left" w:pos="720"/>
                    </w:tabs>
                    <w:adjustRightInd w:val="0"/>
                    <w:snapToGrid w:val="0"/>
                    <w:spacing w:line="320" w:lineRule="exact"/>
                    <w:ind w:firstLine="420" w:firstLineChars="200"/>
                    <w:jc w:val="center"/>
                    <w:rPr>
                      <w:szCs w:val="21"/>
                    </w:rPr>
                  </w:pPr>
                  <w:r>
                    <w:rPr>
                      <w:szCs w:val="21"/>
                    </w:rPr>
                    <w:t>1000</w:t>
                  </w:r>
                </w:p>
              </w:tc>
            </w:tr>
          </w:tbl>
          <w:p>
            <w:pPr>
              <w:spacing w:line="500" w:lineRule="exact"/>
              <w:jc w:val="center"/>
              <w:rPr>
                <w:rFonts w:eastAsia="黑体"/>
                <w:sz w:val="24"/>
              </w:rPr>
            </w:pPr>
            <w:r>
              <w:rPr>
                <w:rFonts w:hint="eastAsia" w:eastAsia="黑体"/>
                <w:sz w:val="24"/>
              </w:rPr>
              <w:t>表7</w:t>
            </w:r>
            <w:r>
              <w:rPr>
                <w:rFonts w:eastAsia="黑体"/>
                <w:sz w:val="24"/>
              </w:rPr>
              <w:t xml:space="preserve"> </w:t>
            </w:r>
            <w:r>
              <w:rPr>
                <w:rFonts w:hint="eastAsia" w:eastAsia="黑体"/>
                <w:sz w:val="24"/>
              </w:rPr>
              <w:t>厂区采暖热平衡表</w:t>
            </w:r>
          </w:p>
          <w:tbl>
            <w:tblPr>
              <w:tblStyle w:val="77"/>
              <w:tblW w:w="90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3065"/>
              <w:gridCol w:w="2087"/>
              <w:gridCol w:w="2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Merge w:val="restart"/>
                  <w:vAlign w:val="center"/>
                </w:tcPr>
                <w:p>
                  <w:pPr>
                    <w:tabs>
                      <w:tab w:val="left" w:pos="720"/>
                    </w:tabs>
                    <w:adjustRightInd w:val="0"/>
                    <w:snapToGrid w:val="0"/>
                    <w:spacing w:line="320" w:lineRule="exact"/>
                    <w:jc w:val="center"/>
                    <w:rPr>
                      <w:szCs w:val="21"/>
                    </w:rPr>
                  </w:pPr>
                  <w:r>
                    <w:rPr>
                      <w:rFonts w:hint="eastAsia"/>
                      <w:szCs w:val="21"/>
                    </w:rPr>
                    <w:t>项目</w:t>
                  </w:r>
                </w:p>
              </w:tc>
              <w:tc>
                <w:tcPr>
                  <w:tcW w:w="3065" w:type="dxa"/>
                  <w:vMerge w:val="restart"/>
                  <w:vAlign w:val="center"/>
                </w:tcPr>
                <w:p>
                  <w:pPr>
                    <w:tabs>
                      <w:tab w:val="left" w:pos="720"/>
                    </w:tabs>
                    <w:adjustRightInd w:val="0"/>
                    <w:snapToGrid w:val="0"/>
                    <w:spacing w:line="320" w:lineRule="exact"/>
                    <w:ind w:firstLine="420" w:firstLineChars="200"/>
                    <w:jc w:val="center"/>
                    <w:rPr>
                      <w:szCs w:val="21"/>
                    </w:rPr>
                  </w:pPr>
                  <w:r>
                    <w:rPr>
                      <w:rFonts w:hint="eastAsia" w:hAnsi="宋体"/>
                      <w:szCs w:val="21"/>
                    </w:rPr>
                    <w:t>蒸汽供应量（</w:t>
                  </w:r>
                  <w:r>
                    <w:rPr>
                      <w:rFonts w:hAnsi="宋体"/>
                      <w:sz w:val="24"/>
                    </w:rPr>
                    <w:t>kW</w:t>
                  </w:r>
                  <w:r>
                    <w:rPr>
                      <w:rFonts w:hint="eastAsia" w:hAnsi="宋体"/>
                      <w:szCs w:val="21"/>
                    </w:rPr>
                    <w:t>）</w:t>
                  </w:r>
                </w:p>
              </w:tc>
              <w:tc>
                <w:tcPr>
                  <w:tcW w:w="4176" w:type="dxa"/>
                  <w:gridSpan w:val="2"/>
                  <w:vAlign w:val="center"/>
                </w:tcPr>
                <w:p>
                  <w:pPr>
                    <w:tabs>
                      <w:tab w:val="left" w:pos="720"/>
                    </w:tabs>
                    <w:adjustRightInd w:val="0"/>
                    <w:snapToGrid w:val="0"/>
                    <w:spacing w:line="320" w:lineRule="exact"/>
                    <w:ind w:firstLine="420" w:firstLineChars="200"/>
                    <w:jc w:val="center"/>
                    <w:rPr>
                      <w:szCs w:val="21"/>
                    </w:rPr>
                  </w:pPr>
                  <w:r>
                    <w:rPr>
                      <w:rFonts w:hint="eastAsia"/>
                      <w:szCs w:val="21"/>
                    </w:rPr>
                    <w:t>蒸汽使用量</w:t>
                  </w:r>
                  <w:r>
                    <w:rPr>
                      <w:szCs w:val="21"/>
                    </w:rPr>
                    <w:t>(</w:t>
                  </w:r>
                  <w:r>
                    <w:rPr>
                      <w:rFonts w:hAnsi="宋体"/>
                      <w:sz w:val="24"/>
                    </w:rPr>
                    <w:t>kW</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71" w:type="dxa"/>
                  <w:vMerge w:val="continue"/>
                  <w:vAlign w:val="center"/>
                </w:tcPr>
                <w:p>
                  <w:pPr>
                    <w:tabs>
                      <w:tab w:val="left" w:pos="720"/>
                    </w:tabs>
                    <w:adjustRightInd w:val="0"/>
                    <w:snapToGrid w:val="0"/>
                    <w:spacing w:line="320" w:lineRule="exact"/>
                    <w:jc w:val="center"/>
                    <w:rPr>
                      <w:szCs w:val="21"/>
                    </w:rPr>
                  </w:pPr>
                </w:p>
              </w:tc>
              <w:tc>
                <w:tcPr>
                  <w:tcW w:w="3065" w:type="dxa"/>
                  <w:vMerge w:val="continue"/>
                  <w:vAlign w:val="center"/>
                </w:tcPr>
                <w:p>
                  <w:pPr>
                    <w:tabs>
                      <w:tab w:val="left" w:pos="720"/>
                    </w:tabs>
                    <w:adjustRightInd w:val="0"/>
                    <w:snapToGrid w:val="0"/>
                    <w:spacing w:line="320" w:lineRule="exact"/>
                    <w:ind w:firstLine="420" w:firstLineChars="200"/>
                    <w:jc w:val="center"/>
                    <w:rPr>
                      <w:szCs w:val="21"/>
                    </w:rPr>
                  </w:pPr>
                </w:p>
              </w:tc>
              <w:tc>
                <w:tcPr>
                  <w:tcW w:w="2087" w:type="dxa"/>
                  <w:vAlign w:val="center"/>
                </w:tcPr>
                <w:p>
                  <w:pPr>
                    <w:tabs>
                      <w:tab w:val="left" w:pos="720"/>
                    </w:tabs>
                    <w:adjustRightInd w:val="0"/>
                    <w:snapToGrid w:val="0"/>
                    <w:spacing w:line="320" w:lineRule="exact"/>
                    <w:ind w:firstLine="420" w:firstLineChars="200"/>
                    <w:jc w:val="center"/>
                    <w:rPr>
                      <w:szCs w:val="21"/>
                    </w:rPr>
                  </w:pPr>
                  <w:r>
                    <w:rPr>
                      <w:rFonts w:hint="eastAsia"/>
                      <w:szCs w:val="21"/>
                    </w:rPr>
                    <w:t>制冷量</w:t>
                  </w:r>
                </w:p>
              </w:tc>
              <w:tc>
                <w:tcPr>
                  <w:tcW w:w="2089" w:type="dxa"/>
                  <w:vAlign w:val="center"/>
                </w:tcPr>
                <w:p>
                  <w:pPr>
                    <w:tabs>
                      <w:tab w:val="left" w:pos="720"/>
                    </w:tabs>
                    <w:adjustRightInd w:val="0"/>
                    <w:snapToGrid w:val="0"/>
                    <w:spacing w:line="320" w:lineRule="exact"/>
                    <w:ind w:firstLine="420" w:firstLineChars="200"/>
                    <w:jc w:val="center"/>
                    <w:rPr>
                      <w:szCs w:val="21"/>
                    </w:rPr>
                  </w:pPr>
                  <w:r>
                    <w:rPr>
                      <w:rFonts w:hint="eastAsia"/>
                      <w:szCs w:val="21"/>
                    </w:rPr>
                    <w:t>制热量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71" w:type="dxa"/>
                  <w:vAlign w:val="center"/>
                </w:tcPr>
                <w:p>
                  <w:pPr>
                    <w:tabs>
                      <w:tab w:val="left" w:pos="720"/>
                    </w:tabs>
                    <w:adjustRightInd w:val="0"/>
                    <w:snapToGrid w:val="0"/>
                    <w:spacing w:line="320" w:lineRule="exact"/>
                    <w:jc w:val="center"/>
                    <w:rPr>
                      <w:szCs w:val="21"/>
                    </w:rPr>
                  </w:pPr>
                  <w:r>
                    <w:rPr>
                      <w:rFonts w:hint="eastAsia" w:hAnsi="宋体"/>
                      <w:szCs w:val="21"/>
                    </w:rPr>
                    <w:t>项目</w:t>
                  </w:r>
                </w:p>
              </w:tc>
              <w:tc>
                <w:tcPr>
                  <w:tcW w:w="3065" w:type="dxa"/>
                  <w:vAlign w:val="center"/>
                </w:tcPr>
                <w:p>
                  <w:pPr>
                    <w:tabs>
                      <w:tab w:val="left" w:pos="720"/>
                    </w:tabs>
                    <w:adjustRightInd w:val="0"/>
                    <w:snapToGrid w:val="0"/>
                    <w:spacing w:line="320" w:lineRule="exact"/>
                    <w:ind w:firstLine="420" w:firstLineChars="200"/>
                    <w:jc w:val="center"/>
                    <w:rPr>
                      <w:szCs w:val="21"/>
                    </w:rPr>
                  </w:pPr>
                  <w:r>
                    <w:rPr>
                      <w:szCs w:val="21"/>
                    </w:rPr>
                    <w:t>13500</w:t>
                  </w:r>
                </w:p>
              </w:tc>
              <w:tc>
                <w:tcPr>
                  <w:tcW w:w="2087" w:type="dxa"/>
                  <w:vAlign w:val="center"/>
                </w:tcPr>
                <w:p>
                  <w:pPr>
                    <w:tabs>
                      <w:tab w:val="left" w:pos="720"/>
                    </w:tabs>
                    <w:adjustRightInd w:val="0"/>
                    <w:snapToGrid w:val="0"/>
                    <w:spacing w:line="320" w:lineRule="exact"/>
                    <w:ind w:firstLine="420" w:firstLineChars="200"/>
                    <w:jc w:val="center"/>
                    <w:rPr>
                      <w:szCs w:val="21"/>
                    </w:rPr>
                  </w:pPr>
                  <w:r>
                    <w:rPr>
                      <w:szCs w:val="21"/>
                    </w:rPr>
                    <w:t>21000</w:t>
                  </w:r>
                </w:p>
              </w:tc>
              <w:tc>
                <w:tcPr>
                  <w:tcW w:w="2089" w:type="dxa"/>
                  <w:vAlign w:val="center"/>
                </w:tcPr>
                <w:p>
                  <w:pPr>
                    <w:tabs>
                      <w:tab w:val="left" w:pos="720"/>
                    </w:tabs>
                    <w:adjustRightInd w:val="0"/>
                    <w:snapToGrid w:val="0"/>
                    <w:spacing w:line="320" w:lineRule="exact"/>
                    <w:ind w:firstLine="420" w:firstLineChars="200"/>
                    <w:jc w:val="center"/>
                    <w:rPr>
                      <w:szCs w:val="21"/>
                    </w:rPr>
                  </w:pPr>
                  <w:r>
                    <w:rPr>
                      <w:szCs w:val="21"/>
                    </w:rPr>
                    <w:t>12700</w:t>
                  </w:r>
                </w:p>
              </w:tc>
            </w:tr>
          </w:tbl>
          <w:p>
            <w:pPr>
              <w:adjustRightInd w:val="0"/>
              <w:snapToGrid w:val="0"/>
              <w:spacing w:line="360" w:lineRule="auto"/>
              <w:ind w:firstLine="480" w:firstLineChars="200"/>
              <w:rPr>
                <w:sz w:val="24"/>
              </w:rPr>
            </w:pPr>
            <w:r>
              <w:rPr>
                <w:rFonts w:hint="eastAsia"/>
                <w:sz w:val="24"/>
              </w:rPr>
              <w:t>项目热负荷指标：</w:t>
            </w:r>
            <w:r>
              <w:rPr>
                <w:sz w:val="24"/>
              </w:rPr>
              <w:t>90W/m</w:t>
            </w:r>
            <w:r>
              <w:rPr>
                <w:sz w:val="24"/>
                <w:vertAlign w:val="superscript"/>
              </w:rPr>
              <w:t>2</w:t>
            </w:r>
            <w:r>
              <w:rPr>
                <w:rFonts w:hint="eastAsia"/>
                <w:sz w:val="24"/>
              </w:rPr>
              <w:t>，估算总热负荷为</w:t>
            </w:r>
            <w:r>
              <w:rPr>
                <w:sz w:val="24"/>
              </w:rPr>
              <w:t>12700KW</w:t>
            </w:r>
            <w:r>
              <w:rPr>
                <w:rFonts w:hint="eastAsia"/>
                <w:sz w:val="24"/>
              </w:rPr>
              <w:t>；冷负荷指标：</w:t>
            </w:r>
            <w:r>
              <w:rPr>
                <w:sz w:val="24"/>
              </w:rPr>
              <w:t>100W/m</w:t>
            </w:r>
            <w:r>
              <w:rPr>
                <w:sz w:val="24"/>
                <w:vertAlign w:val="superscript"/>
              </w:rPr>
              <w:t>2</w:t>
            </w:r>
            <w:r>
              <w:rPr>
                <w:rFonts w:hint="eastAsia"/>
                <w:sz w:val="24"/>
              </w:rPr>
              <w:t>，估算总冷负荷为</w:t>
            </w:r>
            <w:r>
              <w:rPr>
                <w:sz w:val="24"/>
              </w:rPr>
              <w:t>21000KW</w:t>
            </w:r>
            <w:r>
              <w:rPr>
                <w:rFonts w:hint="eastAsia"/>
                <w:sz w:val="24"/>
              </w:rPr>
              <w:t>。蒸汽使用量约</w:t>
            </w:r>
            <w:r>
              <w:rPr>
                <w:sz w:val="24"/>
              </w:rPr>
              <w:t>18.14m</w:t>
            </w:r>
            <w:r>
              <w:rPr>
                <w:sz w:val="24"/>
                <w:vertAlign w:val="superscript"/>
              </w:rPr>
              <w:t>3</w:t>
            </w:r>
            <w:r>
              <w:rPr>
                <w:sz w:val="24"/>
              </w:rPr>
              <w:t>/h</w:t>
            </w:r>
            <w:r>
              <w:rPr>
                <w:rFonts w:hint="eastAsia"/>
                <w:sz w:val="24"/>
              </w:rPr>
              <w:t>，制热量</w:t>
            </w:r>
            <w:r>
              <w:rPr>
                <w:sz w:val="24"/>
              </w:rPr>
              <w:t>12700KW</w:t>
            </w:r>
            <w:r>
              <w:rPr>
                <w:rFonts w:hint="eastAsia"/>
                <w:sz w:val="24"/>
              </w:rPr>
              <w:t>。</w:t>
            </w:r>
          </w:p>
          <w:p>
            <w:pPr>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3 \* GB3</w:instrText>
            </w:r>
            <w:r>
              <w:rPr>
                <w:sz w:val="24"/>
              </w:rPr>
              <w:instrText xml:space="preserve"> </w:instrText>
            </w:r>
            <w:r>
              <w:rPr>
                <w:sz w:val="24"/>
              </w:rPr>
              <w:fldChar w:fldCharType="separate"/>
            </w:r>
            <w:r>
              <w:rPr>
                <w:rFonts w:hint="eastAsia"/>
                <w:sz w:val="24"/>
              </w:rPr>
              <w:t>③</w:t>
            </w:r>
            <w:r>
              <w:rPr>
                <w:sz w:val="24"/>
              </w:rPr>
              <w:fldChar w:fldCharType="end"/>
            </w:r>
            <w:r>
              <w:rPr>
                <w:rFonts w:hint="eastAsia"/>
                <w:sz w:val="24"/>
              </w:rPr>
              <w:t>空调系统</w:t>
            </w:r>
          </w:p>
          <w:p>
            <w:pPr>
              <w:spacing w:line="360" w:lineRule="auto"/>
              <w:ind w:firstLine="480" w:firstLineChars="200"/>
              <w:rPr>
                <w:sz w:val="24"/>
              </w:rPr>
            </w:pPr>
            <w:r>
              <w:rPr>
                <w:rFonts w:hint="eastAsia"/>
                <w:sz w:val="24"/>
              </w:rPr>
              <w:t>净化空调系统：</w:t>
            </w:r>
            <w:r>
              <w:fldChar w:fldCharType="begin"/>
            </w:r>
            <w:r>
              <w:instrText xml:space="preserve"> HYPERLINK "mailto:生产厂房内工作间为10000级@0.5μm" </w:instrText>
            </w:r>
            <w:r>
              <w:fldChar w:fldCharType="separate"/>
            </w:r>
            <w:r>
              <w:rPr>
                <w:rFonts w:hint="eastAsia"/>
                <w:sz w:val="24"/>
              </w:rPr>
              <w:t>生产厂房内工作间为</w:t>
            </w:r>
            <w:r>
              <w:rPr>
                <w:sz w:val="24"/>
              </w:rPr>
              <w:t>10000</w:t>
            </w:r>
            <w:r>
              <w:rPr>
                <w:rFonts w:hint="eastAsia"/>
                <w:sz w:val="24"/>
              </w:rPr>
              <w:t>级</w:t>
            </w:r>
            <w:r>
              <w:rPr>
                <w:sz w:val="24"/>
              </w:rPr>
              <w:t>@0.5μm</w:t>
            </w:r>
            <w:r>
              <w:rPr>
                <w:sz w:val="24"/>
              </w:rPr>
              <w:fldChar w:fldCharType="end"/>
            </w:r>
            <w:r>
              <w:rPr>
                <w:rFonts w:hint="eastAsia"/>
                <w:sz w:val="24"/>
              </w:rPr>
              <w:t>及</w:t>
            </w:r>
            <w:r>
              <w:rPr>
                <w:sz w:val="24"/>
              </w:rPr>
              <w:t>100000</w:t>
            </w:r>
            <w:r>
              <w:rPr>
                <w:rFonts w:hint="eastAsia"/>
                <w:sz w:val="24"/>
              </w:rPr>
              <w:t>级</w:t>
            </w:r>
            <w:r>
              <w:rPr>
                <w:sz w:val="24"/>
              </w:rPr>
              <w:t>@0.5μm</w:t>
            </w:r>
            <w:r>
              <w:rPr>
                <w:rFonts w:hint="eastAsia"/>
                <w:sz w:val="24"/>
              </w:rPr>
              <w:t>乱流洁净室。采用新风空调系统及循环空调系统的形式。</w:t>
            </w:r>
          </w:p>
          <w:p>
            <w:pPr>
              <w:spacing w:line="360" w:lineRule="auto"/>
              <w:ind w:firstLine="480" w:firstLineChars="200"/>
              <w:rPr>
                <w:sz w:val="24"/>
              </w:rPr>
            </w:pPr>
            <w:r>
              <w:rPr>
                <w:rFonts w:hint="eastAsia"/>
                <w:sz w:val="24"/>
              </w:rPr>
              <w:t>新风空调系统：为补偿排风和保持正压以及满足工作人员的新风需要，洁净区送有一定量的新风。洁净室采用新风机组。新风经过集中处理后，送入循环空调机组。新风空调机组由以下部分组成：初效过滤段（</w:t>
            </w:r>
            <w:r>
              <w:rPr>
                <w:sz w:val="24"/>
              </w:rPr>
              <w:t>G4</w:t>
            </w:r>
            <w:r>
              <w:rPr>
                <w:rFonts w:hint="eastAsia"/>
                <w:sz w:val="24"/>
              </w:rPr>
              <w:t>）、预加热段、预冷盘管、再冷盘管、再热盘管、蒸汽加湿段、送风机段、中效过滤段（</w:t>
            </w:r>
            <w:r>
              <w:rPr>
                <w:sz w:val="24"/>
              </w:rPr>
              <w:t>F7</w:t>
            </w:r>
            <w:r>
              <w:rPr>
                <w:rFonts w:hint="eastAsia"/>
                <w:sz w:val="24"/>
              </w:rPr>
              <w:t>）等。</w:t>
            </w:r>
          </w:p>
          <w:p>
            <w:pPr>
              <w:spacing w:line="360" w:lineRule="auto"/>
              <w:ind w:firstLine="480" w:firstLineChars="200"/>
              <w:rPr>
                <w:sz w:val="24"/>
              </w:rPr>
            </w:pPr>
            <w:r>
              <w:rPr>
                <w:rFonts w:hint="eastAsia"/>
                <w:sz w:val="24"/>
              </w:rPr>
              <w:t>循环空调系统：为满足净化间温度、湿度及洁净度要求，设置自循环风机系统。处理后的新风与回风混合，经制冷器处理降温后，由风机送到末端高效送风口进入生产区；回风经回风管回到循环空调机组。该项目净化空调系统气流组织形式为：上送下侧回。</w:t>
            </w:r>
          </w:p>
          <w:p>
            <w:pPr>
              <w:spacing w:line="360" w:lineRule="auto"/>
              <w:ind w:firstLine="480" w:firstLineChars="200"/>
              <w:rPr>
                <w:sz w:val="24"/>
              </w:rPr>
            </w:pPr>
            <w:r>
              <w:rPr>
                <w:rFonts w:hint="eastAsia"/>
                <w:sz w:val="24"/>
              </w:rPr>
              <w:t>舒适性空调系统：该项目办公区采用新风</w:t>
            </w:r>
            <w:r>
              <w:rPr>
                <w:sz w:val="24"/>
              </w:rPr>
              <w:t>+</w:t>
            </w:r>
            <w:r>
              <w:rPr>
                <w:rFonts w:hint="eastAsia"/>
                <w:sz w:val="24"/>
              </w:rPr>
              <w:t>风机盘管空调系统，非净化车间舒适性空调系统由组合式空调系统组成。为满足非净化车间温度、湿度要求，设置组合式空调系统。新风与回风混合，经处理后，由风机送到末端散流器送入生产区；回风经回风管回到空调机组。组合式空调机组由以下部分组成：新风回风混合段、初效过滤段（</w:t>
            </w:r>
            <w:r>
              <w:rPr>
                <w:sz w:val="24"/>
              </w:rPr>
              <w:t>G4</w:t>
            </w:r>
            <w:r>
              <w:rPr>
                <w:rFonts w:hint="eastAsia"/>
                <w:sz w:val="24"/>
              </w:rPr>
              <w:t>）、冷盘管、热盘管、蒸汽加湿段、送风机段、中效过滤段（</w:t>
            </w:r>
            <w:r>
              <w:rPr>
                <w:sz w:val="24"/>
              </w:rPr>
              <w:t>F7</w:t>
            </w:r>
            <w:r>
              <w:rPr>
                <w:rFonts w:hint="eastAsia"/>
                <w:sz w:val="24"/>
              </w:rPr>
              <w:t>）等。</w:t>
            </w:r>
          </w:p>
          <w:p>
            <w:pPr>
              <w:spacing w:line="360" w:lineRule="auto"/>
              <w:ind w:firstLine="482" w:firstLineChars="200"/>
              <w:rPr>
                <w:b/>
                <w:sz w:val="24"/>
              </w:rPr>
            </w:pPr>
            <w:r>
              <w:rPr>
                <w:rFonts w:hint="eastAsia"/>
                <w:b/>
                <w:sz w:val="24"/>
              </w:rPr>
              <w:t>5、现有项目主要污染物排放情况</w:t>
            </w:r>
          </w:p>
          <w:p>
            <w:pPr>
              <w:pStyle w:val="693"/>
              <w:spacing w:line="360" w:lineRule="auto"/>
              <w:ind w:firstLine="480"/>
              <w:rPr>
                <w:sz w:val="24"/>
              </w:rPr>
            </w:pPr>
            <w:r>
              <w:rPr>
                <w:rFonts w:hint="eastAsia"/>
                <w:sz w:val="24"/>
              </w:rPr>
              <w:t>根据山西晋能清洁能源科技股份公司一期项目竣工验收监测及扩建环评及批复，现有项目污染物排放情况见表8.</w:t>
            </w:r>
          </w:p>
          <w:p>
            <w:pPr>
              <w:pStyle w:val="693"/>
              <w:spacing w:line="360" w:lineRule="auto"/>
              <w:ind w:left="1216" w:firstLine="0" w:firstLineChars="0"/>
              <w:jc w:val="center"/>
              <w:rPr>
                <w:b/>
                <w:sz w:val="24"/>
              </w:rPr>
            </w:pPr>
            <w:r>
              <w:rPr>
                <w:rFonts w:hint="eastAsia"/>
                <w:b/>
                <w:sz w:val="24"/>
              </w:rPr>
              <w:t>表8  现有项目污染物排放情况</w:t>
            </w:r>
          </w:p>
          <w:tbl>
            <w:tblPr>
              <w:tblStyle w:val="77"/>
              <w:tblW w:w="90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64"/>
              <w:gridCol w:w="2190"/>
              <w:gridCol w:w="3270"/>
              <w:gridCol w:w="17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restart"/>
                  <w:tcBorders>
                    <w:tl2br w:val="single" w:color="auto" w:sz="4" w:space="0"/>
                  </w:tcBorders>
                  <w:vAlign w:val="center"/>
                </w:tcPr>
                <w:p>
                  <w:pPr>
                    <w:snapToGrid w:val="0"/>
                    <w:spacing w:line="240" w:lineRule="exact"/>
                    <w:jc w:val="center"/>
                    <w:rPr>
                      <w:rFonts w:asciiTheme="minorEastAsia" w:hAnsiTheme="minorEastAsia" w:eastAsiaTheme="minorEastAsia"/>
                      <w:b/>
                      <w:bCs/>
                      <w:szCs w:val="21"/>
                    </w:rPr>
                  </w:pPr>
                  <w:r>
                    <w:rPr>
                      <w:rFonts w:hint="eastAsia"/>
                      <w:spacing w:val="4"/>
                      <w:sz w:val="24"/>
                    </w:rPr>
                    <w:t xml:space="preserve">   </w:t>
                  </w:r>
                  <w:r>
                    <w:rPr>
                      <w:rFonts w:asciiTheme="minorEastAsia" w:hAnsiTheme="minorEastAsia" w:eastAsiaTheme="minorEastAsia"/>
                      <w:b/>
                      <w:bCs/>
                      <w:szCs w:val="21"/>
                    </w:rPr>
                    <w:t>内容</w:t>
                  </w:r>
                </w:p>
                <w:p>
                  <w:pPr>
                    <w:snapToGrid w:val="0"/>
                    <w:spacing w:line="240" w:lineRule="exact"/>
                    <w:jc w:val="center"/>
                    <w:rPr>
                      <w:rFonts w:asciiTheme="minorEastAsia" w:hAnsiTheme="minorEastAsia" w:eastAsiaTheme="minorEastAsia"/>
                      <w:b/>
                      <w:bCs/>
                      <w:szCs w:val="21"/>
                    </w:rPr>
                  </w:pPr>
                  <w:r>
                    <w:rPr>
                      <w:rFonts w:asciiTheme="minorEastAsia" w:hAnsiTheme="minorEastAsia" w:eastAsiaTheme="minorEastAsia"/>
                      <w:b/>
                      <w:bCs/>
                      <w:szCs w:val="21"/>
                    </w:rPr>
                    <w:t>类型</w:t>
                  </w:r>
                </w:p>
              </w:tc>
              <w:tc>
                <w:tcPr>
                  <w:tcW w:w="2190" w:type="dxa"/>
                  <w:vMerge w:val="restart"/>
                  <w:vAlign w:val="center"/>
                </w:tcPr>
                <w:p>
                  <w:pPr>
                    <w:snapToGrid w:val="0"/>
                    <w:spacing w:line="240" w:lineRule="exact"/>
                    <w:jc w:val="center"/>
                    <w:rPr>
                      <w:rFonts w:asciiTheme="minorEastAsia" w:hAnsiTheme="minorEastAsia" w:eastAsiaTheme="minorEastAsia"/>
                      <w:b/>
                      <w:bCs/>
                      <w:szCs w:val="21"/>
                    </w:rPr>
                  </w:pPr>
                  <w:r>
                    <w:rPr>
                      <w:rFonts w:asciiTheme="minorEastAsia" w:hAnsiTheme="minorEastAsia" w:eastAsiaTheme="minorEastAsia"/>
                      <w:b/>
                      <w:bCs/>
                      <w:szCs w:val="21"/>
                    </w:rPr>
                    <w:t>污染物名称</w:t>
                  </w:r>
                </w:p>
              </w:tc>
              <w:tc>
                <w:tcPr>
                  <w:tcW w:w="5058" w:type="dxa"/>
                  <w:gridSpan w:val="2"/>
                  <w:vAlign w:val="center"/>
                </w:tcPr>
                <w:p>
                  <w:pPr>
                    <w:snapToGrid w:val="0"/>
                    <w:spacing w:line="240" w:lineRule="exact"/>
                    <w:jc w:val="center"/>
                    <w:rPr>
                      <w:rFonts w:asciiTheme="minorEastAsia" w:hAnsiTheme="minorEastAsia" w:eastAsiaTheme="minorEastAsia"/>
                      <w:b/>
                      <w:bCs/>
                      <w:szCs w:val="21"/>
                    </w:rPr>
                  </w:pPr>
                  <w:r>
                    <w:rPr>
                      <w:rFonts w:asciiTheme="minorEastAsia" w:hAnsiTheme="minorEastAsia" w:eastAsiaTheme="minorEastAsia"/>
                      <w:b/>
                      <w:bCs/>
                      <w:szCs w:val="21"/>
                    </w:rPr>
                    <w:t>排放浓度及排放量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40" w:lineRule="exact"/>
                    <w:jc w:val="center"/>
                    <w:rPr>
                      <w:rFonts w:asciiTheme="minorEastAsia" w:hAnsiTheme="minorEastAsia" w:eastAsiaTheme="minorEastAsia"/>
                      <w:bCs/>
                      <w:szCs w:val="21"/>
                    </w:rPr>
                  </w:pPr>
                </w:p>
              </w:tc>
              <w:tc>
                <w:tcPr>
                  <w:tcW w:w="2190" w:type="dxa"/>
                  <w:vMerge w:val="continue"/>
                  <w:vAlign w:val="center"/>
                </w:tcPr>
                <w:p>
                  <w:pPr>
                    <w:snapToGrid w:val="0"/>
                    <w:spacing w:line="240" w:lineRule="exact"/>
                    <w:jc w:val="center"/>
                    <w:rPr>
                      <w:rFonts w:asciiTheme="minorEastAsia" w:hAnsiTheme="minorEastAsia" w:eastAsiaTheme="minorEastAsia"/>
                      <w:bCs/>
                      <w:szCs w:val="21"/>
                    </w:rPr>
                  </w:pPr>
                </w:p>
              </w:tc>
              <w:tc>
                <w:tcPr>
                  <w:tcW w:w="3270" w:type="dxa"/>
                  <w:vAlign w:val="center"/>
                </w:tcPr>
                <w:p>
                  <w:pPr>
                    <w:spacing w:line="240" w:lineRule="exact"/>
                    <w:jc w:val="center"/>
                    <w:rPr>
                      <w:rFonts w:asciiTheme="minorEastAsia" w:hAnsiTheme="minorEastAsia" w:eastAsiaTheme="minorEastAsia"/>
                      <w:b/>
                      <w:bCs/>
                      <w:szCs w:val="21"/>
                    </w:rPr>
                  </w:pPr>
                  <w:r>
                    <w:rPr>
                      <w:rFonts w:asciiTheme="minorEastAsia" w:hAnsiTheme="minorEastAsia" w:eastAsiaTheme="minorEastAsia"/>
                      <w:b/>
                      <w:bCs/>
                      <w:szCs w:val="21"/>
                    </w:rPr>
                    <w:t>排放浓度mg/l</w:t>
                  </w:r>
                </w:p>
              </w:tc>
              <w:tc>
                <w:tcPr>
                  <w:tcW w:w="1788" w:type="dxa"/>
                  <w:vAlign w:val="center"/>
                </w:tcPr>
                <w:p>
                  <w:pPr>
                    <w:spacing w:line="240" w:lineRule="exact"/>
                    <w:ind w:left="20" w:leftChars="-33" w:hanging="89" w:hangingChars="42"/>
                    <w:jc w:val="center"/>
                    <w:rPr>
                      <w:rFonts w:asciiTheme="minorEastAsia" w:hAnsiTheme="minorEastAsia" w:eastAsiaTheme="minorEastAsia"/>
                      <w:b/>
                      <w:bCs/>
                      <w:szCs w:val="21"/>
                    </w:rPr>
                  </w:pPr>
                  <w:r>
                    <w:rPr>
                      <w:rFonts w:asciiTheme="minorEastAsia" w:hAnsiTheme="minorEastAsia" w:eastAsiaTheme="minorEastAsia"/>
                      <w:b/>
                      <w:bCs/>
                      <w:szCs w:val="21"/>
                    </w:rPr>
                    <w:t>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restart"/>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大气污染物</w:t>
                  </w: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氟化物</w:t>
                  </w:r>
                </w:p>
              </w:tc>
              <w:tc>
                <w:tcPr>
                  <w:tcW w:w="3270" w:type="dxa"/>
                  <w:vAlign w:val="center"/>
                </w:tcPr>
                <w:p>
                  <w:pPr>
                    <w:spacing w:line="280" w:lineRule="exact"/>
                    <w:jc w:val="cente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85</w:t>
                  </w:r>
                </w:p>
              </w:tc>
              <w:tc>
                <w:tcPr>
                  <w:tcW w:w="1788" w:type="dxa"/>
                  <w:vAlign w:val="center"/>
                </w:tcPr>
                <w:p>
                  <w:pPr>
                    <w:spacing w:line="280" w:lineRule="exact"/>
                    <w:ind w:left="19" w:leftChars="-33" w:hanging="88" w:hangingChars="42"/>
                    <w:jc w:val="center"/>
                    <w:rPr>
                      <w:rFonts w:asciiTheme="minorEastAsia" w:hAnsiTheme="minorEastAsia" w:eastAsiaTheme="minorEastAsia"/>
                      <w:bCs/>
                      <w:szCs w:val="21"/>
                    </w:rPr>
                  </w:pPr>
                  <w:r>
                    <w:rPr>
                      <w:rFonts w:hint="eastAsia" w:asciiTheme="minorEastAsia" w:hAnsiTheme="minorEastAsia" w:eastAsiaTheme="minorEastAsia"/>
                      <w:bCs/>
                      <w:szCs w:val="21"/>
                    </w:rPr>
                    <w:t>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NOx</w:t>
                  </w:r>
                </w:p>
              </w:tc>
              <w:tc>
                <w:tcPr>
                  <w:tcW w:w="3270" w:type="dxa"/>
                  <w:vAlign w:val="center"/>
                </w:tcPr>
                <w:p>
                  <w:pPr>
                    <w:spacing w:line="280" w:lineRule="exact"/>
                    <w:jc w:val="center"/>
                    <w:rPr>
                      <w:rFonts w:asciiTheme="minorEastAsia" w:hAnsiTheme="minorEastAsia" w:eastAsiaTheme="minorEastAsia"/>
                      <w:szCs w:val="21"/>
                    </w:rPr>
                  </w:pPr>
                  <w:r>
                    <w:rPr>
                      <w:rFonts w:asciiTheme="minorEastAsia" w:hAnsiTheme="minorEastAsia" w:eastAsiaTheme="minorEastAsia"/>
                      <w:szCs w:val="21"/>
                    </w:rPr>
                    <w:t>28.74</w:t>
                  </w:r>
                </w:p>
              </w:tc>
              <w:tc>
                <w:tcPr>
                  <w:tcW w:w="1788" w:type="dxa"/>
                  <w:vAlign w:val="center"/>
                </w:tcPr>
                <w:p>
                  <w:pPr>
                    <w:spacing w:line="280" w:lineRule="exact"/>
                    <w:ind w:left="19" w:leftChars="-33" w:hanging="88" w:hangingChars="42"/>
                    <w:jc w:val="center"/>
                    <w:rPr>
                      <w:rFonts w:asciiTheme="minorEastAsia" w:hAnsiTheme="minorEastAsia" w:eastAsiaTheme="minorEastAsia"/>
                      <w:bCs/>
                      <w:szCs w:val="21"/>
                    </w:rPr>
                  </w:pPr>
                  <w:r>
                    <w:rPr>
                      <w:rFonts w:hint="eastAsia" w:asciiTheme="minorEastAsia" w:hAnsiTheme="minorEastAsia" w:eastAsiaTheme="minorEastAsia"/>
                      <w:bCs/>
                      <w:szCs w:val="21"/>
                    </w:rPr>
                    <w:t>32.72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HCl</w:t>
                  </w:r>
                </w:p>
              </w:tc>
              <w:tc>
                <w:tcPr>
                  <w:tcW w:w="3270" w:type="dxa"/>
                  <w:vAlign w:val="center"/>
                </w:tcPr>
                <w:p>
                  <w:pPr>
                    <w:spacing w:line="280" w:lineRule="exact"/>
                    <w:jc w:val="center"/>
                    <w:rPr>
                      <w:rFonts w:asciiTheme="minorEastAsia" w:hAnsiTheme="minorEastAsia" w:eastAsiaTheme="minorEastAsia"/>
                      <w:szCs w:val="21"/>
                    </w:rPr>
                  </w:pPr>
                  <w:r>
                    <w:rPr>
                      <w:rFonts w:asciiTheme="minorEastAsia" w:hAnsiTheme="minorEastAsia" w:eastAsiaTheme="minorEastAsia"/>
                      <w:szCs w:val="21"/>
                    </w:rPr>
                    <w:t>0.11</w:t>
                  </w:r>
                </w:p>
              </w:tc>
              <w:tc>
                <w:tcPr>
                  <w:tcW w:w="1788" w:type="dxa"/>
                  <w:vAlign w:val="center"/>
                </w:tcPr>
                <w:p>
                  <w:pPr>
                    <w:spacing w:line="280" w:lineRule="exact"/>
                    <w:ind w:left="19" w:leftChars="-33" w:hanging="88" w:hangingChars="42"/>
                    <w:jc w:val="center"/>
                    <w:rPr>
                      <w:rFonts w:asciiTheme="minorEastAsia" w:hAnsiTheme="minorEastAsia" w:eastAsiaTheme="minorEastAsia"/>
                      <w:bCs/>
                      <w:szCs w:val="21"/>
                    </w:rPr>
                  </w:pPr>
                  <w:r>
                    <w:rPr>
                      <w:rFonts w:hint="eastAsia" w:asciiTheme="minorEastAsia" w:hAnsiTheme="minorEastAsia" w:eastAsiaTheme="minorEastAsia"/>
                      <w:bCs/>
                      <w:szCs w:val="21"/>
                    </w:rPr>
                    <w:t>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Cl</w:t>
                  </w:r>
                  <w:r>
                    <w:rPr>
                      <w:rFonts w:asciiTheme="minorEastAsia" w:hAnsiTheme="minorEastAsia" w:eastAsiaTheme="minorEastAsia"/>
                      <w:bCs/>
                      <w:szCs w:val="21"/>
                      <w:vertAlign w:val="subscript"/>
                    </w:rPr>
                    <w:t>2</w:t>
                  </w:r>
                </w:p>
              </w:tc>
              <w:tc>
                <w:tcPr>
                  <w:tcW w:w="3270" w:type="dxa"/>
                  <w:vAlign w:val="center"/>
                </w:tcPr>
                <w:p>
                  <w:pPr>
                    <w:spacing w:line="280" w:lineRule="exact"/>
                    <w:jc w:val="center"/>
                    <w:rPr>
                      <w:rFonts w:asciiTheme="minorEastAsia" w:hAnsiTheme="minorEastAsia" w:eastAsiaTheme="minorEastAsia"/>
                      <w:szCs w:val="21"/>
                    </w:rPr>
                  </w:pPr>
                  <w:r>
                    <w:rPr>
                      <w:rFonts w:asciiTheme="minorEastAsia" w:hAnsiTheme="minorEastAsia" w:eastAsiaTheme="minorEastAsia"/>
                      <w:szCs w:val="21"/>
                    </w:rPr>
                    <w:t>2.18</w:t>
                  </w:r>
                </w:p>
              </w:tc>
              <w:tc>
                <w:tcPr>
                  <w:tcW w:w="1788" w:type="dxa"/>
                  <w:vAlign w:val="center"/>
                </w:tcPr>
                <w:p>
                  <w:pPr>
                    <w:spacing w:line="280" w:lineRule="exact"/>
                    <w:ind w:left="19" w:leftChars="-33" w:hanging="88" w:hangingChars="42"/>
                    <w:jc w:val="center"/>
                    <w:rPr>
                      <w:rFonts w:asciiTheme="minorEastAsia" w:hAnsiTheme="minorEastAsia" w:eastAsiaTheme="minorEastAsia"/>
                      <w:bCs/>
                      <w:szCs w:val="21"/>
                    </w:rPr>
                  </w:pPr>
                  <w:r>
                    <w:rPr>
                      <w:rFonts w:hint="eastAsia" w:asciiTheme="minorEastAsia" w:hAnsiTheme="minorEastAsia" w:eastAsiaTheme="minorEastAsia"/>
                      <w:bCs/>
                      <w:szCs w:val="21"/>
                    </w:rPr>
                    <w:t>2.57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颗粒物</w:t>
                  </w:r>
                </w:p>
              </w:tc>
              <w:tc>
                <w:tcPr>
                  <w:tcW w:w="3270" w:type="dxa"/>
                  <w:vAlign w:val="center"/>
                </w:tcPr>
                <w:p>
                  <w:pPr>
                    <w:spacing w:line="280" w:lineRule="exact"/>
                    <w:jc w:val="center"/>
                    <w:rPr>
                      <w:rFonts w:asciiTheme="minorEastAsia" w:hAnsiTheme="minorEastAsia" w:eastAsiaTheme="minorEastAsia"/>
                      <w:szCs w:val="21"/>
                    </w:rPr>
                  </w:pPr>
                  <w:r>
                    <w:rPr>
                      <w:rFonts w:asciiTheme="minorEastAsia" w:hAnsiTheme="minorEastAsia" w:eastAsiaTheme="minorEastAsia"/>
                      <w:szCs w:val="21"/>
                    </w:rPr>
                    <w:t>9.0</w:t>
                  </w:r>
                </w:p>
              </w:tc>
              <w:tc>
                <w:tcPr>
                  <w:tcW w:w="1788" w:type="dxa"/>
                  <w:vAlign w:val="center"/>
                </w:tcPr>
                <w:p>
                  <w:pPr>
                    <w:spacing w:line="280" w:lineRule="exact"/>
                    <w:ind w:left="19" w:leftChars="-33" w:hanging="88" w:hangingChars="42"/>
                    <w:jc w:val="center"/>
                    <w:rPr>
                      <w:rFonts w:asciiTheme="minorEastAsia" w:hAnsiTheme="minorEastAsia" w:eastAsiaTheme="minorEastAsia"/>
                      <w:bCs/>
                      <w:szCs w:val="21"/>
                    </w:rPr>
                  </w:pPr>
                  <w:r>
                    <w:rPr>
                      <w:rFonts w:hint="eastAsia" w:asciiTheme="minorEastAsia" w:hAnsiTheme="minorEastAsia" w:eastAsiaTheme="minorEastAsia"/>
                      <w:bCs/>
                      <w:szCs w:val="21"/>
                    </w:rPr>
                    <w:t>14.51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adjustRightInd w:val="0"/>
                    <w:snapToGrid w:val="0"/>
                    <w:spacing w:line="300" w:lineRule="exact"/>
                    <w:jc w:val="center"/>
                    <w:rPr>
                      <w:rFonts w:eastAsia="华文中宋"/>
                      <w:kern w:val="0"/>
                      <w:szCs w:val="21"/>
                    </w:rPr>
                  </w:pPr>
                  <w:r>
                    <w:rPr>
                      <w:rFonts w:eastAsia="华文中宋"/>
                      <w:kern w:val="0"/>
                      <w:szCs w:val="21"/>
                    </w:rPr>
                    <w:t>NH</w:t>
                  </w:r>
                  <w:r>
                    <w:rPr>
                      <w:rFonts w:eastAsia="华文中宋"/>
                      <w:kern w:val="0"/>
                      <w:szCs w:val="21"/>
                      <w:vertAlign w:val="subscript"/>
                    </w:rPr>
                    <w:t>3</w:t>
                  </w:r>
                </w:p>
              </w:tc>
              <w:tc>
                <w:tcPr>
                  <w:tcW w:w="3270" w:type="dxa"/>
                  <w:vAlign w:val="center"/>
                </w:tcPr>
                <w:p>
                  <w:pPr>
                    <w:spacing w:line="28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0.1</w:t>
                  </w:r>
                </w:p>
              </w:tc>
              <w:tc>
                <w:tcPr>
                  <w:tcW w:w="1788" w:type="dxa"/>
                  <w:vAlign w:val="center"/>
                </w:tcPr>
                <w:p>
                  <w:pPr>
                    <w:spacing w:line="280" w:lineRule="exact"/>
                    <w:jc w:val="center"/>
                    <w:rPr>
                      <w:rFonts w:asciiTheme="minorEastAsia" w:hAnsiTheme="minorEastAsia" w:eastAsiaTheme="minorEastAsia"/>
                      <w:szCs w:val="21"/>
                    </w:rPr>
                  </w:pPr>
                  <w:r>
                    <w:rPr>
                      <w:rFonts w:hint="eastAsia" w:asciiTheme="minorEastAsia" w:hAnsiTheme="minorEastAsia" w:eastAsiaTheme="minorEastAsia"/>
                      <w:szCs w:val="21"/>
                    </w:rPr>
                    <w:t>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adjustRightInd w:val="0"/>
                    <w:snapToGrid w:val="0"/>
                    <w:spacing w:line="300" w:lineRule="exact"/>
                    <w:jc w:val="center"/>
                    <w:rPr>
                      <w:rFonts w:eastAsia="华文中宋"/>
                      <w:kern w:val="0"/>
                      <w:szCs w:val="21"/>
                    </w:rPr>
                  </w:pPr>
                  <w:r>
                    <w:rPr>
                      <w:rFonts w:hint="eastAsia" w:hAnsi="华文中宋" w:eastAsia="华文中宋"/>
                      <w:kern w:val="0"/>
                      <w:szCs w:val="21"/>
                    </w:rPr>
                    <w:t>非甲烷总烃</w:t>
                  </w:r>
                </w:p>
              </w:tc>
              <w:tc>
                <w:tcPr>
                  <w:tcW w:w="3270" w:type="dxa"/>
                  <w:vAlign w:val="center"/>
                </w:tcPr>
                <w:p>
                  <w:pPr>
                    <w:spacing w:line="28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0.8</w:t>
                  </w:r>
                </w:p>
              </w:tc>
              <w:tc>
                <w:tcPr>
                  <w:tcW w:w="1788" w:type="dxa"/>
                  <w:vAlign w:val="center"/>
                </w:tcPr>
                <w:p>
                  <w:pPr>
                    <w:spacing w:line="280" w:lineRule="exact"/>
                    <w:jc w:val="center"/>
                    <w:rPr>
                      <w:rFonts w:asciiTheme="minorEastAsia" w:hAnsiTheme="minorEastAsia" w:eastAsiaTheme="minorEastAsia"/>
                      <w:szCs w:val="21"/>
                    </w:rPr>
                  </w:pPr>
                  <w:r>
                    <w:rPr>
                      <w:rFonts w:hint="eastAsia" w:asciiTheme="minorEastAsia" w:hAnsiTheme="minorEastAsia" w:eastAsiaTheme="minorEastAsia"/>
                      <w:szCs w:val="21"/>
                    </w:rPr>
                    <w:t>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restart"/>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废水污染物</w:t>
                  </w: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pH</w:t>
                  </w:r>
                </w:p>
              </w:tc>
              <w:tc>
                <w:tcPr>
                  <w:tcW w:w="3270" w:type="dxa"/>
                  <w:vAlign w:val="center"/>
                </w:tcPr>
                <w:p>
                  <w:pPr>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6.4</w:t>
                  </w:r>
                </w:p>
              </w:tc>
              <w:tc>
                <w:tcPr>
                  <w:tcW w:w="1788" w:type="dxa"/>
                  <w:vAlign w:val="center"/>
                </w:tcPr>
                <w:p>
                  <w:pPr>
                    <w:spacing w:line="280" w:lineRule="exact"/>
                    <w:ind w:left="19" w:leftChars="-33" w:hanging="88" w:hangingChars="42"/>
                    <w:jc w:val="center"/>
                    <w:rPr>
                      <w:rFonts w:asciiTheme="minorEastAsia" w:hAnsiTheme="minorEastAsia" w:eastAsiaTheme="minorEastAsia"/>
                      <w:bCs/>
                      <w:szCs w:val="21"/>
                    </w:rPr>
                  </w:pPr>
                  <w:r>
                    <w:rPr>
                      <w:rFonts w:asciiTheme="minorEastAsia" w:hAnsiTheme="minorEastAsia" w:eastAsiaTheme="minorEastAsia"/>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氟化物</w:t>
                  </w:r>
                </w:p>
              </w:tc>
              <w:tc>
                <w:tcPr>
                  <w:tcW w:w="3270" w:type="dxa"/>
                  <w:vAlign w:val="center"/>
                </w:tcPr>
                <w:p>
                  <w:pPr>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7.0</w:t>
                  </w:r>
                </w:p>
              </w:tc>
              <w:tc>
                <w:tcPr>
                  <w:tcW w:w="1788" w:type="dxa"/>
                  <w:vAlign w:val="center"/>
                </w:tcPr>
                <w:p>
                  <w:pPr>
                    <w:spacing w:line="280" w:lineRule="exact"/>
                    <w:ind w:left="19" w:leftChars="-33" w:hanging="88" w:hangingChars="42"/>
                    <w:jc w:val="center"/>
                    <w:rPr>
                      <w:rFonts w:asciiTheme="minorEastAsia" w:hAnsiTheme="minorEastAsia" w:eastAsiaTheme="minorEastAsia"/>
                      <w:bCs/>
                      <w:szCs w:val="21"/>
                    </w:rPr>
                  </w:pPr>
                  <w:r>
                    <w:rPr>
                      <w:rFonts w:hint="eastAsia" w:asciiTheme="minorEastAsia" w:hAnsiTheme="minorEastAsia" w:eastAsiaTheme="minorEastAsia"/>
                      <w:bCs/>
                      <w:szCs w:val="21"/>
                    </w:rPr>
                    <w:t>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CODcr</w:t>
                  </w:r>
                </w:p>
              </w:tc>
              <w:tc>
                <w:tcPr>
                  <w:tcW w:w="3270" w:type="dxa"/>
                  <w:vAlign w:val="center"/>
                </w:tcPr>
                <w:p>
                  <w:pPr>
                    <w:spacing w:line="28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70</w:t>
                  </w:r>
                </w:p>
              </w:tc>
              <w:tc>
                <w:tcPr>
                  <w:tcW w:w="1788" w:type="dxa"/>
                  <w:vAlign w:val="center"/>
                </w:tcPr>
                <w:p>
                  <w:pPr>
                    <w:spacing w:line="280" w:lineRule="exact"/>
                    <w:ind w:left="19" w:leftChars="-33" w:hanging="88" w:hangingChars="42"/>
                    <w:jc w:val="center"/>
                    <w:rPr>
                      <w:rFonts w:asciiTheme="minorEastAsia" w:hAnsiTheme="minorEastAsia" w:eastAsiaTheme="minorEastAsia"/>
                      <w:bCs/>
                      <w:szCs w:val="21"/>
                    </w:rPr>
                  </w:pPr>
                  <w:r>
                    <w:rPr>
                      <w:rFonts w:hint="eastAsia" w:asciiTheme="minorEastAsia" w:hAnsiTheme="minorEastAsia" w:eastAsiaTheme="minorEastAsia"/>
                      <w:bCs/>
                      <w:szCs w:val="21"/>
                    </w:rPr>
                    <w:t>28.58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NH</w:t>
                  </w:r>
                  <w:r>
                    <w:rPr>
                      <w:rFonts w:asciiTheme="minorEastAsia" w:hAnsiTheme="minorEastAsia" w:eastAsiaTheme="minorEastAsia"/>
                      <w:bCs/>
                      <w:szCs w:val="21"/>
                      <w:vertAlign w:val="subscript"/>
                    </w:rPr>
                    <w:t>3</w:t>
                  </w:r>
                  <w:r>
                    <w:rPr>
                      <w:rFonts w:asciiTheme="minorEastAsia" w:hAnsiTheme="minorEastAsia" w:eastAsiaTheme="minorEastAsia"/>
                      <w:bCs/>
                      <w:szCs w:val="21"/>
                    </w:rPr>
                    <w:t>-N</w:t>
                  </w:r>
                </w:p>
              </w:tc>
              <w:tc>
                <w:tcPr>
                  <w:tcW w:w="3270" w:type="dxa"/>
                  <w:vAlign w:val="center"/>
                </w:tcPr>
                <w:p>
                  <w:pPr>
                    <w:spacing w:line="280" w:lineRule="exact"/>
                    <w:jc w:val="center"/>
                    <w:rPr>
                      <w:rFonts w:asciiTheme="minorEastAsia" w:hAnsiTheme="minorEastAsia" w:eastAsiaTheme="minorEastAsia"/>
                      <w:szCs w:val="21"/>
                    </w:rPr>
                  </w:pPr>
                  <w:r>
                    <w:rPr>
                      <w:rFonts w:asciiTheme="minorEastAsia" w:hAnsiTheme="minorEastAsia" w:eastAsiaTheme="minorEastAsia"/>
                      <w:szCs w:val="21"/>
                    </w:rPr>
                    <w:t>8</w:t>
                  </w:r>
                </w:p>
              </w:tc>
              <w:tc>
                <w:tcPr>
                  <w:tcW w:w="1788" w:type="dxa"/>
                  <w:vAlign w:val="center"/>
                </w:tcPr>
                <w:p>
                  <w:pPr>
                    <w:spacing w:line="280" w:lineRule="exact"/>
                    <w:jc w:val="center"/>
                    <w:rPr>
                      <w:rFonts w:asciiTheme="minorEastAsia" w:hAnsiTheme="minorEastAsia" w:eastAsiaTheme="minorEastAsia"/>
                      <w:szCs w:val="21"/>
                    </w:rPr>
                  </w:pPr>
                  <w:r>
                    <w:rPr>
                      <w:rFonts w:hint="eastAsia" w:asciiTheme="minorEastAsia" w:hAnsiTheme="minorEastAsia" w:eastAsiaTheme="minorEastAsia"/>
                      <w:szCs w:val="21"/>
                    </w:rPr>
                    <w:t>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adjustRightInd w:val="0"/>
                    <w:snapToGrid w:val="0"/>
                    <w:spacing w:line="280" w:lineRule="exact"/>
                    <w:jc w:val="center"/>
                    <w:rPr>
                      <w:rFonts w:asciiTheme="minorEastAsia" w:hAnsiTheme="minorEastAsia" w:eastAsiaTheme="minorEastAsia"/>
                      <w:kern w:val="0"/>
                      <w:szCs w:val="21"/>
                    </w:rPr>
                  </w:pPr>
                  <w:r>
                    <w:rPr>
                      <w:rFonts w:asciiTheme="minorEastAsia" w:hAnsiTheme="minorEastAsia" w:eastAsiaTheme="minorEastAsia"/>
                      <w:kern w:val="0"/>
                      <w:szCs w:val="21"/>
                    </w:rPr>
                    <w:t>SS</w:t>
                  </w:r>
                </w:p>
              </w:tc>
              <w:tc>
                <w:tcPr>
                  <w:tcW w:w="3270" w:type="dxa"/>
                  <w:vAlign w:val="center"/>
                </w:tcPr>
                <w:p>
                  <w:pPr>
                    <w:spacing w:line="28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19</w:t>
                  </w:r>
                </w:p>
              </w:tc>
              <w:tc>
                <w:tcPr>
                  <w:tcW w:w="1788" w:type="dxa"/>
                  <w:vAlign w:val="center"/>
                </w:tcPr>
                <w:p>
                  <w:pPr>
                    <w:spacing w:line="280" w:lineRule="exact"/>
                    <w:ind w:left="19" w:leftChars="-33" w:hanging="88" w:hangingChars="42"/>
                    <w:jc w:val="center"/>
                    <w:rPr>
                      <w:rFonts w:asciiTheme="minorEastAsia" w:hAnsiTheme="minorEastAsia" w:eastAsiaTheme="minorEastAsia"/>
                      <w:bCs/>
                      <w:szCs w:val="21"/>
                    </w:rPr>
                  </w:pPr>
                  <w:r>
                    <w:rPr>
                      <w:rFonts w:hint="eastAsia" w:asciiTheme="minorEastAsia" w:hAnsiTheme="minorEastAsia" w:eastAsiaTheme="minorEastAsia"/>
                      <w:bCs/>
                      <w:szCs w:val="21"/>
                    </w:rPr>
                    <w:t>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CODcr</w:t>
                  </w:r>
                </w:p>
              </w:tc>
              <w:tc>
                <w:tcPr>
                  <w:tcW w:w="3270" w:type="dxa"/>
                  <w:vAlign w:val="center"/>
                </w:tcPr>
                <w:p>
                  <w:pPr>
                    <w:adjustRightInd w:val="0"/>
                    <w:snapToGrid w:val="0"/>
                    <w:spacing w:line="28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62</w:t>
                  </w:r>
                </w:p>
              </w:tc>
              <w:tc>
                <w:tcPr>
                  <w:tcW w:w="1788" w:type="dxa"/>
                  <w:vAlign w:val="center"/>
                </w:tcPr>
                <w:p>
                  <w:pPr>
                    <w:spacing w:line="280" w:lineRule="exact"/>
                    <w:jc w:val="center"/>
                    <w:rPr>
                      <w:rFonts w:asciiTheme="minorEastAsia" w:hAnsiTheme="minorEastAsia" w:eastAsiaTheme="minorEastAsia"/>
                      <w:szCs w:val="21"/>
                    </w:rPr>
                  </w:pPr>
                  <w:r>
                    <w:rPr>
                      <w:rFonts w:hint="eastAsia" w:asciiTheme="minorEastAsia" w:hAnsiTheme="minorEastAsia" w:eastAsiaTheme="minorEastAsia"/>
                      <w:szCs w:val="21"/>
                    </w:rPr>
                    <w:t>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adjustRightInd w:val="0"/>
                    <w:snapToGrid w:val="0"/>
                    <w:spacing w:line="280" w:lineRule="exact"/>
                    <w:jc w:val="center"/>
                    <w:rPr>
                      <w:rFonts w:asciiTheme="minorEastAsia" w:hAnsiTheme="minorEastAsia" w:eastAsiaTheme="minorEastAsia"/>
                      <w:kern w:val="0"/>
                      <w:szCs w:val="21"/>
                    </w:rPr>
                  </w:pPr>
                  <w:r>
                    <w:rPr>
                      <w:rFonts w:asciiTheme="minorEastAsia" w:hAnsiTheme="minorEastAsia" w:eastAsiaTheme="minorEastAsia"/>
                      <w:kern w:val="0"/>
                      <w:szCs w:val="21"/>
                    </w:rPr>
                    <w:t>总磷</w:t>
                  </w:r>
                </w:p>
              </w:tc>
              <w:tc>
                <w:tcPr>
                  <w:tcW w:w="3270" w:type="dxa"/>
                  <w:vAlign w:val="center"/>
                </w:tcPr>
                <w:p>
                  <w:pPr>
                    <w:spacing w:line="280" w:lineRule="exact"/>
                    <w:jc w:val="center"/>
                    <w:rPr>
                      <w:rFonts w:asciiTheme="minorEastAsia" w:hAnsiTheme="minorEastAsia" w:eastAsiaTheme="minorEastAsia"/>
                      <w:szCs w:val="21"/>
                    </w:rPr>
                  </w:pPr>
                  <w:r>
                    <w:rPr>
                      <w:rFonts w:asciiTheme="minorEastAsia" w:hAnsiTheme="minorEastAsia" w:eastAsiaTheme="minorEastAsia"/>
                      <w:szCs w:val="21"/>
                    </w:rPr>
                    <w:t>0.4</w:t>
                  </w:r>
                </w:p>
              </w:tc>
              <w:tc>
                <w:tcPr>
                  <w:tcW w:w="1788" w:type="dxa"/>
                  <w:vAlign w:val="center"/>
                </w:tcPr>
                <w:p>
                  <w:pPr>
                    <w:spacing w:line="280" w:lineRule="exact"/>
                    <w:jc w:val="center"/>
                    <w:rPr>
                      <w:rFonts w:asciiTheme="minorEastAsia" w:hAnsiTheme="minorEastAsia" w:eastAsiaTheme="minorEastAsia"/>
                      <w:szCs w:val="21"/>
                    </w:rPr>
                  </w:pPr>
                  <w:r>
                    <w:rPr>
                      <w:rFonts w:asciiTheme="minorEastAsia" w:hAnsiTheme="minorEastAsia" w:eastAsiaTheme="minorEastAsia"/>
                      <w:szCs w:val="21"/>
                    </w:rPr>
                    <w:t>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adjustRightInd w:val="0"/>
                    <w:snapToGrid w:val="0"/>
                    <w:spacing w:line="280" w:lineRule="exact"/>
                    <w:jc w:val="center"/>
                    <w:rPr>
                      <w:rFonts w:asciiTheme="minorEastAsia" w:hAnsiTheme="minorEastAsia" w:eastAsiaTheme="minorEastAsia"/>
                      <w:kern w:val="0"/>
                      <w:szCs w:val="21"/>
                    </w:rPr>
                  </w:pPr>
                  <w:r>
                    <w:rPr>
                      <w:rFonts w:asciiTheme="minorEastAsia" w:hAnsiTheme="minorEastAsia" w:eastAsiaTheme="minorEastAsia"/>
                      <w:kern w:val="0"/>
                      <w:szCs w:val="21"/>
                    </w:rPr>
                    <w:t>总氮</w:t>
                  </w:r>
                </w:p>
              </w:tc>
              <w:tc>
                <w:tcPr>
                  <w:tcW w:w="3270" w:type="dxa"/>
                  <w:vAlign w:val="center"/>
                </w:tcPr>
                <w:p>
                  <w:pPr>
                    <w:spacing w:line="280" w:lineRule="exact"/>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1788" w:type="dxa"/>
                  <w:vAlign w:val="center"/>
                </w:tcPr>
                <w:p>
                  <w:pPr>
                    <w:spacing w:line="280" w:lineRule="exact"/>
                    <w:jc w:val="center"/>
                    <w:rPr>
                      <w:rFonts w:asciiTheme="minorEastAsia" w:hAnsiTheme="minorEastAsia" w:eastAsiaTheme="minorEastAsia"/>
                      <w:szCs w:val="21"/>
                    </w:rPr>
                  </w:pPr>
                  <w:r>
                    <w:rPr>
                      <w:rFonts w:hint="eastAsia" w:asciiTheme="minorEastAsia" w:hAnsiTheme="minorEastAsia" w:eastAsiaTheme="minorEastAsia"/>
                      <w:szCs w:val="21"/>
                    </w:rPr>
                    <w:t>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restart"/>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固体废物</w:t>
                  </w: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一般工业固废</w:t>
                  </w:r>
                </w:p>
              </w:tc>
              <w:tc>
                <w:tcPr>
                  <w:tcW w:w="5058" w:type="dxa"/>
                  <w:gridSpan w:val="2"/>
                  <w:vAlign w:val="center"/>
                </w:tcPr>
                <w:p>
                  <w:pPr>
                    <w:spacing w:line="28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6311.68</w:t>
                  </w:r>
                  <w:r>
                    <w:rPr>
                      <w:rFonts w:asciiTheme="minorEastAsia" w:hAnsiTheme="minorEastAsia" w:eastAsiaTheme="minorEastAsia"/>
                      <w:bCs/>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危险废物</w:t>
                  </w:r>
                </w:p>
              </w:tc>
              <w:tc>
                <w:tcPr>
                  <w:tcW w:w="5058" w:type="dxa"/>
                  <w:gridSpan w:val="2"/>
                  <w:vAlign w:val="center"/>
                </w:tcPr>
                <w:p>
                  <w:pPr>
                    <w:spacing w:line="28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34.2</w:t>
                  </w:r>
                  <w:r>
                    <w:rPr>
                      <w:rFonts w:asciiTheme="minorEastAsia" w:hAnsiTheme="minorEastAsia" w:eastAsiaTheme="minorEastAsia"/>
                      <w:bCs/>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64" w:type="dxa"/>
                  <w:vMerge w:val="continue"/>
                  <w:vAlign w:val="center"/>
                </w:tcPr>
                <w:p>
                  <w:pPr>
                    <w:snapToGrid w:val="0"/>
                    <w:spacing w:line="280" w:lineRule="exact"/>
                    <w:jc w:val="center"/>
                    <w:rPr>
                      <w:rFonts w:asciiTheme="minorEastAsia" w:hAnsiTheme="minorEastAsia" w:eastAsiaTheme="minorEastAsia"/>
                      <w:bCs/>
                      <w:szCs w:val="21"/>
                    </w:rPr>
                  </w:pPr>
                </w:p>
              </w:tc>
              <w:tc>
                <w:tcPr>
                  <w:tcW w:w="2190" w:type="dxa"/>
                  <w:vAlign w:val="center"/>
                </w:tcPr>
                <w:p>
                  <w:pPr>
                    <w:snapToGrid w:val="0"/>
                    <w:spacing w:line="280" w:lineRule="exact"/>
                    <w:jc w:val="center"/>
                    <w:rPr>
                      <w:rFonts w:asciiTheme="minorEastAsia" w:hAnsiTheme="minorEastAsia" w:eastAsiaTheme="minorEastAsia"/>
                      <w:bCs/>
                      <w:szCs w:val="21"/>
                    </w:rPr>
                  </w:pPr>
                  <w:r>
                    <w:rPr>
                      <w:rFonts w:asciiTheme="minorEastAsia" w:hAnsiTheme="minorEastAsia" w:eastAsiaTheme="minorEastAsia"/>
                      <w:bCs/>
                      <w:szCs w:val="21"/>
                    </w:rPr>
                    <w:t>生活垃圾</w:t>
                  </w:r>
                </w:p>
              </w:tc>
              <w:tc>
                <w:tcPr>
                  <w:tcW w:w="5058" w:type="dxa"/>
                  <w:gridSpan w:val="2"/>
                  <w:vAlign w:val="center"/>
                </w:tcPr>
                <w:p>
                  <w:pPr>
                    <w:spacing w:line="280" w:lineRule="exact"/>
                    <w:ind w:left="19" w:leftChars="-33" w:hanging="88" w:hangingChars="42"/>
                    <w:jc w:val="center"/>
                    <w:rPr>
                      <w:rFonts w:asciiTheme="minorEastAsia" w:hAnsiTheme="minorEastAsia" w:eastAsiaTheme="minorEastAsia"/>
                      <w:bCs/>
                      <w:szCs w:val="21"/>
                    </w:rPr>
                  </w:pPr>
                  <w:r>
                    <w:rPr>
                      <w:rFonts w:hint="eastAsia" w:asciiTheme="minorEastAsia" w:hAnsiTheme="minorEastAsia" w:eastAsiaTheme="minorEastAsia"/>
                      <w:bCs/>
                      <w:szCs w:val="21"/>
                    </w:rPr>
                    <w:t>415.5</w:t>
                  </w:r>
                  <w:r>
                    <w:rPr>
                      <w:rFonts w:asciiTheme="minorEastAsia" w:hAnsiTheme="minorEastAsia" w:eastAsiaTheme="minorEastAsia"/>
                      <w:bCs/>
                      <w:szCs w:val="21"/>
                    </w:rPr>
                    <w:t>t/a</w:t>
                  </w:r>
                </w:p>
              </w:tc>
            </w:tr>
          </w:tbl>
          <w:p>
            <w:pPr>
              <w:spacing w:line="480" w:lineRule="exact"/>
              <w:ind w:firstLine="498" w:firstLineChars="200"/>
              <w:rPr>
                <w:b/>
                <w:spacing w:val="4"/>
                <w:sz w:val="24"/>
              </w:rPr>
            </w:pPr>
          </w:p>
          <w:p>
            <w:pPr>
              <w:spacing w:line="480" w:lineRule="exact"/>
              <w:ind w:firstLine="498" w:firstLineChars="200"/>
              <w:rPr>
                <w:b/>
                <w:spacing w:val="4"/>
                <w:sz w:val="24"/>
              </w:rPr>
            </w:pPr>
            <w:r>
              <w:rPr>
                <w:rFonts w:hint="eastAsia"/>
                <w:b/>
                <w:spacing w:val="4"/>
                <w:sz w:val="24"/>
              </w:rPr>
              <w:t>6、主要环境问题</w:t>
            </w:r>
          </w:p>
          <w:p>
            <w:pPr>
              <w:spacing w:line="460" w:lineRule="exact"/>
              <w:jc w:val="center"/>
              <w:rPr>
                <w:rFonts w:hAnsi="华文中宋" w:eastAsia="华文中宋"/>
                <w:b/>
                <w:bCs/>
                <w:spacing w:val="-2"/>
                <w:sz w:val="24"/>
              </w:rPr>
            </w:pPr>
            <w:r>
              <w:rPr>
                <w:rFonts w:hint="eastAsia" w:hAnsi="华文中宋" w:eastAsia="华文中宋"/>
                <w:b/>
                <w:bCs/>
                <w:spacing w:val="-2"/>
                <w:sz w:val="24"/>
              </w:rPr>
              <w:t>表9 现有工程环保设施建设情况一览表</w:t>
            </w:r>
          </w:p>
          <w:tbl>
            <w:tblPr>
              <w:tblStyle w:val="77"/>
              <w:tblW w:w="900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00"/>
              <w:gridCol w:w="1591"/>
              <w:gridCol w:w="4358"/>
              <w:gridCol w:w="23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700"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类别</w:t>
                  </w: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污染源</w:t>
                  </w:r>
                </w:p>
              </w:tc>
              <w:tc>
                <w:tcPr>
                  <w:tcW w:w="4358"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环评要求</w:t>
                  </w:r>
                  <w:r>
                    <w:rPr>
                      <w:rFonts w:asciiTheme="minorEastAsia" w:hAnsiTheme="minorEastAsia" w:eastAsiaTheme="minorEastAsia"/>
                      <w:szCs w:val="21"/>
                    </w:rPr>
                    <w:t>环保措施</w:t>
                  </w:r>
                </w:p>
              </w:tc>
              <w:tc>
                <w:tcPr>
                  <w:tcW w:w="2358" w:type="dxa"/>
                  <w:tcMar>
                    <w:left w:w="28" w:type="dxa"/>
                    <w:right w:w="28" w:type="dxa"/>
                  </w:tcMar>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实际建设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700" w:type="dxa"/>
                  <w:vMerge w:val="restart"/>
                  <w:tcMar>
                    <w:left w:w="28" w:type="dxa"/>
                    <w:right w:w="28" w:type="dxa"/>
                  </w:tcMar>
                  <w:vAlign w:val="center"/>
                </w:tcPr>
                <w:p>
                  <w:pPr>
                    <w:pStyle w:val="688"/>
                    <w:tabs>
                      <w:tab w:val="clear" w:pos="2200"/>
                      <w:tab w:val="clear" w:pos="3960"/>
                      <w:tab w:val="clear" w:pos="5280"/>
                    </w:tabs>
                    <w:spacing w:before="0" w:after="0" w:line="300" w:lineRule="exact"/>
                    <w:rPr>
                      <w:rFonts w:asciiTheme="minorEastAsia" w:hAnsiTheme="minorEastAsia" w:eastAsiaTheme="minorEastAsia"/>
                      <w:szCs w:val="21"/>
                    </w:rPr>
                  </w:pPr>
                  <w:r>
                    <w:rPr>
                      <w:rFonts w:asciiTheme="minorEastAsia" w:hAnsiTheme="minorEastAsia" w:eastAsiaTheme="minorEastAsia"/>
                      <w:szCs w:val="21"/>
                    </w:rPr>
                    <w:t>大气</w:t>
                  </w:r>
                </w:p>
                <w:p>
                  <w:pPr>
                    <w:pStyle w:val="688"/>
                    <w:tabs>
                      <w:tab w:val="clear" w:pos="2200"/>
                      <w:tab w:val="clear" w:pos="3960"/>
                      <w:tab w:val="clear" w:pos="5280"/>
                    </w:tabs>
                    <w:spacing w:before="0" w:after="0" w:line="300" w:lineRule="exact"/>
                    <w:rPr>
                      <w:rFonts w:asciiTheme="minorEastAsia" w:hAnsiTheme="minorEastAsia" w:eastAsiaTheme="minorEastAsia"/>
                      <w:szCs w:val="21"/>
                    </w:rPr>
                  </w:pPr>
                  <w:r>
                    <w:rPr>
                      <w:rFonts w:asciiTheme="minorEastAsia" w:hAnsiTheme="minorEastAsia" w:eastAsiaTheme="minorEastAsia"/>
                      <w:szCs w:val="21"/>
                    </w:rPr>
                    <w:t>污染源</w:t>
                  </w: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太阳能电池生产</w:t>
                  </w:r>
                  <w:r>
                    <w:rPr>
                      <w:rFonts w:hint="eastAsia" w:asciiTheme="minorEastAsia" w:hAnsiTheme="minorEastAsia" w:eastAsiaTheme="minorEastAsia"/>
                      <w:szCs w:val="21"/>
                    </w:rPr>
                    <w:t>高浓</w:t>
                  </w:r>
                  <w:r>
                    <w:rPr>
                      <w:rFonts w:asciiTheme="minorEastAsia" w:hAnsiTheme="minorEastAsia" w:eastAsiaTheme="minorEastAsia"/>
                      <w:szCs w:val="21"/>
                    </w:rPr>
                    <w:t>酸性废气</w:t>
                  </w:r>
                </w:p>
              </w:tc>
              <w:tc>
                <w:tcPr>
                  <w:tcW w:w="4358" w:type="dxa"/>
                  <w:vAlign w:val="center"/>
                </w:tcPr>
                <w:p>
                  <w:pPr>
                    <w:spacing w:line="320" w:lineRule="exact"/>
                    <w:ind w:firstLine="200"/>
                    <w:jc w:val="center"/>
                    <w:rPr>
                      <w:rFonts w:asciiTheme="minorEastAsia" w:hAnsiTheme="minorEastAsia" w:eastAsiaTheme="minorEastAsia"/>
                      <w:szCs w:val="21"/>
                    </w:rPr>
                  </w:pPr>
                  <w:r>
                    <w:rPr>
                      <w:rFonts w:asciiTheme="minorEastAsia" w:hAnsiTheme="minorEastAsia" w:eastAsiaTheme="minorEastAsia"/>
                      <w:szCs w:val="21"/>
                    </w:rPr>
                    <w:t>NaOH溶液洗涤</w:t>
                  </w:r>
                  <w:r>
                    <w:rPr>
                      <w:rFonts w:hint="eastAsia" w:asciiTheme="minorEastAsia" w:hAnsiTheme="minorEastAsia" w:eastAsiaTheme="minorEastAsia"/>
                      <w:szCs w:val="21"/>
                    </w:rPr>
                    <w:t>塔</w:t>
                  </w:r>
                  <w:r>
                    <w:rPr>
                      <w:rFonts w:asciiTheme="minorEastAsia" w:hAnsiTheme="minorEastAsia" w:eastAsiaTheme="minorEastAsia"/>
                      <w:szCs w:val="21"/>
                    </w:rPr>
                    <w:t>（</w:t>
                  </w:r>
                  <w:r>
                    <w:rPr>
                      <w:rFonts w:hint="eastAsia" w:asciiTheme="minorEastAsia" w:hAnsiTheme="minorEastAsia" w:eastAsiaTheme="minorEastAsia"/>
                      <w:szCs w:val="21"/>
                    </w:rPr>
                    <w:t>3</w:t>
                  </w:r>
                  <w:r>
                    <w:rPr>
                      <w:rFonts w:asciiTheme="minorEastAsia" w:hAnsiTheme="minorEastAsia" w:eastAsiaTheme="minorEastAsia"/>
                      <w:szCs w:val="21"/>
                    </w:rPr>
                    <w:t>套）</w:t>
                  </w:r>
                </w:p>
              </w:tc>
              <w:tc>
                <w:tcPr>
                  <w:tcW w:w="2358" w:type="dxa"/>
                  <w:tcMar>
                    <w:left w:w="28" w:type="dxa"/>
                    <w:right w:w="28" w:type="dxa"/>
                  </w:tcMar>
                  <w:vAlign w:val="center"/>
                </w:tcPr>
                <w:p>
                  <w:pPr>
                    <w:spacing w:line="320" w:lineRule="exact"/>
                    <w:ind w:firstLine="200"/>
                    <w:jc w:val="center"/>
                    <w:rPr>
                      <w:rFonts w:asciiTheme="minorEastAsia" w:hAnsiTheme="minorEastAsia" w:eastAsiaTheme="minorEastAsia"/>
                      <w:szCs w:val="21"/>
                    </w:rPr>
                  </w:pPr>
                  <w:r>
                    <w:rPr>
                      <w:rFonts w:hint="eastAsia" w:asciiTheme="minorEastAsia" w:hAnsiTheme="minorEastAsia" w:eastAsiaTheme="minorEastAsia"/>
                      <w:szCs w:val="21"/>
                    </w:rPr>
                    <w:t xml:space="preserve">已建设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86" w:hRule="atLeast"/>
              </w:trPr>
              <w:tc>
                <w:tcPr>
                  <w:tcW w:w="700" w:type="dxa"/>
                  <w:vMerge w:val="continue"/>
                  <w:tcMar>
                    <w:left w:w="28" w:type="dxa"/>
                    <w:right w:w="28" w:type="dxa"/>
                  </w:tcMar>
                  <w:vAlign w:val="center"/>
                </w:tcPr>
                <w:p>
                  <w:pPr>
                    <w:spacing w:line="300" w:lineRule="exact"/>
                    <w:jc w:val="center"/>
                    <w:rPr>
                      <w:rFonts w:asciiTheme="minorEastAsia" w:hAnsiTheme="minorEastAsia" w:eastAsiaTheme="minorEastAsia"/>
                      <w:szCs w:val="21"/>
                    </w:rPr>
                  </w:pP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太阳能电池生产</w:t>
                  </w:r>
                  <w:r>
                    <w:rPr>
                      <w:rFonts w:hint="eastAsia" w:asciiTheme="minorEastAsia" w:hAnsiTheme="minorEastAsia" w:eastAsiaTheme="minorEastAsia"/>
                      <w:szCs w:val="21"/>
                    </w:rPr>
                    <w:t>一般</w:t>
                  </w:r>
                  <w:r>
                    <w:rPr>
                      <w:rFonts w:asciiTheme="minorEastAsia" w:hAnsiTheme="minorEastAsia" w:eastAsiaTheme="minorEastAsia"/>
                      <w:szCs w:val="21"/>
                    </w:rPr>
                    <w:t>酸性废气</w:t>
                  </w:r>
                </w:p>
              </w:tc>
              <w:tc>
                <w:tcPr>
                  <w:tcW w:w="4358" w:type="dxa"/>
                  <w:vAlign w:val="center"/>
                </w:tcPr>
                <w:p>
                  <w:pPr>
                    <w:spacing w:line="320" w:lineRule="exact"/>
                    <w:ind w:firstLine="200"/>
                    <w:jc w:val="center"/>
                    <w:rPr>
                      <w:rFonts w:asciiTheme="minorEastAsia" w:hAnsiTheme="minorEastAsia" w:eastAsiaTheme="minorEastAsia"/>
                      <w:szCs w:val="21"/>
                    </w:rPr>
                  </w:pPr>
                  <w:r>
                    <w:rPr>
                      <w:rFonts w:hint="eastAsia" w:asciiTheme="minorEastAsia" w:hAnsiTheme="minorEastAsia" w:eastAsiaTheme="minorEastAsia"/>
                      <w:szCs w:val="21"/>
                    </w:rPr>
                    <w:t>一般酸雾洗涤塔（1套）</w:t>
                  </w:r>
                </w:p>
              </w:tc>
              <w:tc>
                <w:tcPr>
                  <w:tcW w:w="2358" w:type="dxa"/>
                  <w:tcMar>
                    <w:left w:w="28" w:type="dxa"/>
                    <w:right w:w="28" w:type="dxa"/>
                  </w:tcMar>
                  <w:vAlign w:val="center"/>
                </w:tcPr>
                <w:p>
                  <w:pPr>
                    <w:spacing w:line="320" w:lineRule="exact"/>
                    <w:ind w:firstLine="200"/>
                    <w:jc w:val="center"/>
                    <w:rPr>
                      <w:rFonts w:asciiTheme="minorEastAsia" w:hAnsiTheme="minorEastAsia" w:eastAsiaTheme="minorEastAsia"/>
                      <w:szCs w:val="21"/>
                    </w:rPr>
                  </w:pPr>
                  <w:r>
                    <w:rPr>
                      <w:rFonts w:hint="eastAsia" w:asciiTheme="minorEastAsia" w:hAnsiTheme="minorEastAsia" w:eastAsiaTheme="minorEastAsia"/>
                      <w:szCs w:val="21"/>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700" w:type="dxa"/>
                  <w:vMerge w:val="continue"/>
                  <w:tcMar>
                    <w:left w:w="28" w:type="dxa"/>
                    <w:right w:w="28" w:type="dxa"/>
                  </w:tcMar>
                  <w:vAlign w:val="center"/>
                </w:tcPr>
                <w:p>
                  <w:pPr>
                    <w:spacing w:line="300" w:lineRule="exact"/>
                    <w:jc w:val="center"/>
                    <w:rPr>
                      <w:rFonts w:asciiTheme="minorEastAsia" w:hAnsiTheme="minorEastAsia" w:eastAsiaTheme="minorEastAsia"/>
                      <w:szCs w:val="21"/>
                    </w:rPr>
                  </w:pP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太阳能电池生产制减反射膜</w:t>
                  </w:r>
                </w:p>
              </w:tc>
              <w:tc>
                <w:tcPr>
                  <w:tcW w:w="4358"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硅烷燃烧室+重力沉降+氨气洗涤（</w:t>
                  </w:r>
                  <w:r>
                    <w:rPr>
                      <w:rFonts w:hint="eastAsia" w:asciiTheme="minorEastAsia" w:hAnsiTheme="minorEastAsia" w:eastAsiaTheme="minorEastAsia"/>
                      <w:szCs w:val="21"/>
                    </w:rPr>
                    <w:t>3</w:t>
                  </w:r>
                  <w:r>
                    <w:rPr>
                      <w:rFonts w:asciiTheme="minorEastAsia" w:hAnsiTheme="minorEastAsia" w:eastAsiaTheme="minorEastAsia"/>
                      <w:szCs w:val="21"/>
                    </w:rPr>
                    <w:t>套）</w:t>
                  </w:r>
                </w:p>
              </w:tc>
              <w:tc>
                <w:tcPr>
                  <w:tcW w:w="2358" w:type="dxa"/>
                  <w:tcMar>
                    <w:left w:w="28" w:type="dxa"/>
                    <w:right w:w="28" w:type="dxa"/>
                  </w:tcMar>
                  <w:vAlign w:val="center"/>
                </w:tcPr>
                <w:p>
                  <w:pPr>
                    <w:spacing w:line="320" w:lineRule="exact"/>
                    <w:ind w:firstLine="200"/>
                    <w:jc w:val="center"/>
                    <w:rPr>
                      <w:rFonts w:asciiTheme="minorEastAsia" w:hAnsiTheme="minorEastAsia" w:eastAsiaTheme="minorEastAsia"/>
                      <w:szCs w:val="21"/>
                    </w:rPr>
                  </w:pPr>
                  <w:r>
                    <w:rPr>
                      <w:rFonts w:hint="eastAsia" w:asciiTheme="minorEastAsia" w:hAnsiTheme="minorEastAsia" w:eastAsiaTheme="minorEastAsia"/>
                      <w:szCs w:val="21"/>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700" w:type="dxa"/>
                  <w:vMerge w:val="continue"/>
                  <w:tcMar>
                    <w:left w:w="28" w:type="dxa"/>
                    <w:right w:w="28" w:type="dxa"/>
                  </w:tcMar>
                  <w:vAlign w:val="center"/>
                </w:tcPr>
                <w:p>
                  <w:pPr>
                    <w:spacing w:line="300" w:lineRule="exact"/>
                    <w:jc w:val="center"/>
                    <w:rPr>
                      <w:rFonts w:asciiTheme="minorEastAsia" w:hAnsiTheme="minorEastAsia" w:eastAsiaTheme="minorEastAsia"/>
                      <w:szCs w:val="21"/>
                    </w:rPr>
                  </w:pP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太阳能电池生产有机废气</w:t>
                  </w:r>
                </w:p>
              </w:tc>
              <w:tc>
                <w:tcPr>
                  <w:tcW w:w="4358" w:type="dxa"/>
                  <w:vAlign w:val="center"/>
                </w:tcPr>
                <w:p>
                  <w:pPr>
                    <w:spacing w:line="320" w:lineRule="exact"/>
                    <w:ind w:firstLine="200"/>
                    <w:jc w:val="center"/>
                    <w:rPr>
                      <w:rFonts w:asciiTheme="minorEastAsia" w:hAnsiTheme="minorEastAsia" w:eastAsiaTheme="minorEastAsia"/>
                      <w:szCs w:val="21"/>
                    </w:rPr>
                  </w:pPr>
                  <w:r>
                    <w:rPr>
                      <w:rFonts w:asciiTheme="minorEastAsia" w:hAnsiTheme="minorEastAsia" w:eastAsiaTheme="minorEastAsia"/>
                      <w:szCs w:val="21"/>
                    </w:rPr>
                    <w:t>活性炭纤维吸附（</w:t>
                  </w:r>
                  <w:r>
                    <w:rPr>
                      <w:rFonts w:hint="eastAsia" w:asciiTheme="minorEastAsia" w:hAnsiTheme="minorEastAsia" w:eastAsiaTheme="minorEastAsia"/>
                      <w:szCs w:val="21"/>
                    </w:rPr>
                    <w:t>3</w:t>
                  </w:r>
                  <w:r>
                    <w:rPr>
                      <w:rFonts w:asciiTheme="minorEastAsia" w:hAnsiTheme="minorEastAsia" w:eastAsiaTheme="minorEastAsia"/>
                      <w:szCs w:val="21"/>
                    </w:rPr>
                    <w:t>套）</w:t>
                  </w:r>
                </w:p>
              </w:tc>
              <w:tc>
                <w:tcPr>
                  <w:tcW w:w="2358" w:type="dxa"/>
                  <w:tcMar>
                    <w:left w:w="28" w:type="dxa"/>
                    <w:right w:w="28" w:type="dxa"/>
                  </w:tcMar>
                  <w:vAlign w:val="center"/>
                </w:tcPr>
                <w:p>
                  <w:pPr>
                    <w:spacing w:line="320" w:lineRule="exact"/>
                    <w:ind w:firstLine="200"/>
                    <w:jc w:val="center"/>
                    <w:rPr>
                      <w:rFonts w:asciiTheme="minorEastAsia" w:hAnsiTheme="minorEastAsia" w:eastAsiaTheme="minorEastAsia"/>
                      <w:szCs w:val="21"/>
                    </w:rPr>
                  </w:pPr>
                  <w:r>
                    <w:rPr>
                      <w:rFonts w:hint="eastAsia" w:asciiTheme="minorEastAsia" w:hAnsiTheme="minorEastAsia" w:eastAsiaTheme="minorEastAsia"/>
                      <w:szCs w:val="21"/>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22" w:hRule="atLeast"/>
              </w:trPr>
              <w:tc>
                <w:tcPr>
                  <w:tcW w:w="700" w:type="dxa"/>
                  <w:vMerge w:val="restart"/>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水污</w:t>
                  </w:r>
                </w:p>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染源</w:t>
                  </w: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含氟生产废水</w:t>
                  </w:r>
                </w:p>
              </w:tc>
              <w:tc>
                <w:tcPr>
                  <w:tcW w:w="4358" w:type="dxa"/>
                  <w:vAlign w:val="center"/>
                </w:tcPr>
                <w:p>
                  <w:pPr>
                    <w:pStyle w:val="688"/>
                    <w:tabs>
                      <w:tab w:val="clear" w:pos="2200"/>
                      <w:tab w:val="clear" w:pos="3960"/>
                      <w:tab w:val="clear" w:pos="5280"/>
                    </w:tabs>
                    <w:spacing w:before="0" w:after="0" w:line="320" w:lineRule="exact"/>
                    <w:ind w:firstLine="200"/>
                    <w:rPr>
                      <w:rFonts w:asciiTheme="minorEastAsia" w:hAnsiTheme="minorEastAsia" w:eastAsiaTheme="minorEastAsia"/>
                      <w:szCs w:val="21"/>
                    </w:rPr>
                  </w:pPr>
                  <w:r>
                    <w:rPr>
                      <w:rFonts w:asciiTheme="minorEastAsia" w:hAnsiTheme="minorEastAsia" w:eastAsiaTheme="minorEastAsia"/>
                      <w:szCs w:val="21"/>
                    </w:rPr>
                    <w:t>含氟生产废水采用氢氧化钙+氯化钙二级絮凝沉淀处理，设计处理规模50m</w:t>
                  </w:r>
                  <w:r>
                    <w:rPr>
                      <w:rFonts w:asciiTheme="minorEastAsia" w:hAnsiTheme="minorEastAsia" w:eastAsiaTheme="minorEastAsia"/>
                      <w:szCs w:val="21"/>
                      <w:vertAlign w:val="superscript"/>
                    </w:rPr>
                    <w:t>3</w:t>
                  </w:r>
                  <w:r>
                    <w:rPr>
                      <w:rFonts w:asciiTheme="minorEastAsia" w:hAnsiTheme="minorEastAsia" w:eastAsiaTheme="minorEastAsia"/>
                      <w:szCs w:val="21"/>
                    </w:rPr>
                    <w:t>/h。</w:t>
                  </w:r>
                </w:p>
              </w:tc>
              <w:tc>
                <w:tcPr>
                  <w:tcW w:w="2358" w:type="dxa"/>
                  <w:vMerge w:val="restart"/>
                  <w:tcMar>
                    <w:left w:w="28" w:type="dxa"/>
                    <w:right w:w="28" w:type="dxa"/>
                  </w:tcMar>
                  <w:vAlign w:val="center"/>
                </w:tcPr>
                <w:p>
                  <w:pPr>
                    <w:pStyle w:val="688"/>
                    <w:tabs>
                      <w:tab w:val="clear" w:pos="2200"/>
                      <w:tab w:val="clear" w:pos="3960"/>
                      <w:tab w:val="clear" w:pos="5280"/>
                    </w:tabs>
                    <w:spacing w:before="0" w:after="0" w:line="320" w:lineRule="exact"/>
                    <w:ind w:firstLine="200"/>
                    <w:rPr>
                      <w:rFonts w:asciiTheme="minorEastAsia" w:hAnsiTheme="minorEastAsia" w:eastAsiaTheme="minorEastAsia"/>
                      <w:szCs w:val="21"/>
                    </w:rPr>
                  </w:pPr>
                  <w:r>
                    <w:rPr>
                      <w:rFonts w:hint="eastAsia" w:asciiTheme="minorEastAsia" w:hAnsiTheme="minorEastAsia" w:eastAsiaTheme="minorEastAsia"/>
                      <w:szCs w:val="21"/>
                    </w:rPr>
                    <w:t>已建设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58" w:hRule="atLeast"/>
              </w:trPr>
              <w:tc>
                <w:tcPr>
                  <w:tcW w:w="700" w:type="dxa"/>
                  <w:vMerge w:val="continue"/>
                  <w:tcMar>
                    <w:left w:w="28" w:type="dxa"/>
                    <w:right w:w="28" w:type="dxa"/>
                  </w:tcMar>
                  <w:vAlign w:val="center"/>
                </w:tcPr>
                <w:p>
                  <w:pPr>
                    <w:spacing w:line="300" w:lineRule="exact"/>
                    <w:jc w:val="center"/>
                    <w:rPr>
                      <w:rFonts w:asciiTheme="minorEastAsia" w:hAnsiTheme="minorEastAsia" w:eastAsiaTheme="minorEastAsia"/>
                      <w:szCs w:val="21"/>
                    </w:rPr>
                  </w:pP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碱性含SS废水</w:t>
                  </w:r>
                </w:p>
              </w:tc>
              <w:tc>
                <w:tcPr>
                  <w:tcW w:w="4358" w:type="dxa"/>
                  <w:vAlign w:val="center"/>
                </w:tcPr>
                <w:p>
                  <w:pPr>
                    <w:pStyle w:val="688"/>
                    <w:tabs>
                      <w:tab w:val="clear" w:pos="2200"/>
                      <w:tab w:val="clear" w:pos="3960"/>
                      <w:tab w:val="clear" w:pos="5280"/>
                    </w:tabs>
                    <w:spacing w:before="0" w:after="0" w:line="320" w:lineRule="exact"/>
                    <w:ind w:firstLine="200"/>
                    <w:rPr>
                      <w:rFonts w:asciiTheme="minorEastAsia" w:hAnsiTheme="minorEastAsia" w:eastAsiaTheme="minorEastAsia"/>
                      <w:szCs w:val="21"/>
                    </w:rPr>
                  </w:pPr>
                  <w:r>
                    <w:rPr>
                      <w:rFonts w:asciiTheme="minorEastAsia" w:hAnsiTheme="minorEastAsia" w:eastAsiaTheme="minorEastAsia"/>
                      <w:szCs w:val="21"/>
                    </w:rPr>
                    <w:t>碱性废水经pH调节后入集水中和池与处置后的含氟水汇合，再经砂滤处置后入排放池。</w:t>
                  </w:r>
                </w:p>
              </w:tc>
              <w:tc>
                <w:tcPr>
                  <w:tcW w:w="2358" w:type="dxa"/>
                  <w:vMerge w:val="continue"/>
                  <w:tcMar>
                    <w:left w:w="28" w:type="dxa"/>
                    <w:right w:w="28" w:type="dxa"/>
                  </w:tcMar>
                  <w:vAlign w:val="center"/>
                </w:tcPr>
                <w:p>
                  <w:pPr>
                    <w:pStyle w:val="688"/>
                    <w:tabs>
                      <w:tab w:val="clear" w:pos="2200"/>
                      <w:tab w:val="clear" w:pos="3960"/>
                      <w:tab w:val="clear" w:pos="5280"/>
                    </w:tabs>
                    <w:spacing w:before="0" w:after="0" w:line="320" w:lineRule="exact"/>
                    <w:ind w:firstLine="20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700" w:type="dxa"/>
                  <w:vMerge w:val="continue"/>
                  <w:tcMar>
                    <w:left w:w="28" w:type="dxa"/>
                    <w:right w:w="28" w:type="dxa"/>
                  </w:tcMar>
                  <w:vAlign w:val="center"/>
                </w:tcPr>
                <w:p>
                  <w:pPr>
                    <w:spacing w:line="300" w:lineRule="exact"/>
                    <w:jc w:val="center"/>
                    <w:rPr>
                      <w:rFonts w:asciiTheme="minorEastAsia" w:hAnsiTheme="minorEastAsia" w:eastAsiaTheme="minorEastAsia"/>
                      <w:szCs w:val="21"/>
                    </w:rPr>
                  </w:pP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有机生产废水和生活污水</w:t>
                  </w:r>
                </w:p>
              </w:tc>
              <w:tc>
                <w:tcPr>
                  <w:tcW w:w="4358" w:type="dxa"/>
                  <w:vAlign w:val="center"/>
                </w:tcPr>
                <w:p>
                  <w:pPr>
                    <w:pStyle w:val="688"/>
                    <w:tabs>
                      <w:tab w:val="clear" w:pos="2200"/>
                      <w:tab w:val="clear" w:pos="3960"/>
                      <w:tab w:val="clear" w:pos="5280"/>
                    </w:tabs>
                    <w:spacing w:before="0" w:after="0" w:line="320" w:lineRule="exact"/>
                    <w:ind w:firstLine="200"/>
                    <w:rPr>
                      <w:rFonts w:asciiTheme="minorEastAsia" w:hAnsiTheme="minorEastAsia" w:eastAsiaTheme="minorEastAsia"/>
                      <w:szCs w:val="21"/>
                    </w:rPr>
                  </w:pPr>
                  <w:r>
                    <w:rPr>
                      <w:rFonts w:asciiTheme="minorEastAsia" w:hAnsiTheme="minorEastAsia" w:eastAsiaTheme="minorEastAsia"/>
                      <w:szCs w:val="21"/>
                    </w:rPr>
                    <w:t>无有机废水产生；生活废水采用水解酸化+生物接触氧化+MBR工艺处理（1套）后入排放池，设计处理规模20m</w:t>
                  </w:r>
                  <w:r>
                    <w:rPr>
                      <w:rFonts w:asciiTheme="minorEastAsia" w:hAnsiTheme="minorEastAsia" w:eastAsiaTheme="minorEastAsia"/>
                      <w:szCs w:val="21"/>
                      <w:vertAlign w:val="superscript"/>
                    </w:rPr>
                    <w:t>3</w:t>
                  </w:r>
                  <w:r>
                    <w:rPr>
                      <w:rFonts w:asciiTheme="minorEastAsia" w:hAnsiTheme="minorEastAsia" w:eastAsiaTheme="minorEastAsia"/>
                      <w:szCs w:val="21"/>
                    </w:rPr>
                    <w:t>/h。</w:t>
                  </w:r>
                </w:p>
              </w:tc>
              <w:tc>
                <w:tcPr>
                  <w:tcW w:w="2358" w:type="dxa"/>
                  <w:vMerge w:val="continue"/>
                  <w:tcMar>
                    <w:left w:w="28" w:type="dxa"/>
                    <w:right w:w="28" w:type="dxa"/>
                  </w:tcMar>
                  <w:vAlign w:val="center"/>
                </w:tcPr>
                <w:p>
                  <w:pPr>
                    <w:pStyle w:val="688"/>
                    <w:tabs>
                      <w:tab w:val="clear" w:pos="2200"/>
                      <w:tab w:val="clear" w:pos="3960"/>
                      <w:tab w:val="clear" w:pos="5280"/>
                    </w:tabs>
                    <w:spacing w:before="0" w:after="0" w:line="320" w:lineRule="exact"/>
                    <w:ind w:firstLine="20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91" w:hRule="atLeast"/>
              </w:trPr>
              <w:tc>
                <w:tcPr>
                  <w:tcW w:w="700" w:type="dxa"/>
                  <w:vMerge w:val="continue"/>
                  <w:tcMar>
                    <w:left w:w="28" w:type="dxa"/>
                    <w:right w:w="28" w:type="dxa"/>
                  </w:tcMar>
                  <w:vAlign w:val="center"/>
                </w:tcPr>
                <w:p>
                  <w:pPr>
                    <w:spacing w:line="300" w:lineRule="exact"/>
                    <w:jc w:val="center"/>
                    <w:rPr>
                      <w:rFonts w:asciiTheme="minorEastAsia" w:hAnsiTheme="minorEastAsia" w:eastAsiaTheme="minorEastAsia"/>
                      <w:szCs w:val="21"/>
                    </w:rPr>
                  </w:pP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废水升级改造</w:t>
                  </w:r>
                </w:p>
              </w:tc>
              <w:tc>
                <w:tcPr>
                  <w:tcW w:w="4358"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bCs/>
                      <w:szCs w:val="21"/>
                    </w:rPr>
                    <w:t>A/O+二沉池+反硝化ABFT池处理工艺</w:t>
                  </w:r>
                </w:p>
              </w:tc>
              <w:tc>
                <w:tcPr>
                  <w:tcW w:w="2358" w:type="dxa"/>
                  <w:vMerge w:val="continue"/>
                  <w:tcMar>
                    <w:left w:w="28" w:type="dxa"/>
                    <w:right w:w="28" w:type="dxa"/>
                  </w:tcMar>
                  <w:vAlign w:val="center"/>
                </w:tcPr>
                <w:p>
                  <w:pPr>
                    <w:spacing w:line="320" w:lineRule="exact"/>
                    <w:ind w:firstLine="200"/>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56" w:hRule="atLeast"/>
              </w:trPr>
              <w:tc>
                <w:tcPr>
                  <w:tcW w:w="700"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固体</w:t>
                  </w:r>
                </w:p>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废物</w:t>
                  </w: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危险废物</w:t>
                  </w:r>
                </w:p>
              </w:tc>
              <w:tc>
                <w:tcPr>
                  <w:tcW w:w="4358" w:type="dxa"/>
                  <w:vAlign w:val="center"/>
                </w:tcPr>
                <w:p>
                  <w:pPr>
                    <w:spacing w:line="300" w:lineRule="exact"/>
                    <w:ind w:firstLine="525" w:firstLineChars="250"/>
                    <w:jc w:val="left"/>
                    <w:rPr>
                      <w:rFonts w:asciiTheme="minorEastAsia" w:hAnsiTheme="minorEastAsia" w:eastAsiaTheme="minorEastAsia"/>
                    </w:rPr>
                  </w:pPr>
                  <w:r>
                    <w:rPr>
                      <w:rFonts w:asciiTheme="minorEastAsia" w:hAnsiTheme="minorEastAsia" w:eastAsiaTheme="minorEastAsia"/>
                      <w:szCs w:val="21"/>
                    </w:rPr>
                    <w:t>危废暂存库</w:t>
                  </w:r>
                  <w:r>
                    <w:rPr>
                      <w:rFonts w:hint="eastAsia" w:asciiTheme="minorEastAsia" w:hAnsiTheme="minorEastAsia" w:eastAsiaTheme="minorEastAsia"/>
                      <w:szCs w:val="21"/>
                    </w:rPr>
                    <w:t>（800m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w:t>
                  </w:r>
                  <w:r>
                    <w:rPr>
                      <w:rFonts w:asciiTheme="minorEastAsia" w:hAnsiTheme="minorEastAsia" w:eastAsiaTheme="minorEastAsia"/>
                      <w:szCs w:val="21"/>
                    </w:rPr>
                    <w:t>暂存</w:t>
                  </w:r>
                  <w:r>
                    <w:rPr>
                      <w:rFonts w:hint="eastAsia" w:asciiTheme="minorEastAsia" w:hAnsiTheme="minorEastAsia" w:eastAsiaTheme="minorEastAsia"/>
                      <w:szCs w:val="21"/>
                    </w:rPr>
                    <w:t>危险废物</w:t>
                  </w:r>
                </w:p>
              </w:tc>
              <w:tc>
                <w:tcPr>
                  <w:tcW w:w="2358" w:type="dxa"/>
                  <w:vAlign w:val="center"/>
                </w:tcPr>
                <w:p>
                  <w:pPr>
                    <w:spacing w:line="300" w:lineRule="exact"/>
                    <w:ind w:firstLine="105" w:firstLineChars="50"/>
                    <w:jc w:val="left"/>
                    <w:rPr>
                      <w:rFonts w:asciiTheme="minorEastAsia" w:hAnsiTheme="minorEastAsia" w:eastAsiaTheme="minorEastAsia"/>
                    </w:rPr>
                  </w:pPr>
                  <w:r>
                    <w:rPr>
                      <w:rFonts w:hint="eastAsia" w:asciiTheme="minorEastAsia" w:hAnsiTheme="minorEastAsia" w:eastAsiaTheme="minorEastAsia"/>
                      <w:szCs w:val="21"/>
                    </w:rPr>
                    <w:t>已建设，并经过验收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700"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噪声</w:t>
                  </w: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所有噪声设备</w:t>
                  </w:r>
                </w:p>
              </w:tc>
              <w:tc>
                <w:tcPr>
                  <w:tcW w:w="4358" w:type="dxa"/>
                  <w:vAlign w:val="center"/>
                </w:tcPr>
                <w:p>
                  <w:pPr>
                    <w:spacing w:line="320" w:lineRule="exact"/>
                    <w:ind w:firstLine="200"/>
                    <w:jc w:val="center"/>
                    <w:rPr>
                      <w:rFonts w:asciiTheme="minorEastAsia" w:hAnsiTheme="minorEastAsia" w:eastAsiaTheme="minorEastAsia"/>
                      <w:szCs w:val="21"/>
                    </w:rPr>
                  </w:pPr>
                  <w:r>
                    <w:rPr>
                      <w:rFonts w:asciiTheme="minorEastAsia" w:hAnsiTheme="minorEastAsia" w:eastAsiaTheme="minorEastAsia"/>
                      <w:szCs w:val="21"/>
                    </w:rPr>
                    <w:t>进行了基础减振、厂房隔声</w:t>
                  </w:r>
                </w:p>
              </w:tc>
              <w:tc>
                <w:tcPr>
                  <w:tcW w:w="2358" w:type="dxa"/>
                  <w:tcMar>
                    <w:left w:w="28" w:type="dxa"/>
                    <w:right w:w="28" w:type="dxa"/>
                  </w:tcMar>
                  <w:vAlign w:val="center"/>
                </w:tcPr>
                <w:p>
                  <w:pPr>
                    <w:spacing w:line="320" w:lineRule="exact"/>
                    <w:ind w:firstLine="200"/>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700"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环境</w:t>
                  </w:r>
                </w:p>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风险</w:t>
                  </w:r>
                </w:p>
              </w:tc>
              <w:tc>
                <w:tcPr>
                  <w:tcW w:w="1591" w:type="dxa"/>
                  <w:tcMar>
                    <w:left w:w="28" w:type="dxa"/>
                    <w:right w:w="28" w:type="dxa"/>
                  </w:tcMar>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风险源</w:t>
                  </w:r>
                </w:p>
              </w:tc>
              <w:tc>
                <w:tcPr>
                  <w:tcW w:w="6716" w:type="dxa"/>
                  <w:gridSpan w:val="2"/>
                  <w:vAlign w:val="center"/>
                </w:tcPr>
                <w:p>
                  <w:pPr>
                    <w:spacing w:line="320" w:lineRule="exact"/>
                    <w:ind w:firstLine="200"/>
                    <w:jc w:val="center"/>
                    <w:rPr>
                      <w:rFonts w:asciiTheme="minorEastAsia" w:hAnsiTheme="minorEastAsia" w:eastAsiaTheme="minorEastAsia"/>
                      <w:szCs w:val="21"/>
                    </w:rPr>
                  </w:pPr>
                  <w:r>
                    <w:rPr>
                      <w:rFonts w:asciiTheme="minorEastAsia" w:hAnsiTheme="minorEastAsia" w:eastAsiaTheme="minorEastAsia"/>
                      <w:szCs w:val="21"/>
                    </w:rPr>
                    <w:t>编制有《晋能清洁能源科技有限公司突发环境事件应急预案》，2016.3.23在文水县环境保护局进行了备案，备案号为1423222016001。</w:t>
                  </w:r>
                </w:p>
              </w:tc>
            </w:tr>
          </w:tbl>
          <w:p>
            <w:pPr>
              <w:spacing w:line="480" w:lineRule="exact"/>
              <w:ind w:firstLine="496" w:firstLineChars="200"/>
              <w:rPr>
                <w:spacing w:val="4"/>
                <w:sz w:val="24"/>
              </w:rPr>
            </w:pPr>
            <w:r>
              <w:rPr>
                <w:rFonts w:hint="eastAsia"/>
                <w:spacing w:val="4"/>
                <w:sz w:val="24"/>
              </w:rPr>
              <w:t>综上，目前，晋能清洁能源科技股份公司年产</w:t>
            </w:r>
            <w:r>
              <w:rPr>
                <w:spacing w:val="4"/>
                <w:sz w:val="24"/>
              </w:rPr>
              <w:t>400MW</w:t>
            </w:r>
            <w:r>
              <w:rPr>
                <w:rFonts w:hint="eastAsia"/>
                <w:spacing w:val="4"/>
                <w:sz w:val="24"/>
              </w:rPr>
              <w:t>太阳能电池及</w:t>
            </w:r>
            <w:r>
              <w:rPr>
                <w:spacing w:val="4"/>
                <w:sz w:val="24"/>
              </w:rPr>
              <w:t xml:space="preserve"> 300MW</w:t>
            </w:r>
            <w:r>
              <w:rPr>
                <w:rFonts w:hint="eastAsia"/>
                <w:spacing w:val="4"/>
                <w:sz w:val="24"/>
              </w:rPr>
              <w:t>太阳能组件扩建项目环保设备已按照原环评要求与主体工程同时进行施工建设，无明显环境问题。</w:t>
            </w:r>
          </w:p>
          <w:p>
            <w:pPr>
              <w:spacing w:line="480" w:lineRule="exact"/>
              <w:ind w:firstLine="496" w:firstLineChars="200"/>
              <w:rPr>
                <w:spacing w:val="4"/>
                <w:sz w:val="24"/>
              </w:rPr>
            </w:pPr>
          </w:p>
          <w:p>
            <w:pPr>
              <w:spacing w:line="480" w:lineRule="exact"/>
              <w:ind w:firstLine="496" w:firstLineChars="200"/>
              <w:rPr>
                <w:spacing w:val="4"/>
                <w:sz w:val="24"/>
              </w:rPr>
            </w:pPr>
          </w:p>
          <w:p>
            <w:pPr>
              <w:spacing w:line="480" w:lineRule="exact"/>
              <w:ind w:firstLine="496" w:firstLineChars="200"/>
              <w:rPr>
                <w:spacing w:val="4"/>
                <w:sz w:val="24"/>
              </w:rPr>
            </w:pPr>
          </w:p>
          <w:p>
            <w:pPr>
              <w:spacing w:line="480" w:lineRule="exact"/>
              <w:ind w:firstLine="496" w:firstLineChars="200"/>
              <w:rPr>
                <w:spacing w:val="4"/>
                <w:sz w:val="24"/>
              </w:rPr>
            </w:pPr>
          </w:p>
          <w:p>
            <w:pPr>
              <w:spacing w:line="480" w:lineRule="exact"/>
              <w:rPr>
                <w:spacing w:val="4"/>
                <w:sz w:val="24"/>
              </w:rPr>
            </w:pPr>
          </w:p>
          <w:p>
            <w:pPr>
              <w:spacing w:line="480" w:lineRule="exact"/>
              <w:rPr>
                <w:spacing w:val="4"/>
                <w:sz w:val="24"/>
              </w:rPr>
            </w:pPr>
          </w:p>
          <w:p>
            <w:pPr>
              <w:spacing w:line="480" w:lineRule="exact"/>
              <w:rPr>
                <w:spacing w:val="4"/>
                <w:sz w:val="24"/>
              </w:rPr>
            </w:pPr>
          </w:p>
          <w:p>
            <w:pPr>
              <w:spacing w:line="480" w:lineRule="exact"/>
              <w:rPr>
                <w:spacing w:val="4"/>
                <w:sz w:val="24"/>
              </w:rPr>
            </w:pPr>
          </w:p>
        </w:tc>
      </w:tr>
    </w:tbl>
    <w:p>
      <w:pPr>
        <w:snapToGrid w:val="0"/>
        <w:spacing w:line="540" w:lineRule="exact"/>
        <w:rPr>
          <w:b/>
          <w:sz w:val="28"/>
          <w:szCs w:val="28"/>
        </w:rPr>
        <w:sectPr>
          <w:headerReference r:id="rId6" w:type="default"/>
          <w:footerReference r:id="rId7" w:type="default"/>
          <w:pgSz w:w="11906" w:h="16838"/>
          <w:pgMar w:top="1418" w:right="1418" w:bottom="1474" w:left="1446" w:header="851" w:footer="992" w:gutter="0"/>
          <w:pgNumType w:start="1"/>
          <w:cols w:space="720" w:num="1"/>
          <w:docGrid w:linePitch="312" w:charSpace="0"/>
        </w:sectPr>
      </w:pPr>
    </w:p>
    <w:p>
      <w:pPr>
        <w:snapToGrid w:val="0"/>
        <w:spacing w:line="240" w:lineRule="atLeast"/>
        <w:rPr>
          <w:sz w:val="30"/>
          <w:szCs w:val="30"/>
        </w:rPr>
      </w:pPr>
      <w:r>
        <w:rPr>
          <w:rFonts w:hint="eastAsia"/>
          <w:b/>
          <w:bCs/>
          <w:sz w:val="30"/>
          <w:szCs w:val="30"/>
        </w:rPr>
        <w:t>建</w:t>
      </w:r>
      <w:r>
        <w:rPr>
          <w:b/>
          <w:bCs/>
          <w:sz w:val="30"/>
          <w:szCs w:val="30"/>
        </w:rPr>
        <w:t>设项目所在地自然环境简况</w:t>
      </w:r>
    </w:p>
    <w:tbl>
      <w:tblPr>
        <w:tblStyle w:val="77"/>
        <w:tblW w:w="9160" w:type="dxa"/>
        <w:tblInd w:w="1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8" w:hRule="atLeast"/>
        </w:trPr>
        <w:tc>
          <w:tcPr>
            <w:tcW w:w="9160" w:type="dxa"/>
          </w:tcPr>
          <w:p>
            <w:pPr>
              <w:snapToGrid w:val="0"/>
              <w:spacing w:line="480" w:lineRule="exact"/>
              <w:rPr>
                <w:b/>
                <w:sz w:val="28"/>
                <w:szCs w:val="28"/>
              </w:rPr>
            </w:pPr>
            <w:r>
              <w:rPr>
                <w:b/>
                <w:sz w:val="28"/>
                <w:szCs w:val="28"/>
              </w:rPr>
              <w:t>自然环境简况（地形、地貌、地质、气候、气象、水文、植被、生物多样性等）：</w:t>
            </w:r>
          </w:p>
          <w:p>
            <w:pPr>
              <w:spacing w:line="440" w:lineRule="exact"/>
              <w:ind w:firstLine="480" w:firstLineChars="200"/>
              <w:outlineLvl w:val="0"/>
              <w:rPr>
                <w:rFonts w:eastAsia="黑体"/>
                <w:sz w:val="24"/>
              </w:rPr>
            </w:pPr>
            <w:r>
              <w:rPr>
                <w:rFonts w:eastAsia="黑体"/>
                <w:sz w:val="24"/>
              </w:rPr>
              <w:t>1、地理位置</w:t>
            </w:r>
          </w:p>
          <w:p>
            <w:pPr>
              <w:spacing w:line="360" w:lineRule="auto"/>
              <w:ind w:firstLine="472" w:firstLineChars="200"/>
              <w:rPr>
                <w:rFonts w:ascii="宋体" w:hAnsi="宋体"/>
                <w:bCs/>
                <w:spacing w:val="-2"/>
                <w:sz w:val="24"/>
              </w:rPr>
            </w:pPr>
            <w:r>
              <w:rPr>
                <w:rFonts w:hint="eastAsia" w:ascii="宋体" w:hAnsi="宋体"/>
                <w:bCs/>
                <w:spacing w:val="-2"/>
                <w:sz w:val="24"/>
              </w:rPr>
              <w:t>文水县位于山西省中部，太原盆地西缘，吕梁地区东北隅。地理坐标北纬</w:t>
            </w:r>
            <w:r>
              <w:rPr>
                <w:rFonts w:ascii="宋体" w:hAnsi="宋体"/>
                <w:bCs/>
                <w:spacing w:val="-2"/>
                <w:sz w:val="24"/>
              </w:rPr>
              <w:t>37°15′~37°35′9″</w:t>
            </w:r>
            <w:r>
              <w:rPr>
                <w:rFonts w:hint="eastAsia" w:ascii="宋体" w:hAnsi="宋体"/>
                <w:bCs/>
                <w:spacing w:val="-2"/>
                <w:sz w:val="24"/>
              </w:rPr>
              <w:t>，东经</w:t>
            </w:r>
            <w:r>
              <w:rPr>
                <w:rFonts w:ascii="宋体" w:hAnsi="宋体"/>
                <w:bCs/>
                <w:spacing w:val="-2"/>
                <w:sz w:val="24"/>
              </w:rPr>
              <w:t>111°29′46″~112°19′15″</w:t>
            </w:r>
            <w:r>
              <w:rPr>
                <w:rFonts w:hint="eastAsia" w:ascii="宋体" w:hAnsi="宋体"/>
                <w:bCs/>
                <w:spacing w:val="-2"/>
                <w:sz w:val="24"/>
              </w:rPr>
              <w:t>。东隔汾河和祁县相望，东南与平遥县毗连，西依吕梁山与吕梁市离石区交界，北与交城、清徐县相邻，南与汾河县接壤，地势自西北向东南倾斜。东西长</w:t>
            </w:r>
            <w:r>
              <w:rPr>
                <w:rFonts w:ascii="宋体" w:hAnsi="宋体"/>
                <w:bCs/>
                <w:spacing w:val="-2"/>
                <w:sz w:val="24"/>
              </w:rPr>
              <w:t>72km</w:t>
            </w:r>
            <w:r>
              <w:rPr>
                <w:rFonts w:hint="eastAsia" w:ascii="宋体" w:hAnsi="宋体"/>
                <w:bCs/>
                <w:spacing w:val="-2"/>
                <w:sz w:val="24"/>
              </w:rPr>
              <w:t>，南北宽</w:t>
            </w:r>
            <w:r>
              <w:rPr>
                <w:rFonts w:ascii="宋体" w:hAnsi="宋体"/>
                <w:bCs/>
                <w:spacing w:val="-2"/>
                <w:sz w:val="24"/>
              </w:rPr>
              <w:t>30km</w:t>
            </w:r>
            <w:r>
              <w:rPr>
                <w:rFonts w:hint="eastAsia" w:ascii="宋体" w:hAnsi="宋体"/>
                <w:bCs/>
                <w:spacing w:val="-2"/>
                <w:sz w:val="24"/>
              </w:rPr>
              <w:t>，总面积</w:t>
            </w:r>
            <w:r>
              <w:rPr>
                <w:rFonts w:ascii="宋体" w:hAnsi="宋体"/>
                <w:bCs/>
                <w:spacing w:val="-2"/>
                <w:sz w:val="24"/>
              </w:rPr>
              <w:t>1067.8km²</w:t>
            </w:r>
            <w:r>
              <w:rPr>
                <w:rFonts w:hint="eastAsia" w:ascii="宋体" w:hAnsi="宋体"/>
                <w:bCs/>
                <w:spacing w:val="-2"/>
                <w:sz w:val="24"/>
              </w:rPr>
              <w:t>。海拔最高</w:t>
            </w:r>
            <w:r>
              <w:rPr>
                <w:rFonts w:ascii="宋体" w:hAnsi="宋体"/>
                <w:bCs/>
                <w:spacing w:val="-2"/>
                <w:sz w:val="24"/>
              </w:rPr>
              <w:t>2169m</w:t>
            </w:r>
            <w:r>
              <w:rPr>
                <w:rFonts w:hint="eastAsia" w:ascii="宋体" w:hAnsi="宋体"/>
                <w:bCs/>
                <w:spacing w:val="-2"/>
                <w:sz w:val="24"/>
              </w:rPr>
              <w:t>，最低</w:t>
            </w:r>
            <w:r>
              <w:rPr>
                <w:rFonts w:ascii="宋体" w:hAnsi="宋体"/>
                <w:bCs/>
                <w:spacing w:val="-2"/>
                <w:sz w:val="24"/>
              </w:rPr>
              <w:t>739m</w:t>
            </w:r>
            <w:r>
              <w:rPr>
                <w:rFonts w:hint="eastAsia" w:ascii="宋体" w:hAnsi="宋体"/>
                <w:bCs/>
                <w:spacing w:val="-2"/>
                <w:sz w:val="24"/>
              </w:rPr>
              <w:t>。</w:t>
            </w:r>
          </w:p>
          <w:p>
            <w:pPr>
              <w:spacing w:line="360" w:lineRule="auto"/>
              <w:ind w:firstLine="472" w:firstLineChars="200"/>
              <w:rPr>
                <w:rFonts w:ascii="宋体" w:hAnsi="宋体"/>
                <w:bCs/>
                <w:spacing w:val="-2"/>
                <w:sz w:val="24"/>
              </w:rPr>
            </w:pPr>
            <w:r>
              <w:rPr>
                <w:rFonts w:hint="eastAsia" w:ascii="宋体" w:hAnsi="宋体"/>
                <w:bCs/>
                <w:spacing w:val="-2"/>
                <w:sz w:val="24"/>
              </w:rPr>
              <w:t>县城位于县境中部，东距祁县城</w:t>
            </w:r>
            <w:r>
              <w:rPr>
                <w:rFonts w:ascii="宋体" w:hAnsi="宋体"/>
                <w:bCs/>
                <w:spacing w:val="-2"/>
                <w:sz w:val="24"/>
              </w:rPr>
              <w:t>31km</w:t>
            </w:r>
            <w:r>
              <w:rPr>
                <w:rFonts w:hint="eastAsia" w:ascii="宋体" w:hAnsi="宋体"/>
                <w:bCs/>
                <w:spacing w:val="-2"/>
                <w:sz w:val="24"/>
              </w:rPr>
              <w:t>，东南距平遥县城</w:t>
            </w:r>
            <w:r>
              <w:rPr>
                <w:rFonts w:ascii="宋体" w:hAnsi="宋体"/>
                <w:bCs/>
                <w:spacing w:val="-2"/>
                <w:sz w:val="24"/>
              </w:rPr>
              <w:t>38km</w:t>
            </w:r>
            <w:r>
              <w:rPr>
                <w:rFonts w:hint="eastAsia" w:ascii="宋体" w:hAnsi="宋体"/>
                <w:bCs/>
                <w:spacing w:val="-2"/>
                <w:sz w:val="24"/>
              </w:rPr>
              <w:t>，北距清徐县城</w:t>
            </w:r>
            <w:r>
              <w:rPr>
                <w:rFonts w:ascii="宋体" w:hAnsi="宋体"/>
                <w:bCs/>
                <w:spacing w:val="-2"/>
                <w:sz w:val="24"/>
              </w:rPr>
              <w:t>40km</w:t>
            </w:r>
            <w:r>
              <w:rPr>
                <w:rFonts w:hint="eastAsia" w:ascii="宋体" w:hAnsi="宋体"/>
                <w:bCs/>
                <w:spacing w:val="-2"/>
                <w:sz w:val="24"/>
              </w:rPr>
              <w:t>、交城县城</w:t>
            </w:r>
            <w:r>
              <w:rPr>
                <w:rFonts w:ascii="宋体" w:hAnsi="宋体"/>
                <w:bCs/>
                <w:spacing w:val="-2"/>
                <w:sz w:val="24"/>
              </w:rPr>
              <w:t>20km</w:t>
            </w:r>
            <w:r>
              <w:rPr>
                <w:rFonts w:hint="eastAsia" w:ascii="宋体" w:hAnsi="宋体"/>
                <w:bCs/>
                <w:spacing w:val="-2"/>
                <w:sz w:val="24"/>
              </w:rPr>
              <w:t>，南距汾阳县城</w:t>
            </w:r>
            <w:r>
              <w:rPr>
                <w:rFonts w:ascii="宋体" w:hAnsi="宋体"/>
                <w:bCs/>
                <w:spacing w:val="-2"/>
                <w:sz w:val="24"/>
              </w:rPr>
              <w:t>31km</w:t>
            </w:r>
            <w:r>
              <w:rPr>
                <w:rFonts w:hint="eastAsia" w:ascii="宋体" w:hAnsi="宋体"/>
                <w:bCs/>
                <w:spacing w:val="-2"/>
                <w:sz w:val="24"/>
              </w:rPr>
              <w:t>，东北距省会太原</w:t>
            </w:r>
            <w:r>
              <w:rPr>
                <w:rFonts w:ascii="宋体" w:hAnsi="宋体"/>
                <w:bCs/>
                <w:spacing w:val="-2"/>
                <w:sz w:val="24"/>
              </w:rPr>
              <w:t>86km</w:t>
            </w:r>
            <w:r>
              <w:rPr>
                <w:rFonts w:hint="eastAsia" w:ascii="宋体" w:hAnsi="宋体"/>
                <w:bCs/>
                <w:spacing w:val="-2"/>
                <w:sz w:val="24"/>
              </w:rPr>
              <w:t>，西距吕梁市</w:t>
            </w:r>
            <w:r>
              <w:rPr>
                <w:rFonts w:ascii="宋体" w:hAnsi="宋体"/>
                <w:bCs/>
                <w:spacing w:val="-2"/>
                <w:sz w:val="24"/>
              </w:rPr>
              <w:t>113km</w:t>
            </w:r>
            <w:r>
              <w:rPr>
                <w:rFonts w:hint="eastAsia" w:ascii="宋体" w:hAnsi="宋体"/>
                <w:bCs/>
                <w:spacing w:val="-2"/>
                <w:sz w:val="24"/>
              </w:rPr>
              <w:t>。</w:t>
            </w:r>
          </w:p>
          <w:p>
            <w:pPr>
              <w:spacing w:line="360" w:lineRule="auto"/>
              <w:ind w:firstLine="472" w:firstLineChars="200"/>
              <w:rPr>
                <w:rFonts w:ascii="宋体" w:hAnsi="宋体"/>
                <w:bCs/>
                <w:spacing w:val="-2"/>
                <w:sz w:val="24"/>
              </w:rPr>
            </w:pPr>
            <w:r>
              <w:rPr>
                <w:rFonts w:hint="eastAsia" w:ascii="宋体" w:hAnsi="宋体"/>
                <w:bCs/>
                <w:spacing w:val="-2"/>
                <w:sz w:val="24"/>
              </w:rPr>
              <w:t>本项目位于文水县经济开发区，北距文水县城</w:t>
            </w:r>
            <w:r>
              <w:rPr>
                <w:rFonts w:ascii="宋体" w:hAnsi="宋体"/>
                <w:bCs/>
                <w:spacing w:val="-2"/>
                <w:sz w:val="24"/>
              </w:rPr>
              <w:t>6.8</w:t>
            </w:r>
            <w:r>
              <w:rPr>
                <w:rFonts w:hint="eastAsia" w:ascii="宋体" w:hAnsi="宋体"/>
                <w:bCs/>
                <w:spacing w:val="-2"/>
                <w:sz w:val="24"/>
              </w:rPr>
              <w:t>公里。开发区西侧有一级干线公路与</w:t>
            </w:r>
            <w:r>
              <w:rPr>
                <w:rFonts w:ascii="宋体" w:hAnsi="宋体"/>
                <w:bCs/>
                <w:spacing w:val="-2"/>
                <w:sz w:val="24"/>
              </w:rPr>
              <w:t>307</w:t>
            </w:r>
            <w:r>
              <w:rPr>
                <w:rFonts w:hint="eastAsia" w:ascii="宋体" w:hAnsi="宋体"/>
                <w:bCs/>
                <w:spacing w:val="-2"/>
                <w:sz w:val="24"/>
              </w:rPr>
              <w:t>国道相连，西北方向距太汾高速</w:t>
            </w:r>
            <w:r>
              <w:rPr>
                <w:rFonts w:ascii="宋体" w:hAnsi="宋体"/>
                <w:bCs/>
                <w:spacing w:val="-2"/>
                <w:sz w:val="24"/>
              </w:rPr>
              <w:t>6km</w:t>
            </w:r>
            <w:r>
              <w:rPr>
                <w:rFonts w:hint="eastAsia" w:ascii="宋体" w:hAnsi="宋体"/>
                <w:bCs/>
                <w:spacing w:val="-2"/>
                <w:sz w:val="24"/>
              </w:rPr>
              <w:t>。厂址四周布置有开发区路网，通过开发区公路与</w:t>
            </w:r>
            <w:r>
              <w:rPr>
                <w:rFonts w:ascii="宋体" w:hAnsi="宋体"/>
                <w:bCs/>
                <w:spacing w:val="-2"/>
                <w:sz w:val="24"/>
              </w:rPr>
              <w:t>307</w:t>
            </w:r>
            <w:r>
              <w:rPr>
                <w:rFonts w:hint="eastAsia" w:ascii="宋体" w:hAnsi="宋体"/>
                <w:bCs/>
                <w:spacing w:val="-2"/>
                <w:sz w:val="24"/>
              </w:rPr>
              <w:t>国道相连，交通运输比较方便。</w:t>
            </w:r>
          </w:p>
          <w:p>
            <w:pPr>
              <w:spacing w:line="360" w:lineRule="auto"/>
              <w:ind w:firstLine="472" w:firstLineChars="200"/>
              <w:rPr>
                <w:rFonts w:ascii="宋体" w:hAnsi="宋体"/>
                <w:sz w:val="24"/>
              </w:rPr>
            </w:pPr>
            <w:r>
              <w:rPr>
                <w:rFonts w:hint="eastAsia" w:ascii="宋体" w:hAnsi="宋体"/>
                <w:bCs/>
                <w:spacing w:val="-2"/>
                <w:sz w:val="24"/>
              </w:rPr>
              <w:t>厂址具体地理位置见附图1</w:t>
            </w:r>
            <w:r>
              <w:rPr>
                <w:rFonts w:hint="eastAsia" w:ascii="宋体" w:hAnsi="宋体"/>
                <w:sz w:val="24"/>
              </w:rPr>
              <w:t>。</w:t>
            </w:r>
          </w:p>
          <w:p>
            <w:pPr>
              <w:spacing w:line="360" w:lineRule="auto"/>
              <w:ind w:firstLine="480" w:firstLineChars="200"/>
              <w:rPr>
                <w:rFonts w:eastAsia="黑体"/>
                <w:sz w:val="24"/>
              </w:rPr>
            </w:pPr>
            <w:r>
              <w:rPr>
                <w:rFonts w:eastAsia="黑体"/>
                <w:sz w:val="24"/>
              </w:rPr>
              <w:t>2、自然物理环境</w:t>
            </w:r>
          </w:p>
          <w:p>
            <w:pPr>
              <w:spacing w:line="360" w:lineRule="auto"/>
              <w:ind w:firstLine="480" w:firstLineChars="200"/>
              <w:rPr>
                <w:sz w:val="24"/>
              </w:rPr>
            </w:pPr>
            <w:r>
              <w:rPr>
                <w:rFonts w:hint="eastAsia"/>
                <w:sz w:val="24"/>
              </w:rPr>
              <w:t>（</w:t>
            </w:r>
            <w:r>
              <w:rPr>
                <w:sz w:val="24"/>
              </w:rPr>
              <w:t>1</w:t>
            </w:r>
            <w:r>
              <w:rPr>
                <w:rFonts w:hAnsi="宋体"/>
                <w:sz w:val="24"/>
              </w:rPr>
              <w:t>）地形、地貌</w:t>
            </w:r>
          </w:p>
          <w:p>
            <w:pPr>
              <w:spacing w:line="360" w:lineRule="auto"/>
              <w:ind w:firstLine="472" w:firstLineChars="200"/>
              <w:rPr>
                <w:rFonts w:ascii="宋体" w:hAnsi="宋体"/>
                <w:bCs/>
                <w:spacing w:val="-2"/>
                <w:sz w:val="24"/>
              </w:rPr>
            </w:pPr>
            <w:r>
              <w:rPr>
                <w:rFonts w:hint="eastAsia" w:ascii="宋体" w:hAnsi="宋体"/>
                <w:bCs/>
                <w:spacing w:val="-2"/>
                <w:sz w:val="24"/>
              </w:rPr>
              <w:t>文水县地貌轮廓呈东西长，南北窄的狭长条带状，境内地势西高东低；最高点在苍儿会乡境内的大西沟岭上，海拔</w:t>
            </w:r>
            <w:r>
              <w:rPr>
                <w:rFonts w:ascii="宋体" w:hAnsi="宋体"/>
                <w:bCs/>
                <w:spacing w:val="-2"/>
                <w:sz w:val="24"/>
              </w:rPr>
              <w:t>2169m</w:t>
            </w:r>
            <w:r>
              <w:rPr>
                <w:rFonts w:hint="eastAsia" w:ascii="宋体" w:hAnsi="宋体"/>
                <w:bCs/>
                <w:spacing w:val="-2"/>
                <w:sz w:val="24"/>
              </w:rPr>
              <w:t>左右；最低点在西槽头乡王家社村西南，海拔</w:t>
            </w:r>
            <w:r>
              <w:rPr>
                <w:rFonts w:ascii="宋体" w:hAnsi="宋体"/>
                <w:bCs/>
                <w:spacing w:val="-2"/>
                <w:sz w:val="24"/>
              </w:rPr>
              <w:t>739m</w:t>
            </w:r>
            <w:r>
              <w:rPr>
                <w:rFonts w:hint="eastAsia" w:ascii="宋体" w:hAnsi="宋体"/>
                <w:bCs/>
                <w:spacing w:val="-2"/>
                <w:sz w:val="24"/>
              </w:rPr>
              <w:t>，最大相对高差为</w:t>
            </w:r>
            <w:r>
              <w:rPr>
                <w:rFonts w:ascii="宋体" w:hAnsi="宋体"/>
                <w:bCs/>
                <w:spacing w:val="-2"/>
                <w:sz w:val="24"/>
              </w:rPr>
              <w:t>1430m</w:t>
            </w:r>
            <w:r>
              <w:rPr>
                <w:rFonts w:hint="eastAsia" w:ascii="宋体" w:hAnsi="宋体"/>
                <w:bCs/>
                <w:spacing w:val="-2"/>
                <w:sz w:val="24"/>
              </w:rPr>
              <w:t>。以开栅镇至马西乡神堂村一线为界，西部为起伏连绵的吕梁山区，东部为平缓的倾斜平原、冲积平原和太原盆地。</w:t>
            </w:r>
          </w:p>
          <w:p>
            <w:pPr>
              <w:spacing w:line="360" w:lineRule="auto"/>
              <w:ind w:firstLine="472" w:firstLineChars="200"/>
              <w:rPr>
                <w:rFonts w:ascii="宋体" w:hAnsi="宋体"/>
                <w:bCs/>
                <w:spacing w:val="-2"/>
                <w:sz w:val="24"/>
              </w:rPr>
            </w:pPr>
            <w:r>
              <w:rPr>
                <w:rFonts w:hint="eastAsia" w:ascii="宋体" w:hAnsi="宋体"/>
                <w:bCs/>
                <w:spacing w:val="-2"/>
                <w:sz w:val="24"/>
              </w:rPr>
              <w:t>本工程厂址属冲积平原区，海拔高度</w:t>
            </w:r>
            <w:r>
              <w:rPr>
                <w:rFonts w:ascii="宋体" w:hAnsi="宋体"/>
                <w:bCs/>
                <w:spacing w:val="-2"/>
                <w:sz w:val="24"/>
              </w:rPr>
              <w:t>750m</w:t>
            </w:r>
            <w:r>
              <w:rPr>
                <w:rFonts w:hint="eastAsia" w:ascii="宋体" w:hAnsi="宋体"/>
                <w:bCs/>
                <w:spacing w:val="-2"/>
                <w:sz w:val="24"/>
              </w:rPr>
              <w:t>，由文峪河冲积沉淀而成。</w:t>
            </w:r>
          </w:p>
          <w:p>
            <w:pPr>
              <w:spacing w:line="360" w:lineRule="auto"/>
              <w:ind w:firstLine="480" w:firstLineChars="200"/>
              <w:outlineLvl w:val="0"/>
              <w:rPr>
                <w:rFonts w:eastAsia="黑体"/>
                <w:bCs/>
                <w:sz w:val="24"/>
              </w:rPr>
            </w:pPr>
            <w:r>
              <w:rPr>
                <w:rFonts w:hint="eastAsia" w:eastAsia="黑体"/>
                <w:bCs/>
                <w:sz w:val="24"/>
              </w:rPr>
              <w:t>（2）气候</w:t>
            </w:r>
          </w:p>
          <w:p>
            <w:pPr>
              <w:spacing w:line="360" w:lineRule="auto"/>
              <w:ind w:firstLine="472" w:firstLineChars="200"/>
              <w:rPr>
                <w:rFonts w:ascii="宋体" w:hAnsi="宋体"/>
                <w:bCs/>
                <w:spacing w:val="-2"/>
                <w:sz w:val="24"/>
              </w:rPr>
            </w:pPr>
            <w:r>
              <w:rPr>
                <w:rFonts w:hint="eastAsia" w:ascii="宋体" w:hAnsi="宋体"/>
                <w:bCs/>
                <w:spacing w:val="-2"/>
                <w:sz w:val="24"/>
              </w:rPr>
              <w:t>文水县属暖温带大陆性干旱～半干旱气候，因地势高差相对较大，气候变化显着。据当地气象站</w:t>
            </w:r>
            <w:r>
              <w:rPr>
                <w:rFonts w:ascii="宋体" w:hAnsi="宋体"/>
                <w:bCs/>
                <w:spacing w:val="-2"/>
                <w:sz w:val="24"/>
              </w:rPr>
              <w:t>1977</w:t>
            </w:r>
            <w:r>
              <w:rPr>
                <w:rFonts w:hint="eastAsia" w:ascii="宋体" w:hAnsi="宋体"/>
                <w:bCs/>
                <w:spacing w:val="-2"/>
                <w:sz w:val="24"/>
              </w:rPr>
              <w:t>～</w:t>
            </w:r>
            <w:r>
              <w:rPr>
                <w:rFonts w:ascii="宋体" w:hAnsi="宋体"/>
                <w:bCs/>
                <w:spacing w:val="-2"/>
                <w:sz w:val="24"/>
              </w:rPr>
              <w:t>2010</w:t>
            </w:r>
            <w:r>
              <w:rPr>
                <w:rFonts w:hint="eastAsia" w:ascii="宋体" w:hAnsi="宋体"/>
                <w:bCs/>
                <w:spacing w:val="-2"/>
                <w:sz w:val="24"/>
              </w:rPr>
              <w:t>年统计资料：多年平均气温</w:t>
            </w:r>
            <w:r>
              <w:rPr>
                <w:rFonts w:ascii="宋体" w:hAnsi="宋体"/>
                <w:bCs/>
                <w:spacing w:val="-2"/>
                <w:sz w:val="24"/>
              </w:rPr>
              <w:t>10.3℃</w:t>
            </w:r>
            <w:r>
              <w:rPr>
                <w:rFonts w:hint="eastAsia" w:ascii="宋体" w:hAnsi="宋体"/>
                <w:bCs/>
                <w:spacing w:val="-2"/>
                <w:sz w:val="24"/>
              </w:rPr>
              <w:t>，一月份最冷，月均气温</w:t>
            </w:r>
            <w:r>
              <w:rPr>
                <w:rFonts w:ascii="宋体" w:hAnsi="宋体"/>
                <w:bCs/>
                <w:spacing w:val="-2"/>
                <w:sz w:val="24"/>
              </w:rPr>
              <w:t>-5.4℃</w:t>
            </w:r>
            <w:r>
              <w:rPr>
                <w:rFonts w:hint="eastAsia" w:ascii="宋体" w:hAnsi="宋体"/>
                <w:bCs/>
                <w:spacing w:val="-2"/>
                <w:sz w:val="24"/>
              </w:rPr>
              <w:t>；七月份最热，月均气温</w:t>
            </w:r>
            <w:r>
              <w:rPr>
                <w:rFonts w:ascii="宋体" w:hAnsi="宋体"/>
                <w:bCs/>
                <w:spacing w:val="-2"/>
                <w:sz w:val="24"/>
              </w:rPr>
              <w:t>24.2℃</w:t>
            </w:r>
            <w:r>
              <w:rPr>
                <w:rFonts w:hint="eastAsia" w:ascii="宋体" w:hAnsi="宋体"/>
                <w:bCs/>
                <w:spacing w:val="-2"/>
                <w:sz w:val="24"/>
              </w:rPr>
              <w:t>；极端最低气温</w:t>
            </w:r>
            <w:r>
              <w:rPr>
                <w:rFonts w:ascii="宋体" w:hAnsi="宋体"/>
                <w:bCs/>
                <w:spacing w:val="-2"/>
                <w:sz w:val="24"/>
              </w:rPr>
              <w:t>-26.5℃</w:t>
            </w:r>
            <w:r>
              <w:rPr>
                <w:rFonts w:hint="eastAsia" w:ascii="宋体" w:hAnsi="宋体"/>
                <w:bCs/>
                <w:spacing w:val="-2"/>
                <w:sz w:val="24"/>
              </w:rPr>
              <w:t>（</w:t>
            </w:r>
            <w:r>
              <w:rPr>
                <w:rFonts w:ascii="宋体" w:hAnsi="宋体"/>
                <w:bCs/>
                <w:spacing w:val="-2"/>
                <w:sz w:val="24"/>
              </w:rPr>
              <w:t>1998</w:t>
            </w:r>
            <w:r>
              <w:rPr>
                <w:rFonts w:hint="eastAsia" w:ascii="宋体" w:hAnsi="宋体"/>
                <w:bCs/>
                <w:spacing w:val="-2"/>
                <w:sz w:val="24"/>
              </w:rPr>
              <w:t>年</w:t>
            </w:r>
            <w:r>
              <w:rPr>
                <w:rFonts w:ascii="宋体" w:hAnsi="宋体"/>
                <w:bCs/>
                <w:spacing w:val="-2"/>
                <w:sz w:val="24"/>
              </w:rPr>
              <w:t>1</w:t>
            </w:r>
            <w:r>
              <w:rPr>
                <w:rFonts w:hint="eastAsia" w:ascii="宋体" w:hAnsi="宋体"/>
                <w:bCs/>
                <w:spacing w:val="-2"/>
                <w:sz w:val="24"/>
              </w:rPr>
              <w:t>月</w:t>
            </w:r>
            <w:r>
              <w:rPr>
                <w:rFonts w:ascii="宋体" w:hAnsi="宋体"/>
                <w:bCs/>
                <w:spacing w:val="-2"/>
                <w:sz w:val="24"/>
              </w:rPr>
              <w:t>19</w:t>
            </w:r>
            <w:r>
              <w:rPr>
                <w:rFonts w:hint="eastAsia" w:ascii="宋体" w:hAnsi="宋体"/>
                <w:bCs/>
                <w:spacing w:val="-2"/>
                <w:sz w:val="24"/>
              </w:rPr>
              <w:t>日），极端最高气温</w:t>
            </w:r>
            <w:r>
              <w:rPr>
                <w:rFonts w:ascii="宋体" w:hAnsi="宋体"/>
                <w:bCs/>
                <w:spacing w:val="-2"/>
                <w:sz w:val="24"/>
              </w:rPr>
              <w:t>39.5℃</w:t>
            </w:r>
            <w:r>
              <w:rPr>
                <w:rFonts w:hint="eastAsia" w:ascii="宋体" w:hAnsi="宋体"/>
                <w:bCs/>
                <w:spacing w:val="-2"/>
                <w:sz w:val="24"/>
              </w:rPr>
              <w:t>（</w:t>
            </w:r>
            <w:r>
              <w:rPr>
                <w:rFonts w:ascii="宋体" w:hAnsi="宋体"/>
                <w:bCs/>
                <w:spacing w:val="-2"/>
                <w:sz w:val="24"/>
              </w:rPr>
              <w:t>2001</w:t>
            </w:r>
            <w:r>
              <w:rPr>
                <w:rFonts w:hint="eastAsia" w:ascii="宋体" w:hAnsi="宋体"/>
                <w:bCs/>
                <w:spacing w:val="-2"/>
                <w:sz w:val="24"/>
              </w:rPr>
              <w:t>年</w:t>
            </w:r>
            <w:r>
              <w:rPr>
                <w:rFonts w:ascii="宋体" w:hAnsi="宋体"/>
                <w:bCs/>
                <w:spacing w:val="-2"/>
                <w:sz w:val="24"/>
              </w:rPr>
              <w:t>7</w:t>
            </w:r>
            <w:r>
              <w:rPr>
                <w:rFonts w:hint="eastAsia" w:ascii="宋体" w:hAnsi="宋体"/>
                <w:bCs/>
                <w:spacing w:val="-2"/>
                <w:sz w:val="24"/>
              </w:rPr>
              <w:t>月</w:t>
            </w:r>
            <w:r>
              <w:rPr>
                <w:rFonts w:ascii="宋体" w:hAnsi="宋体"/>
                <w:bCs/>
                <w:spacing w:val="-2"/>
                <w:sz w:val="24"/>
              </w:rPr>
              <w:t>1</w:t>
            </w:r>
            <w:r>
              <w:rPr>
                <w:rFonts w:hint="eastAsia" w:ascii="宋体" w:hAnsi="宋体"/>
                <w:bCs/>
                <w:spacing w:val="-2"/>
                <w:sz w:val="24"/>
              </w:rPr>
              <w:t>日及</w:t>
            </w:r>
            <w:r>
              <w:rPr>
                <w:rFonts w:ascii="宋体" w:hAnsi="宋体"/>
                <w:bCs/>
                <w:spacing w:val="-2"/>
                <w:sz w:val="24"/>
              </w:rPr>
              <w:t>2005</w:t>
            </w:r>
            <w:r>
              <w:rPr>
                <w:rFonts w:hint="eastAsia" w:ascii="宋体" w:hAnsi="宋体"/>
                <w:bCs/>
                <w:spacing w:val="-2"/>
                <w:sz w:val="24"/>
              </w:rPr>
              <w:t>年</w:t>
            </w:r>
            <w:r>
              <w:rPr>
                <w:rFonts w:ascii="宋体" w:hAnsi="宋体"/>
                <w:bCs/>
                <w:spacing w:val="-2"/>
                <w:sz w:val="24"/>
              </w:rPr>
              <w:t>6</w:t>
            </w:r>
            <w:r>
              <w:rPr>
                <w:rFonts w:hint="eastAsia" w:ascii="宋体" w:hAnsi="宋体"/>
                <w:bCs/>
                <w:spacing w:val="-2"/>
                <w:sz w:val="24"/>
              </w:rPr>
              <w:t>月</w:t>
            </w:r>
            <w:r>
              <w:rPr>
                <w:rFonts w:ascii="宋体" w:hAnsi="宋体"/>
                <w:bCs/>
                <w:spacing w:val="-2"/>
                <w:sz w:val="24"/>
              </w:rPr>
              <w:t>22</w:t>
            </w:r>
            <w:r>
              <w:rPr>
                <w:rFonts w:hint="eastAsia" w:ascii="宋体" w:hAnsi="宋体"/>
                <w:bCs/>
                <w:spacing w:val="-2"/>
                <w:sz w:val="24"/>
              </w:rPr>
              <w:t>日）。多年平均蒸发量</w:t>
            </w:r>
            <w:r>
              <w:rPr>
                <w:rFonts w:ascii="宋体" w:hAnsi="宋体"/>
                <w:bCs/>
                <w:spacing w:val="-2"/>
                <w:sz w:val="24"/>
              </w:rPr>
              <w:t>1029.2mm</w:t>
            </w:r>
            <w:r>
              <w:rPr>
                <w:rFonts w:hint="eastAsia" w:ascii="宋体" w:hAnsi="宋体"/>
                <w:bCs/>
                <w:spacing w:val="-2"/>
                <w:sz w:val="24"/>
              </w:rPr>
              <w:t>。无霜期</w:t>
            </w:r>
            <w:r>
              <w:rPr>
                <w:rFonts w:ascii="宋体" w:hAnsi="宋体"/>
                <w:bCs/>
                <w:spacing w:val="-2"/>
                <w:sz w:val="24"/>
              </w:rPr>
              <w:t>170</w:t>
            </w:r>
            <w:r>
              <w:rPr>
                <w:rFonts w:hint="eastAsia" w:ascii="宋体" w:hAnsi="宋体"/>
                <w:bCs/>
                <w:spacing w:val="-2"/>
                <w:sz w:val="24"/>
              </w:rPr>
              <w:t>天左右。最大冻土深度</w:t>
            </w:r>
            <w:r>
              <w:rPr>
                <w:rFonts w:ascii="宋体" w:hAnsi="宋体"/>
                <w:bCs/>
                <w:spacing w:val="-2"/>
                <w:sz w:val="24"/>
              </w:rPr>
              <w:t>92cm(2000</w:t>
            </w:r>
            <w:r>
              <w:rPr>
                <w:rFonts w:hint="eastAsia" w:ascii="宋体" w:hAnsi="宋体"/>
                <w:bCs/>
                <w:spacing w:val="-2"/>
                <w:sz w:val="24"/>
              </w:rPr>
              <w:t>年</w:t>
            </w:r>
            <w:r>
              <w:rPr>
                <w:rFonts w:ascii="宋体" w:hAnsi="宋体"/>
                <w:bCs/>
                <w:spacing w:val="-2"/>
                <w:sz w:val="24"/>
              </w:rPr>
              <w:t>2</w:t>
            </w:r>
            <w:r>
              <w:rPr>
                <w:rFonts w:hint="eastAsia" w:ascii="宋体" w:hAnsi="宋体"/>
                <w:bCs/>
                <w:spacing w:val="-2"/>
                <w:sz w:val="24"/>
              </w:rPr>
              <w:t>月出现</w:t>
            </w:r>
            <w:r>
              <w:rPr>
                <w:rFonts w:ascii="宋体" w:hAnsi="宋体"/>
                <w:bCs/>
                <w:spacing w:val="-2"/>
                <w:sz w:val="24"/>
              </w:rPr>
              <w:t>4</w:t>
            </w:r>
            <w:r>
              <w:rPr>
                <w:rFonts w:hint="eastAsia" w:ascii="宋体" w:hAnsi="宋体"/>
                <w:bCs/>
                <w:spacing w:val="-2"/>
                <w:sz w:val="24"/>
              </w:rPr>
              <w:t>天</w:t>
            </w:r>
            <w:r>
              <w:rPr>
                <w:rFonts w:ascii="宋体" w:hAnsi="宋体"/>
                <w:bCs/>
                <w:spacing w:val="-2"/>
                <w:sz w:val="24"/>
              </w:rPr>
              <w:t>)</w:t>
            </w:r>
            <w:r>
              <w:rPr>
                <w:rFonts w:hint="eastAsia" w:ascii="宋体" w:hAnsi="宋体"/>
                <w:bCs/>
                <w:spacing w:val="-2"/>
                <w:sz w:val="24"/>
              </w:rPr>
              <w:t>。</w:t>
            </w:r>
          </w:p>
          <w:p>
            <w:pPr>
              <w:spacing w:line="360" w:lineRule="auto"/>
              <w:ind w:firstLine="472" w:firstLineChars="200"/>
              <w:rPr>
                <w:rFonts w:ascii="宋体" w:hAnsi="宋体"/>
                <w:bCs/>
                <w:spacing w:val="-2"/>
                <w:sz w:val="24"/>
              </w:rPr>
            </w:pPr>
            <w:r>
              <w:rPr>
                <w:rFonts w:hint="eastAsia" w:ascii="宋体" w:hAnsi="宋体"/>
                <w:bCs/>
                <w:spacing w:val="-2"/>
                <w:sz w:val="24"/>
              </w:rPr>
              <w:t>风向特点受季风支配，冬季以</w:t>
            </w:r>
            <w:r>
              <w:rPr>
                <w:rFonts w:ascii="宋体" w:hAnsi="宋体"/>
                <w:bCs/>
                <w:spacing w:val="-2"/>
                <w:sz w:val="24"/>
              </w:rPr>
              <w:t>S</w:t>
            </w:r>
            <w:r>
              <w:rPr>
                <w:rFonts w:hint="eastAsia" w:ascii="宋体" w:hAnsi="宋体"/>
                <w:bCs/>
                <w:spacing w:val="-2"/>
                <w:sz w:val="24"/>
              </w:rPr>
              <w:t>、</w:t>
            </w:r>
            <w:r>
              <w:rPr>
                <w:rFonts w:ascii="宋体" w:hAnsi="宋体"/>
                <w:bCs/>
                <w:spacing w:val="-2"/>
                <w:sz w:val="24"/>
              </w:rPr>
              <w:t>EN</w:t>
            </w:r>
            <w:r>
              <w:rPr>
                <w:rFonts w:hint="eastAsia" w:ascii="宋体" w:hAnsi="宋体"/>
                <w:bCs/>
                <w:spacing w:val="-2"/>
                <w:sz w:val="24"/>
              </w:rPr>
              <w:t>风为主，春季以</w:t>
            </w:r>
            <w:r>
              <w:rPr>
                <w:rFonts w:ascii="宋体" w:hAnsi="宋体"/>
                <w:bCs/>
                <w:spacing w:val="-2"/>
                <w:sz w:val="24"/>
              </w:rPr>
              <w:t>WN</w:t>
            </w:r>
            <w:r>
              <w:rPr>
                <w:rFonts w:hint="eastAsia" w:ascii="宋体" w:hAnsi="宋体"/>
                <w:bCs/>
                <w:spacing w:val="-2"/>
                <w:sz w:val="24"/>
              </w:rPr>
              <w:t>、</w:t>
            </w:r>
            <w:r>
              <w:rPr>
                <w:rFonts w:ascii="宋体" w:hAnsi="宋体"/>
                <w:bCs/>
                <w:spacing w:val="-2"/>
                <w:sz w:val="24"/>
              </w:rPr>
              <w:t>N</w:t>
            </w:r>
            <w:r>
              <w:rPr>
                <w:rFonts w:hint="eastAsia" w:ascii="宋体" w:hAnsi="宋体"/>
                <w:bCs/>
                <w:spacing w:val="-2"/>
                <w:sz w:val="24"/>
              </w:rPr>
              <w:t>风为主，夏季以</w:t>
            </w:r>
            <w:r>
              <w:rPr>
                <w:rFonts w:ascii="宋体" w:hAnsi="宋体"/>
                <w:bCs/>
                <w:spacing w:val="-2"/>
                <w:sz w:val="24"/>
              </w:rPr>
              <w:t>EN</w:t>
            </w:r>
            <w:r>
              <w:rPr>
                <w:rFonts w:hint="eastAsia" w:ascii="宋体" w:hAnsi="宋体"/>
                <w:bCs/>
                <w:spacing w:val="-2"/>
                <w:sz w:val="24"/>
              </w:rPr>
              <w:t>风为主，秋季以</w:t>
            </w:r>
            <w:r>
              <w:rPr>
                <w:rFonts w:ascii="宋体" w:hAnsi="宋体"/>
                <w:bCs/>
                <w:spacing w:val="-2"/>
                <w:sz w:val="24"/>
              </w:rPr>
              <w:t>S</w:t>
            </w:r>
            <w:r>
              <w:rPr>
                <w:rFonts w:hint="eastAsia" w:ascii="宋体" w:hAnsi="宋体"/>
                <w:bCs/>
                <w:spacing w:val="-2"/>
                <w:sz w:val="24"/>
              </w:rPr>
              <w:t>、</w:t>
            </w:r>
            <w:r>
              <w:rPr>
                <w:rFonts w:ascii="宋体" w:hAnsi="宋体"/>
                <w:bCs/>
                <w:spacing w:val="-2"/>
                <w:sz w:val="24"/>
              </w:rPr>
              <w:t>WS</w:t>
            </w:r>
            <w:r>
              <w:rPr>
                <w:rFonts w:hint="eastAsia" w:ascii="宋体" w:hAnsi="宋体"/>
                <w:bCs/>
                <w:spacing w:val="-2"/>
                <w:sz w:val="24"/>
              </w:rPr>
              <w:t>、</w:t>
            </w:r>
            <w:r>
              <w:rPr>
                <w:rFonts w:ascii="宋体" w:hAnsi="宋体"/>
                <w:bCs/>
                <w:spacing w:val="-2"/>
                <w:sz w:val="24"/>
              </w:rPr>
              <w:t>WN</w:t>
            </w:r>
            <w:r>
              <w:rPr>
                <w:rFonts w:hint="eastAsia" w:ascii="宋体" w:hAnsi="宋体"/>
                <w:bCs/>
                <w:spacing w:val="-2"/>
                <w:sz w:val="24"/>
              </w:rPr>
              <w:t>风为主。年均风速</w:t>
            </w:r>
            <w:r>
              <w:rPr>
                <w:rFonts w:ascii="宋体" w:hAnsi="宋体"/>
                <w:bCs/>
                <w:spacing w:val="-2"/>
                <w:sz w:val="24"/>
              </w:rPr>
              <w:t>2.0m/s</w:t>
            </w:r>
            <w:r>
              <w:rPr>
                <w:rFonts w:hint="eastAsia" w:ascii="宋体" w:hAnsi="宋体"/>
                <w:bCs/>
                <w:spacing w:val="-2"/>
                <w:sz w:val="24"/>
              </w:rPr>
              <w:t>，</w:t>
            </w:r>
            <w:r>
              <w:rPr>
                <w:rFonts w:ascii="宋体" w:hAnsi="宋体"/>
                <w:bCs/>
                <w:spacing w:val="-2"/>
                <w:sz w:val="24"/>
              </w:rPr>
              <w:t>10</w:t>
            </w:r>
            <w:r>
              <w:rPr>
                <w:rFonts w:hint="eastAsia" w:ascii="宋体" w:hAnsi="宋体"/>
                <w:bCs/>
                <w:spacing w:val="-2"/>
                <w:sz w:val="24"/>
              </w:rPr>
              <w:t>分钟最大风速</w:t>
            </w:r>
            <w:r>
              <w:rPr>
                <w:rFonts w:ascii="宋体" w:hAnsi="宋体"/>
                <w:bCs/>
                <w:spacing w:val="-2"/>
                <w:sz w:val="24"/>
              </w:rPr>
              <w:t>22.0m/s</w:t>
            </w:r>
            <w:r>
              <w:rPr>
                <w:rFonts w:hint="eastAsia" w:ascii="宋体" w:hAnsi="宋体"/>
                <w:bCs/>
                <w:spacing w:val="-2"/>
                <w:sz w:val="24"/>
              </w:rPr>
              <w:t>，瞬时风速</w:t>
            </w:r>
            <w:r>
              <w:rPr>
                <w:rFonts w:ascii="宋体" w:hAnsi="宋体"/>
                <w:bCs/>
                <w:spacing w:val="-2"/>
                <w:sz w:val="24"/>
              </w:rPr>
              <w:t>45m/s</w:t>
            </w:r>
            <w:r>
              <w:rPr>
                <w:rFonts w:hint="eastAsia" w:ascii="宋体" w:hAnsi="宋体"/>
                <w:bCs/>
                <w:spacing w:val="-2"/>
                <w:sz w:val="24"/>
              </w:rPr>
              <w:t>。</w:t>
            </w:r>
          </w:p>
          <w:p>
            <w:pPr>
              <w:spacing w:line="360" w:lineRule="auto"/>
              <w:ind w:firstLine="472" w:firstLineChars="200"/>
              <w:rPr>
                <w:rFonts w:ascii="宋体" w:hAnsi="宋体"/>
                <w:bCs/>
                <w:spacing w:val="-2"/>
                <w:sz w:val="24"/>
              </w:rPr>
            </w:pPr>
            <w:r>
              <w:rPr>
                <w:rFonts w:hint="eastAsia" w:ascii="宋体" w:hAnsi="宋体"/>
                <w:bCs/>
                <w:spacing w:val="-2"/>
                <w:sz w:val="24"/>
              </w:rPr>
              <w:t>全县多年平均降水量</w:t>
            </w:r>
            <w:r>
              <w:rPr>
                <w:rFonts w:ascii="宋体" w:hAnsi="宋体"/>
                <w:bCs/>
                <w:spacing w:val="-2"/>
                <w:sz w:val="24"/>
              </w:rPr>
              <w:t>442.6mm</w:t>
            </w:r>
            <w:r>
              <w:rPr>
                <w:rFonts w:hint="eastAsia" w:ascii="宋体" w:hAnsi="宋体"/>
                <w:bCs/>
                <w:spacing w:val="-2"/>
                <w:sz w:val="24"/>
              </w:rPr>
              <w:t>，年最大降水量为</w:t>
            </w:r>
            <w:r>
              <w:rPr>
                <w:rFonts w:ascii="宋体" w:hAnsi="宋体"/>
                <w:bCs/>
                <w:spacing w:val="-2"/>
                <w:sz w:val="24"/>
              </w:rPr>
              <w:t>641.4mm(1983</w:t>
            </w:r>
            <w:r>
              <w:rPr>
                <w:rFonts w:hint="eastAsia" w:ascii="宋体" w:hAnsi="宋体"/>
                <w:bCs/>
                <w:spacing w:val="-2"/>
                <w:sz w:val="24"/>
              </w:rPr>
              <w:t>年</w:t>
            </w:r>
            <w:r>
              <w:rPr>
                <w:rFonts w:ascii="宋体" w:hAnsi="宋体"/>
                <w:bCs/>
                <w:spacing w:val="-2"/>
                <w:sz w:val="24"/>
              </w:rPr>
              <w:t>)</w:t>
            </w:r>
            <w:r>
              <w:rPr>
                <w:rFonts w:hint="eastAsia" w:ascii="宋体" w:hAnsi="宋体"/>
                <w:bCs/>
                <w:spacing w:val="-2"/>
                <w:sz w:val="24"/>
              </w:rPr>
              <w:t>，年最小降水量为</w:t>
            </w:r>
            <w:r>
              <w:rPr>
                <w:rFonts w:ascii="宋体" w:hAnsi="宋体"/>
                <w:bCs/>
                <w:spacing w:val="-2"/>
                <w:sz w:val="24"/>
              </w:rPr>
              <w:t>249.5mm</w:t>
            </w:r>
            <w:r>
              <w:rPr>
                <w:rFonts w:hint="eastAsia" w:ascii="宋体" w:hAnsi="宋体"/>
                <w:bCs/>
                <w:spacing w:val="-2"/>
                <w:sz w:val="24"/>
              </w:rPr>
              <w:t>（</w:t>
            </w:r>
            <w:r>
              <w:rPr>
                <w:rFonts w:ascii="宋体" w:hAnsi="宋体"/>
                <w:bCs/>
                <w:spacing w:val="-2"/>
                <w:sz w:val="24"/>
              </w:rPr>
              <w:t>1999</w:t>
            </w:r>
            <w:r>
              <w:rPr>
                <w:rFonts w:hint="eastAsia" w:ascii="宋体" w:hAnsi="宋体"/>
                <w:bCs/>
                <w:spacing w:val="-2"/>
                <w:sz w:val="24"/>
              </w:rPr>
              <w:t>年）。降水多集中在每年的</w:t>
            </w:r>
            <w:r>
              <w:rPr>
                <w:rFonts w:ascii="宋体" w:hAnsi="宋体"/>
                <w:bCs/>
                <w:spacing w:val="-2"/>
                <w:sz w:val="24"/>
              </w:rPr>
              <w:t>6</w:t>
            </w:r>
            <w:r>
              <w:rPr>
                <w:rFonts w:hint="eastAsia" w:ascii="宋体" w:hAnsi="宋体"/>
                <w:bCs/>
                <w:spacing w:val="-2"/>
                <w:sz w:val="24"/>
              </w:rPr>
              <w:t>～</w:t>
            </w:r>
            <w:r>
              <w:rPr>
                <w:rFonts w:ascii="宋体" w:hAnsi="宋体"/>
                <w:bCs/>
                <w:spacing w:val="-2"/>
                <w:sz w:val="24"/>
              </w:rPr>
              <w:t>9</w:t>
            </w:r>
            <w:r>
              <w:rPr>
                <w:rFonts w:hint="eastAsia" w:ascii="宋体" w:hAnsi="宋体"/>
                <w:bCs/>
                <w:spacing w:val="-2"/>
                <w:sz w:val="24"/>
              </w:rPr>
              <w:t>月份</w:t>
            </w:r>
            <w:r>
              <w:rPr>
                <w:rFonts w:ascii="宋体" w:hAnsi="宋体"/>
                <w:bCs/>
                <w:spacing w:val="-2"/>
                <w:sz w:val="24"/>
              </w:rPr>
              <w:t>(</w:t>
            </w:r>
            <w:r>
              <w:rPr>
                <w:rFonts w:hint="eastAsia" w:ascii="宋体" w:hAnsi="宋体"/>
                <w:bCs/>
                <w:spacing w:val="-2"/>
                <w:sz w:val="24"/>
              </w:rPr>
              <w:t>图</w:t>
            </w:r>
            <w:r>
              <w:rPr>
                <w:rFonts w:ascii="宋体" w:hAnsi="宋体"/>
                <w:bCs/>
                <w:spacing w:val="-2"/>
                <w:sz w:val="24"/>
              </w:rPr>
              <w:t>3.1-1)</w:t>
            </w:r>
            <w:r>
              <w:rPr>
                <w:rFonts w:hint="eastAsia" w:ascii="宋体" w:hAnsi="宋体"/>
                <w:bCs/>
                <w:spacing w:val="-2"/>
                <w:sz w:val="24"/>
              </w:rPr>
              <w:t>，约占全年降水量的</w:t>
            </w:r>
            <w:r>
              <w:rPr>
                <w:rFonts w:ascii="宋体" w:hAnsi="宋体"/>
                <w:bCs/>
                <w:spacing w:val="-2"/>
                <w:sz w:val="24"/>
              </w:rPr>
              <w:t>71.25%</w:t>
            </w:r>
            <w:r>
              <w:rPr>
                <w:rFonts w:hint="eastAsia" w:ascii="宋体" w:hAnsi="宋体"/>
                <w:bCs/>
                <w:spacing w:val="-2"/>
                <w:sz w:val="24"/>
              </w:rPr>
              <w:t>。多年平均降水量受地形等因素影响较明显，西部中山区</w:t>
            </w:r>
            <w:r>
              <w:rPr>
                <w:rFonts w:ascii="宋体" w:hAnsi="宋体"/>
                <w:bCs/>
                <w:spacing w:val="-2"/>
                <w:sz w:val="24"/>
              </w:rPr>
              <w:t>(</w:t>
            </w:r>
            <w:r>
              <w:rPr>
                <w:rFonts w:hint="eastAsia" w:ascii="宋体" w:hAnsi="宋体"/>
                <w:bCs/>
                <w:spacing w:val="-2"/>
                <w:sz w:val="24"/>
              </w:rPr>
              <w:t>苍儿会</w:t>
            </w:r>
            <w:r>
              <w:rPr>
                <w:rFonts w:ascii="宋体" w:hAnsi="宋体"/>
                <w:bCs/>
                <w:spacing w:val="-2"/>
                <w:sz w:val="24"/>
              </w:rPr>
              <w:t>)</w:t>
            </w:r>
            <w:r>
              <w:rPr>
                <w:rFonts w:hint="eastAsia" w:ascii="宋体" w:hAnsi="宋体"/>
                <w:bCs/>
                <w:spacing w:val="-2"/>
                <w:sz w:val="24"/>
              </w:rPr>
              <w:t>为</w:t>
            </w:r>
            <w:r>
              <w:rPr>
                <w:rFonts w:ascii="宋体" w:hAnsi="宋体"/>
                <w:bCs/>
                <w:spacing w:val="-2"/>
                <w:sz w:val="24"/>
              </w:rPr>
              <w:t>549mm</w:t>
            </w:r>
            <w:r>
              <w:rPr>
                <w:rFonts w:hint="eastAsia" w:ascii="宋体" w:hAnsi="宋体"/>
                <w:bCs/>
                <w:spacing w:val="-2"/>
                <w:sz w:val="24"/>
              </w:rPr>
              <w:t>，边山区（文峪河水库）为</w:t>
            </w:r>
            <w:r>
              <w:rPr>
                <w:rFonts w:ascii="宋体" w:hAnsi="宋体"/>
                <w:bCs/>
                <w:spacing w:val="-2"/>
                <w:sz w:val="24"/>
              </w:rPr>
              <w:t>431.9mm</w:t>
            </w:r>
            <w:r>
              <w:rPr>
                <w:rFonts w:hint="eastAsia" w:ascii="宋体" w:hAnsi="宋体"/>
                <w:bCs/>
                <w:spacing w:val="-2"/>
                <w:sz w:val="24"/>
              </w:rPr>
              <w:t>，中部倾斜平原区（文水县气象站）为</w:t>
            </w:r>
            <w:r>
              <w:rPr>
                <w:rFonts w:ascii="宋体" w:hAnsi="宋体"/>
                <w:bCs/>
                <w:spacing w:val="-2"/>
                <w:sz w:val="24"/>
              </w:rPr>
              <w:t>418.0mm</w:t>
            </w:r>
            <w:r>
              <w:rPr>
                <w:rFonts w:hint="eastAsia" w:ascii="宋体" w:hAnsi="宋体"/>
                <w:bCs/>
                <w:spacing w:val="-2"/>
                <w:sz w:val="24"/>
              </w:rPr>
              <w:t>，东部冲积平均区（胡兰镇）为</w:t>
            </w:r>
            <w:r>
              <w:rPr>
                <w:rFonts w:ascii="宋体" w:hAnsi="宋体"/>
                <w:bCs/>
                <w:spacing w:val="-2"/>
                <w:sz w:val="24"/>
              </w:rPr>
              <w:t>355.1mm</w:t>
            </w:r>
            <w:r>
              <w:rPr>
                <w:rFonts w:hint="eastAsia" w:ascii="宋体" w:hAnsi="宋体"/>
                <w:bCs/>
                <w:spacing w:val="-2"/>
                <w:sz w:val="24"/>
              </w:rPr>
              <w:t>。总体表现为由西部至东部降水量逐渐变小</w:t>
            </w:r>
            <w:r>
              <w:rPr>
                <w:rFonts w:ascii="宋体" w:hAnsi="宋体"/>
                <w:bCs/>
                <w:spacing w:val="-2"/>
                <w:sz w:val="24"/>
              </w:rPr>
              <w:t>(</w:t>
            </w:r>
            <w:r>
              <w:rPr>
                <w:rFonts w:hint="eastAsia" w:ascii="宋体" w:hAnsi="宋体"/>
                <w:bCs/>
                <w:spacing w:val="-2"/>
                <w:sz w:val="24"/>
              </w:rPr>
              <w:t>图</w:t>
            </w:r>
            <w:r>
              <w:rPr>
                <w:rFonts w:ascii="宋体" w:hAnsi="宋体"/>
                <w:bCs/>
                <w:spacing w:val="-2"/>
                <w:sz w:val="24"/>
              </w:rPr>
              <w:t>3.1-1)</w:t>
            </w:r>
            <w:r>
              <w:rPr>
                <w:rFonts w:hint="eastAsia" w:ascii="宋体" w:hAnsi="宋体"/>
                <w:bCs/>
                <w:spacing w:val="-2"/>
                <w:sz w:val="24"/>
              </w:rPr>
              <w:t>。其中</w:t>
            </w:r>
            <w:r>
              <w:rPr>
                <w:rFonts w:ascii="宋体" w:hAnsi="宋体"/>
                <w:bCs/>
                <w:spacing w:val="-2"/>
                <w:sz w:val="24"/>
              </w:rPr>
              <w:t>6</w:t>
            </w:r>
            <w:r>
              <w:rPr>
                <w:rFonts w:hint="eastAsia" w:ascii="宋体" w:hAnsi="宋体"/>
                <w:bCs/>
                <w:spacing w:val="-2"/>
                <w:sz w:val="24"/>
              </w:rPr>
              <w:t>～</w:t>
            </w:r>
            <w:r>
              <w:rPr>
                <w:rFonts w:ascii="宋体" w:hAnsi="宋体"/>
                <w:bCs/>
                <w:spacing w:val="-2"/>
                <w:sz w:val="24"/>
              </w:rPr>
              <w:t>9</w:t>
            </w:r>
            <w:r>
              <w:rPr>
                <w:rFonts w:hint="eastAsia" w:ascii="宋体" w:hAnsi="宋体"/>
                <w:bCs/>
                <w:spacing w:val="-2"/>
                <w:sz w:val="24"/>
              </w:rPr>
              <w:t>月份多年月平均降水量在空间上的展布见图</w:t>
            </w:r>
            <w:r>
              <w:rPr>
                <w:rFonts w:ascii="宋体" w:hAnsi="宋体"/>
                <w:bCs/>
                <w:spacing w:val="-2"/>
                <w:sz w:val="24"/>
              </w:rPr>
              <w:t>3.1-2</w:t>
            </w:r>
            <w:r>
              <w:rPr>
                <w:rFonts w:hint="eastAsia" w:ascii="宋体" w:hAnsi="宋体"/>
                <w:bCs/>
                <w:spacing w:val="-2"/>
                <w:sz w:val="24"/>
              </w:rPr>
              <w:t>。历年各时段最大降水量为：</w:t>
            </w:r>
            <w:r>
              <w:rPr>
                <w:rFonts w:ascii="宋体" w:hAnsi="宋体"/>
                <w:bCs/>
                <w:spacing w:val="-2"/>
                <w:sz w:val="24"/>
              </w:rPr>
              <w:t>5</w:t>
            </w:r>
            <w:r>
              <w:rPr>
                <w:rFonts w:hint="eastAsia" w:ascii="宋体" w:hAnsi="宋体"/>
                <w:bCs/>
                <w:spacing w:val="-2"/>
                <w:sz w:val="24"/>
              </w:rPr>
              <w:t>分钟</w:t>
            </w:r>
            <w:r>
              <w:rPr>
                <w:rFonts w:ascii="宋体" w:hAnsi="宋体"/>
                <w:bCs/>
                <w:spacing w:val="-2"/>
                <w:sz w:val="24"/>
              </w:rPr>
              <w:t>11.7mm(1996</w:t>
            </w:r>
            <w:r>
              <w:rPr>
                <w:rFonts w:hint="eastAsia" w:ascii="宋体" w:hAnsi="宋体"/>
                <w:bCs/>
                <w:spacing w:val="-2"/>
                <w:sz w:val="24"/>
              </w:rPr>
              <w:t>年</w:t>
            </w:r>
            <w:r>
              <w:rPr>
                <w:rFonts w:ascii="宋体" w:hAnsi="宋体"/>
                <w:bCs/>
                <w:spacing w:val="-2"/>
                <w:sz w:val="24"/>
              </w:rPr>
              <w:t>6</w:t>
            </w:r>
            <w:r>
              <w:rPr>
                <w:rFonts w:hint="eastAsia" w:ascii="宋体" w:hAnsi="宋体"/>
                <w:bCs/>
                <w:spacing w:val="-2"/>
                <w:sz w:val="24"/>
              </w:rPr>
              <w:t>月</w:t>
            </w:r>
            <w:r>
              <w:rPr>
                <w:rFonts w:ascii="宋体" w:hAnsi="宋体"/>
                <w:bCs/>
                <w:spacing w:val="-2"/>
                <w:sz w:val="24"/>
              </w:rPr>
              <w:t>16</w:t>
            </w:r>
            <w:r>
              <w:rPr>
                <w:rFonts w:hint="eastAsia" w:ascii="宋体" w:hAnsi="宋体"/>
                <w:bCs/>
                <w:spacing w:val="-2"/>
                <w:sz w:val="24"/>
              </w:rPr>
              <w:t>日</w:t>
            </w:r>
            <w:r>
              <w:rPr>
                <w:rFonts w:ascii="宋体" w:hAnsi="宋体"/>
                <w:bCs/>
                <w:spacing w:val="-2"/>
                <w:sz w:val="24"/>
              </w:rPr>
              <w:t>13</w:t>
            </w:r>
            <w:r>
              <w:rPr>
                <w:rFonts w:hint="eastAsia" w:ascii="宋体" w:hAnsi="宋体"/>
                <w:bCs/>
                <w:spacing w:val="-2"/>
                <w:sz w:val="24"/>
              </w:rPr>
              <w:t>时</w:t>
            </w:r>
            <w:r>
              <w:rPr>
                <w:rFonts w:ascii="宋体" w:hAnsi="宋体"/>
                <w:bCs/>
                <w:spacing w:val="-2"/>
                <w:sz w:val="24"/>
              </w:rPr>
              <w:t>38</w:t>
            </w:r>
            <w:r>
              <w:rPr>
                <w:rFonts w:hint="eastAsia" w:ascii="宋体" w:hAnsi="宋体"/>
                <w:bCs/>
                <w:spacing w:val="-2"/>
                <w:sz w:val="24"/>
              </w:rPr>
              <w:t>分</w:t>
            </w:r>
            <w:r>
              <w:rPr>
                <w:rFonts w:ascii="宋体" w:hAnsi="宋体"/>
                <w:bCs/>
                <w:spacing w:val="-2"/>
                <w:sz w:val="24"/>
              </w:rPr>
              <w:t>)</w:t>
            </w:r>
            <w:r>
              <w:rPr>
                <w:rFonts w:hint="eastAsia" w:ascii="宋体" w:hAnsi="宋体"/>
                <w:bCs/>
                <w:spacing w:val="-2"/>
                <w:sz w:val="24"/>
              </w:rPr>
              <w:t>，</w:t>
            </w:r>
            <w:r>
              <w:rPr>
                <w:rFonts w:ascii="宋体" w:hAnsi="宋体"/>
                <w:bCs/>
                <w:spacing w:val="-2"/>
                <w:sz w:val="24"/>
              </w:rPr>
              <w:t>10</w:t>
            </w:r>
            <w:r>
              <w:rPr>
                <w:rFonts w:hint="eastAsia" w:ascii="宋体" w:hAnsi="宋体"/>
                <w:bCs/>
                <w:spacing w:val="-2"/>
                <w:sz w:val="24"/>
              </w:rPr>
              <w:t>分钟</w:t>
            </w:r>
            <w:r>
              <w:rPr>
                <w:rFonts w:ascii="宋体" w:hAnsi="宋体"/>
                <w:bCs/>
                <w:spacing w:val="-2"/>
                <w:sz w:val="24"/>
              </w:rPr>
              <w:t>16.3mm(1990</w:t>
            </w:r>
            <w:r>
              <w:rPr>
                <w:rFonts w:hint="eastAsia" w:ascii="宋体" w:hAnsi="宋体"/>
                <w:bCs/>
                <w:spacing w:val="-2"/>
                <w:sz w:val="24"/>
              </w:rPr>
              <w:t>年</w:t>
            </w:r>
            <w:r>
              <w:rPr>
                <w:rFonts w:ascii="宋体" w:hAnsi="宋体"/>
                <w:bCs/>
                <w:spacing w:val="-2"/>
                <w:sz w:val="24"/>
              </w:rPr>
              <w:t>7</w:t>
            </w:r>
            <w:r>
              <w:rPr>
                <w:rFonts w:hint="eastAsia" w:ascii="宋体" w:hAnsi="宋体"/>
                <w:bCs/>
                <w:spacing w:val="-2"/>
                <w:sz w:val="24"/>
              </w:rPr>
              <w:t>月</w:t>
            </w:r>
            <w:r>
              <w:rPr>
                <w:rFonts w:ascii="宋体" w:hAnsi="宋体"/>
                <w:bCs/>
                <w:spacing w:val="-2"/>
                <w:sz w:val="24"/>
              </w:rPr>
              <w:t>11</w:t>
            </w:r>
            <w:r>
              <w:rPr>
                <w:rFonts w:hint="eastAsia" w:ascii="宋体" w:hAnsi="宋体"/>
                <w:bCs/>
                <w:spacing w:val="-2"/>
                <w:sz w:val="24"/>
              </w:rPr>
              <w:t>日</w:t>
            </w:r>
            <w:r>
              <w:rPr>
                <w:rFonts w:ascii="宋体" w:hAnsi="宋体"/>
                <w:bCs/>
                <w:spacing w:val="-2"/>
                <w:sz w:val="24"/>
              </w:rPr>
              <w:t>2</w:t>
            </w:r>
            <w:r>
              <w:rPr>
                <w:rFonts w:hint="eastAsia" w:ascii="宋体" w:hAnsi="宋体"/>
                <w:bCs/>
                <w:spacing w:val="-2"/>
                <w:sz w:val="24"/>
              </w:rPr>
              <w:t>时</w:t>
            </w:r>
            <w:r>
              <w:rPr>
                <w:rFonts w:ascii="宋体" w:hAnsi="宋体"/>
                <w:bCs/>
                <w:spacing w:val="-2"/>
                <w:sz w:val="24"/>
              </w:rPr>
              <w:t>00</w:t>
            </w:r>
            <w:r>
              <w:rPr>
                <w:rFonts w:hint="eastAsia" w:ascii="宋体" w:hAnsi="宋体"/>
                <w:bCs/>
                <w:spacing w:val="-2"/>
                <w:sz w:val="24"/>
              </w:rPr>
              <w:t>分</w:t>
            </w:r>
            <w:r>
              <w:rPr>
                <w:rFonts w:ascii="宋体" w:hAnsi="宋体"/>
                <w:bCs/>
                <w:spacing w:val="-2"/>
                <w:sz w:val="24"/>
              </w:rPr>
              <w:t>)</w:t>
            </w:r>
            <w:r>
              <w:rPr>
                <w:rFonts w:hint="eastAsia" w:ascii="宋体" w:hAnsi="宋体"/>
                <w:bCs/>
                <w:spacing w:val="-2"/>
                <w:sz w:val="24"/>
              </w:rPr>
              <w:t>，</w:t>
            </w:r>
            <w:r>
              <w:rPr>
                <w:rFonts w:ascii="宋体" w:hAnsi="宋体"/>
                <w:bCs/>
                <w:spacing w:val="-2"/>
                <w:sz w:val="24"/>
              </w:rPr>
              <w:t>1</w:t>
            </w:r>
            <w:r>
              <w:rPr>
                <w:rFonts w:hint="eastAsia" w:ascii="宋体" w:hAnsi="宋体"/>
                <w:bCs/>
                <w:spacing w:val="-2"/>
                <w:sz w:val="24"/>
              </w:rPr>
              <w:t>小时</w:t>
            </w:r>
            <w:r>
              <w:rPr>
                <w:rFonts w:ascii="宋体" w:hAnsi="宋体"/>
                <w:bCs/>
                <w:spacing w:val="-2"/>
                <w:sz w:val="24"/>
              </w:rPr>
              <w:t>42.1mm(1990</w:t>
            </w:r>
            <w:r>
              <w:rPr>
                <w:rFonts w:hint="eastAsia" w:ascii="宋体" w:hAnsi="宋体"/>
                <w:bCs/>
                <w:spacing w:val="-2"/>
                <w:sz w:val="24"/>
              </w:rPr>
              <w:t>年</w:t>
            </w:r>
            <w:r>
              <w:rPr>
                <w:rFonts w:ascii="宋体" w:hAnsi="宋体"/>
                <w:bCs/>
                <w:spacing w:val="-2"/>
                <w:sz w:val="24"/>
              </w:rPr>
              <w:t>7</w:t>
            </w:r>
            <w:r>
              <w:rPr>
                <w:rFonts w:hint="eastAsia" w:ascii="宋体" w:hAnsi="宋体"/>
                <w:bCs/>
                <w:spacing w:val="-2"/>
                <w:sz w:val="24"/>
              </w:rPr>
              <w:t>月</w:t>
            </w:r>
            <w:r>
              <w:rPr>
                <w:rFonts w:ascii="宋体" w:hAnsi="宋体"/>
                <w:bCs/>
                <w:spacing w:val="-2"/>
                <w:sz w:val="24"/>
              </w:rPr>
              <w:t>11</w:t>
            </w:r>
            <w:r>
              <w:rPr>
                <w:rFonts w:hint="eastAsia" w:ascii="宋体" w:hAnsi="宋体"/>
                <w:bCs/>
                <w:spacing w:val="-2"/>
                <w:sz w:val="24"/>
              </w:rPr>
              <w:t>日</w:t>
            </w:r>
            <w:r>
              <w:rPr>
                <w:rFonts w:ascii="宋体" w:hAnsi="宋体"/>
                <w:bCs/>
                <w:spacing w:val="-2"/>
                <w:sz w:val="24"/>
              </w:rPr>
              <w:t>1</w:t>
            </w:r>
            <w:r>
              <w:rPr>
                <w:rFonts w:hint="eastAsia" w:ascii="宋体" w:hAnsi="宋体"/>
                <w:bCs/>
                <w:spacing w:val="-2"/>
                <w:sz w:val="24"/>
              </w:rPr>
              <w:t>时</w:t>
            </w:r>
            <w:r>
              <w:rPr>
                <w:rFonts w:ascii="宋体" w:hAnsi="宋体"/>
                <w:bCs/>
                <w:spacing w:val="-2"/>
                <w:sz w:val="24"/>
              </w:rPr>
              <w:t>43</w:t>
            </w:r>
            <w:r>
              <w:rPr>
                <w:rFonts w:hint="eastAsia" w:ascii="宋体" w:hAnsi="宋体"/>
                <w:bCs/>
                <w:spacing w:val="-2"/>
                <w:sz w:val="24"/>
              </w:rPr>
              <w:t>分</w:t>
            </w:r>
            <w:r>
              <w:rPr>
                <w:rFonts w:ascii="宋体" w:hAnsi="宋体"/>
                <w:bCs/>
                <w:spacing w:val="-2"/>
                <w:sz w:val="24"/>
              </w:rPr>
              <w:t>)</w:t>
            </w:r>
            <w:r>
              <w:rPr>
                <w:rFonts w:hint="eastAsia" w:ascii="宋体" w:hAnsi="宋体"/>
                <w:bCs/>
                <w:spacing w:val="-2"/>
                <w:sz w:val="24"/>
              </w:rPr>
              <w:t>，</w:t>
            </w:r>
            <w:r>
              <w:rPr>
                <w:rFonts w:ascii="宋体" w:hAnsi="宋体"/>
                <w:bCs/>
                <w:spacing w:val="-2"/>
                <w:sz w:val="24"/>
              </w:rPr>
              <w:t>24</w:t>
            </w:r>
            <w:r>
              <w:rPr>
                <w:rFonts w:hint="eastAsia" w:ascii="宋体" w:hAnsi="宋体"/>
                <w:bCs/>
                <w:spacing w:val="-2"/>
                <w:sz w:val="24"/>
              </w:rPr>
              <w:t>小时</w:t>
            </w:r>
            <w:r>
              <w:rPr>
                <w:rFonts w:ascii="宋体" w:hAnsi="宋体"/>
                <w:bCs/>
                <w:spacing w:val="-2"/>
                <w:sz w:val="24"/>
              </w:rPr>
              <w:t>89.3(1996</w:t>
            </w:r>
            <w:r>
              <w:rPr>
                <w:rFonts w:hint="eastAsia" w:ascii="宋体" w:hAnsi="宋体"/>
                <w:bCs/>
                <w:spacing w:val="-2"/>
                <w:sz w:val="24"/>
              </w:rPr>
              <w:t>年</w:t>
            </w:r>
            <w:r>
              <w:rPr>
                <w:rFonts w:ascii="宋体" w:hAnsi="宋体"/>
                <w:bCs/>
                <w:spacing w:val="-2"/>
                <w:sz w:val="24"/>
              </w:rPr>
              <w:t>7</w:t>
            </w:r>
            <w:r>
              <w:rPr>
                <w:rFonts w:hint="eastAsia" w:ascii="宋体" w:hAnsi="宋体"/>
                <w:bCs/>
                <w:spacing w:val="-2"/>
                <w:sz w:val="24"/>
              </w:rPr>
              <w:t>月</w:t>
            </w:r>
            <w:r>
              <w:rPr>
                <w:rFonts w:ascii="宋体" w:hAnsi="宋体"/>
                <w:bCs/>
                <w:spacing w:val="-2"/>
                <w:sz w:val="24"/>
              </w:rPr>
              <w:t>9</w:t>
            </w:r>
            <w:r>
              <w:rPr>
                <w:rFonts w:hint="eastAsia" w:ascii="宋体" w:hAnsi="宋体"/>
                <w:bCs/>
                <w:spacing w:val="-2"/>
                <w:sz w:val="24"/>
              </w:rPr>
              <w:t>日</w:t>
            </w:r>
            <w:r>
              <w:rPr>
                <w:rFonts w:ascii="宋体" w:hAnsi="宋体"/>
                <w:bCs/>
                <w:spacing w:val="-2"/>
                <w:sz w:val="24"/>
              </w:rPr>
              <w:t>)</w:t>
            </w:r>
            <w:r>
              <w:rPr>
                <w:rFonts w:hint="eastAsia" w:ascii="宋体" w:hAnsi="宋体"/>
                <w:bCs/>
                <w:spacing w:val="-2"/>
                <w:sz w:val="24"/>
              </w:rPr>
              <w:t>。最长连续降水时间为：</w:t>
            </w:r>
            <w:r>
              <w:rPr>
                <w:rFonts w:ascii="宋体" w:hAnsi="宋体"/>
                <w:bCs/>
                <w:spacing w:val="-2"/>
                <w:sz w:val="24"/>
              </w:rPr>
              <w:t>1990</w:t>
            </w:r>
            <w:r>
              <w:rPr>
                <w:rFonts w:hint="eastAsia" w:ascii="宋体" w:hAnsi="宋体"/>
                <w:bCs/>
                <w:spacing w:val="-2"/>
                <w:sz w:val="24"/>
              </w:rPr>
              <w:t>年</w:t>
            </w:r>
            <w:r>
              <w:rPr>
                <w:rFonts w:ascii="宋体" w:hAnsi="宋体"/>
                <w:bCs/>
                <w:spacing w:val="-2"/>
                <w:sz w:val="24"/>
              </w:rPr>
              <w:t>3</w:t>
            </w:r>
            <w:r>
              <w:rPr>
                <w:rFonts w:hint="eastAsia" w:ascii="宋体" w:hAnsi="宋体"/>
                <w:bCs/>
                <w:spacing w:val="-2"/>
                <w:sz w:val="24"/>
              </w:rPr>
              <w:t>月</w:t>
            </w:r>
            <w:r>
              <w:rPr>
                <w:rFonts w:ascii="宋体" w:hAnsi="宋体"/>
                <w:bCs/>
                <w:spacing w:val="-2"/>
                <w:sz w:val="24"/>
              </w:rPr>
              <w:t>20</w:t>
            </w:r>
            <w:r>
              <w:rPr>
                <w:rFonts w:hint="eastAsia" w:ascii="宋体" w:hAnsi="宋体"/>
                <w:bCs/>
                <w:spacing w:val="-2"/>
                <w:sz w:val="24"/>
              </w:rPr>
              <w:t>～</w:t>
            </w:r>
            <w:r>
              <w:rPr>
                <w:rFonts w:ascii="宋体" w:hAnsi="宋体"/>
                <w:bCs/>
                <w:spacing w:val="-2"/>
                <w:sz w:val="24"/>
              </w:rPr>
              <w:t>28</w:t>
            </w:r>
            <w:r>
              <w:rPr>
                <w:rFonts w:hint="eastAsia" w:ascii="宋体" w:hAnsi="宋体"/>
                <w:bCs/>
                <w:spacing w:val="-2"/>
                <w:sz w:val="24"/>
              </w:rPr>
              <w:t>日，连续</w:t>
            </w:r>
            <w:r>
              <w:rPr>
                <w:rFonts w:ascii="宋体" w:hAnsi="宋体"/>
                <w:bCs/>
                <w:spacing w:val="-2"/>
                <w:sz w:val="24"/>
              </w:rPr>
              <w:t>10</w:t>
            </w:r>
            <w:r>
              <w:rPr>
                <w:rFonts w:hint="eastAsia" w:ascii="宋体" w:hAnsi="宋体"/>
                <w:bCs/>
                <w:spacing w:val="-2"/>
                <w:sz w:val="24"/>
              </w:rPr>
              <w:t>天降水量为</w:t>
            </w:r>
            <w:r>
              <w:rPr>
                <w:rFonts w:ascii="宋体" w:hAnsi="宋体"/>
                <w:bCs/>
                <w:spacing w:val="-2"/>
                <w:sz w:val="24"/>
              </w:rPr>
              <w:t>182.0mm</w:t>
            </w:r>
            <w:r>
              <w:rPr>
                <w:rFonts w:hint="eastAsia" w:ascii="宋体" w:hAnsi="宋体"/>
                <w:bCs/>
                <w:spacing w:val="-2"/>
                <w:sz w:val="24"/>
              </w:rPr>
              <w:t>，一次最大降水量出现时间为</w:t>
            </w:r>
            <w:r>
              <w:rPr>
                <w:rFonts w:ascii="宋体" w:hAnsi="宋体"/>
                <w:bCs/>
                <w:spacing w:val="-2"/>
                <w:sz w:val="24"/>
              </w:rPr>
              <w:t>1988</w:t>
            </w:r>
            <w:r>
              <w:rPr>
                <w:rFonts w:hint="eastAsia" w:ascii="宋体" w:hAnsi="宋体"/>
                <w:bCs/>
                <w:spacing w:val="-2"/>
                <w:sz w:val="24"/>
              </w:rPr>
              <w:t>年</w:t>
            </w:r>
            <w:r>
              <w:rPr>
                <w:rFonts w:ascii="宋体" w:hAnsi="宋体"/>
                <w:bCs/>
                <w:spacing w:val="-2"/>
                <w:sz w:val="24"/>
              </w:rPr>
              <w:t>7</w:t>
            </w:r>
            <w:r>
              <w:rPr>
                <w:rFonts w:hint="eastAsia" w:ascii="宋体" w:hAnsi="宋体"/>
                <w:bCs/>
                <w:spacing w:val="-2"/>
                <w:sz w:val="24"/>
              </w:rPr>
              <w:t>月</w:t>
            </w:r>
            <w:r>
              <w:rPr>
                <w:rFonts w:ascii="宋体" w:hAnsi="宋体"/>
                <w:bCs/>
                <w:spacing w:val="-2"/>
                <w:sz w:val="24"/>
              </w:rPr>
              <w:t>4</w:t>
            </w:r>
            <w:r>
              <w:rPr>
                <w:rFonts w:hint="eastAsia" w:ascii="宋体" w:hAnsi="宋体"/>
                <w:bCs/>
                <w:spacing w:val="-2"/>
                <w:sz w:val="24"/>
              </w:rPr>
              <w:t>日～</w:t>
            </w:r>
            <w:r>
              <w:rPr>
                <w:rFonts w:ascii="宋体" w:hAnsi="宋体"/>
                <w:bCs/>
                <w:spacing w:val="-2"/>
                <w:sz w:val="24"/>
              </w:rPr>
              <w:t>10</w:t>
            </w:r>
            <w:r>
              <w:rPr>
                <w:rFonts w:hint="eastAsia" w:ascii="宋体" w:hAnsi="宋体"/>
                <w:bCs/>
                <w:spacing w:val="-2"/>
                <w:sz w:val="24"/>
              </w:rPr>
              <w:t>日，降水量为</w:t>
            </w:r>
            <w:r>
              <w:rPr>
                <w:rFonts w:ascii="宋体" w:hAnsi="宋体"/>
                <w:bCs/>
                <w:spacing w:val="-2"/>
                <w:sz w:val="24"/>
              </w:rPr>
              <w:t>182.0mm</w:t>
            </w:r>
            <w:r>
              <w:rPr>
                <w:rFonts w:hint="eastAsia" w:ascii="宋体" w:hAnsi="宋体"/>
                <w:bCs/>
                <w:spacing w:val="-2"/>
                <w:sz w:val="24"/>
              </w:rPr>
              <w:t>。</w:t>
            </w:r>
          </w:p>
          <w:p>
            <w:pPr>
              <w:spacing w:line="360" w:lineRule="auto"/>
              <w:ind w:firstLine="480" w:firstLineChars="200"/>
              <w:rPr>
                <w:rFonts w:ascii="宋体" w:hAnsi="宋体"/>
                <w:bCs/>
                <w:spacing w:val="-2"/>
                <w:sz w:val="24"/>
              </w:rPr>
            </w:pPr>
            <w:r>
              <w:rPr>
                <w:rFonts w:hint="eastAsia" w:eastAsia="黑体"/>
                <w:bCs/>
                <w:sz w:val="24"/>
              </w:rPr>
              <w:t>（3）</w:t>
            </w:r>
            <w:r>
              <w:rPr>
                <w:rFonts w:hint="eastAsia" w:ascii="宋体" w:hAnsi="宋体"/>
                <w:bCs/>
                <w:spacing w:val="-2"/>
                <w:sz w:val="24"/>
              </w:rPr>
              <w:t>水文地质</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文水县地下水动储量为</w:t>
            </w:r>
            <w:r>
              <w:rPr>
                <w:rFonts w:ascii="宋体" w:hAnsi="宋体"/>
                <w:bCs/>
                <w:spacing w:val="-2"/>
                <w:sz w:val="24"/>
              </w:rPr>
              <w:t>8303</w:t>
            </w:r>
            <w:r>
              <w:rPr>
                <w:rFonts w:hint="eastAsia" w:ascii="宋体" w:hAnsi="宋体"/>
                <w:bCs/>
                <w:spacing w:val="-2"/>
                <w:sz w:val="24"/>
              </w:rPr>
              <w:t>万</w:t>
            </w:r>
            <w:r>
              <w:rPr>
                <w:rFonts w:ascii="宋体" w:hAnsi="宋体"/>
                <w:bCs/>
                <w:spacing w:val="-2"/>
                <w:sz w:val="24"/>
              </w:rPr>
              <w:t>m³</w:t>
            </w:r>
            <w:r>
              <w:rPr>
                <w:rFonts w:hint="eastAsia" w:ascii="宋体" w:hAnsi="宋体"/>
                <w:bCs/>
                <w:spacing w:val="-2"/>
                <w:sz w:val="24"/>
              </w:rPr>
              <w:t>。西部山区由于地势高，水位较深，一般不宜开采，东部平川及黄土丘陵区，储量较为丰富，易于开采利用。</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境内地下水含层属山前第四系冲洪积层。由于第四系沉积环境的复杂多变，决定了含水层分布和富水程度的不同。在文水县可划分为</w:t>
            </w:r>
            <w:r>
              <w:rPr>
                <w:rFonts w:ascii="宋体" w:hAnsi="宋体"/>
                <w:bCs/>
                <w:spacing w:val="-2"/>
                <w:sz w:val="24"/>
              </w:rPr>
              <w:t>3</w:t>
            </w:r>
            <w:r>
              <w:rPr>
                <w:rFonts w:hint="eastAsia" w:ascii="宋体" w:hAnsi="宋体"/>
                <w:bCs/>
                <w:spacing w:val="-2"/>
                <w:sz w:val="24"/>
              </w:rPr>
              <w:t>个含水岩系（碳酸盐岩裂隙岩溶含水岩系、碎屑岩夹碳酸盐岩层间岩溶裂隙潜水承压水含水岩系、松散孔隙潜水承压水含水岩系）。</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碳酸盐岩裂隙岩溶含水岩系分布于西部山区之二道川、三道川及西社（交城县）至神堂断层两侧，含水层由寒武系、奥陶系灰岩、白云岩及弱透水薄层泥质白云岩、角砾状泥灰岩组成，岩层厚度</w:t>
            </w:r>
            <w:r>
              <w:rPr>
                <w:rFonts w:ascii="宋体" w:hAnsi="宋体"/>
                <w:bCs/>
                <w:spacing w:val="-2"/>
                <w:sz w:val="24"/>
              </w:rPr>
              <w:t>500m</w:t>
            </w:r>
            <w:r>
              <w:rPr>
                <w:rFonts w:hint="eastAsia" w:ascii="宋体" w:hAnsi="宋体"/>
                <w:bCs/>
                <w:spacing w:val="-2"/>
                <w:sz w:val="24"/>
              </w:rPr>
              <w:t>左右。由于裂隙岩溶普遍发育，相互穿插贯通，形成地下水良好的通道及储存场所，因此地下水位以上为透水而不含水层，而地下水位以下则水量较丰富，由于水位较深，一般不易开采，该区显得干旱缺水。</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碎屑岩夹碳酸盐岩层间岩溶裂隙潜水承压水含水岩系，分布于峪口、大南峪一带，含水层为寒武统底部石英砂岩，石碳系</w:t>
            </w:r>
            <w:r>
              <w:rPr>
                <w:rFonts w:ascii="宋体" w:hAnsi="宋体"/>
                <w:bCs/>
                <w:spacing w:val="-2"/>
                <w:sz w:val="24"/>
              </w:rPr>
              <w:t>—</w:t>
            </w:r>
            <w:r>
              <w:rPr>
                <w:rFonts w:hint="eastAsia" w:ascii="宋体" w:hAnsi="宋体"/>
                <w:bCs/>
                <w:spacing w:val="-2"/>
                <w:sz w:val="24"/>
              </w:rPr>
              <w:t>三叠系层间灰岩及砂岩，隔水层为页岩、泥岩及古老变质岩，总厚</w:t>
            </w:r>
            <w:r>
              <w:rPr>
                <w:rFonts w:ascii="宋体" w:hAnsi="宋体"/>
                <w:bCs/>
                <w:spacing w:val="-2"/>
                <w:sz w:val="24"/>
              </w:rPr>
              <w:t>1000~1500m</w:t>
            </w:r>
            <w:r>
              <w:rPr>
                <w:rFonts w:hint="eastAsia" w:ascii="宋体" w:hAnsi="宋体"/>
                <w:bCs/>
                <w:spacing w:val="-2"/>
                <w:sz w:val="24"/>
              </w:rPr>
              <w:t>。</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松散孔隙潜水承压水含水岩分布于文水县东部平原，为本县主要含水岩层。黄土丘陵区砂砾石孔隙潜水承压水含水岩组，分布于马西、穆家寨一带。本岩组为头道川古洪积扇，纵向延</w:t>
            </w:r>
            <w:r>
              <w:rPr>
                <w:rFonts w:ascii="宋体" w:hAnsi="宋体"/>
                <w:bCs/>
                <w:spacing w:val="-2"/>
                <w:sz w:val="24"/>
              </w:rPr>
              <w:t>6km</w:t>
            </w:r>
            <w:r>
              <w:rPr>
                <w:rFonts w:hint="eastAsia" w:ascii="宋体" w:hAnsi="宋体"/>
                <w:bCs/>
                <w:spacing w:val="-2"/>
                <w:sz w:val="24"/>
              </w:rPr>
              <w:t>至孝义镇、上贤村一带，横向下游宽</w:t>
            </w:r>
            <w:r>
              <w:rPr>
                <w:rFonts w:ascii="宋体" w:hAnsi="宋体"/>
                <w:bCs/>
                <w:spacing w:val="-2"/>
                <w:sz w:val="24"/>
              </w:rPr>
              <w:t>5km</w:t>
            </w:r>
            <w:r>
              <w:rPr>
                <w:rFonts w:hint="eastAsia" w:ascii="宋体" w:hAnsi="宋体"/>
                <w:bCs/>
                <w:spacing w:val="-2"/>
                <w:sz w:val="24"/>
              </w:rPr>
              <w:t>。主要含水层为</w:t>
            </w:r>
            <w:r>
              <w:rPr>
                <w:rFonts w:ascii="宋体" w:hAnsi="宋体"/>
                <w:bCs/>
                <w:spacing w:val="-2"/>
                <w:sz w:val="24"/>
              </w:rPr>
              <w:t>Q</w:t>
            </w:r>
            <w:r>
              <w:rPr>
                <w:rFonts w:hint="eastAsia" w:ascii="宋体" w:hAnsi="宋体"/>
                <w:bCs/>
                <w:spacing w:val="-2"/>
                <w:sz w:val="24"/>
              </w:rPr>
              <w:t>－</w:t>
            </w:r>
            <w:r>
              <w:rPr>
                <w:rFonts w:ascii="宋体" w:hAnsi="宋体"/>
                <w:bCs/>
                <w:spacing w:val="-2"/>
                <w:sz w:val="24"/>
              </w:rPr>
              <w:t>N2</w:t>
            </w:r>
            <w:r>
              <w:rPr>
                <w:rFonts w:hint="eastAsia" w:ascii="宋体" w:hAnsi="宋体"/>
                <w:bCs/>
                <w:spacing w:val="-2"/>
                <w:sz w:val="24"/>
              </w:rPr>
              <w:t>卵砾石、砂砾石及粗砂。钻孔</w:t>
            </w:r>
            <w:r>
              <w:rPr>
                <w:rFonts w:ascii="宋体" w:hAnsi="宋体"/>
                <w:bCs/>
                <w:spacing w:val="-2"/>
                <w:sz w:val="24"/>
              </w:rPr>
              <w:t>200m</w:t>
            </w:r>
            <w:r>
              <w:rPr>
                <w:rFonts w:hint="eastAsia" w:ascii="宋体" w:hAnsi="宋体"/>
                <w:bCs/>
                <w:spacing w:val="-2"/>
                <w:sz w:val="24"/>
              </w:rPr>
              <w:t>深度内，含水层总厚度达</w:t>
            </w:r>
            <w:r>
              <w:rPr>
                <w:rFonts w:ascii="宋体" w:hAnsi="宋体"/>
                <w:bCs/>
                <w:spacing w:val="-2"/>
                <w:sz w:val="24"/>
              </w:rPr>
              <w:t>60m</w:t>
            </w:r>
            <w:r>
              <w:rPr>
                <w:rFonts w:hint="eastAsia" w:ascii="宋体" w:hAnsi="宋体"/>
                <w:bCs/>
                <w:spacing w:val="-2"/>
                <w:sz w:val="24"/>
              </w:rPr>
              <w:t>，机井单位涌水量</w:t>
            </w:r>
            <w:r>
              <w:rPr>
                <w:rFonts w:ascii="宋体" w:hAnsi="宋体"/>
                <w:bCs/>
                <w:spacing w:val="-2"/>
                <w:sz w:val="24"/>
              </w:rPr>
              <w:t>2.7~10.5t/h</w:t>
            </w:r>
            <w:r>
              <w:rPr>
                <w:rFonts w:hint="eastAsia" w:ascii="宋体" w:hAnsi="宋体"/>
                <w:bCs/>
                <w:spacing w:val="-2"/>
                <w:sz w:val="24"/>
              </w:rPr>
              <w:t>。黄土丘陵孔隙水，水量丰富，水质优良，矿化度小。</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上述</w:t>
            </w:r>
            <w:r>
              <w:rPr>
                <w:rFonts w:ascii="宋体" w:hAnsi="宋体"/>
                <w:bCs/>
                <w:spacing w:val="-2"/>
                <w:sz w:val="24"/>
              </w:rPr>
              <w:t>3</w:t>
            </w:r>
            <w:r>
              <w:rPr>
                <w:rFonts w:hint="eastAsia" w:ascii="宋体" w:hAnsi="宋体"/>
                <w:bCs/>
                <w:spacing w:val="-2"/>
                <w:sz w:val="24"/>
              </w:rPr>
              <w:t>个含水岩系是本县地下水储存的空间骨架，而可提供开采利用的地下水，主要是地下水的补给量，即地下水动储量。本县地下水补给主要来源于：基岩山区裂隙水的侧向补给；降水入渗；文峪河、磁窑河、汾河的河道渗漏；汾河西干渠、文峪河东西干渠及支斗渠渗漏；农田灌溉回归入渗；临县平原区地下水的侧向补给及浅层潜水的越量补给。</w:t>
            </w:r>
          </w:p>
          <w:p>
            <w:pPr>
              <w:autoSpaceDE w:val="0"/>
              <w:autoSpaceDN w:val="0"/>
              <w:adjustRightInd w:val="0"/>
              <w:spacing w:line="360" w:lineRule="auto"/>
              <w:ind w:firstLine="472" w:firstLineChars="200"/>
              <w:rPr>
                <w:rFonts w:ascii="宋体" w:hAnsi="宋体"/>
                <w:bCs/>
                <w:spacing w:val="-2"/>
                <w:sz w:val="24"/>
              </w:rPr>
            </w:pPr>
            <w:r>
              <w:rPr>
                <w:rFonts w:ascii="宋体" w:hAnsi="宋体"/>
                <w:bCs/>
                <w:spacing w:val="-2"/>
                <w:sz w:val="24"/>
              </w:rPr>
              <w:t>4</w:t>
            </w:r>
            <w:r>
              <w:rPr>
                <w:rFonts w:hint="eastAsia" w:ascii="宋体" w:hAnsi="宋体"/>
                <w:bCs/>
                <w:spacing w:val="-2"/>
                <w:sz w:val="24"/>
              </w:rPr>
              <w:t>、地表水：</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文水县境内主要河流有汾河和其支流文峪河、磁窑河等。</w:t>
            </w:r>
          </w:p>
          <w:p>
            <w:pPr>
              <w:numPr>
                <w:ilvl w:val="0"/>
                <w:numId w:val="13"/>
              </w:numPr>
              <w:autoSpaceDE w:val="0"/>
              <w:autoSpaceDN w:val="0"/>
              <w:adjustRightInd w:val="0"/>
              <w:spacing w:line="360" w:lineRule="auto"/>
              <w:rPr>
                <w:rFonts w:ascii="宋体" w:hAnsi="宋体"/>
                <w:bCs/>
                <w:spacing w:val="-2"/>
                <w:sz w:val="24"/>
              </w:rPr>
            </w:pPr>
            <w:r>
              <w:rPr>
                <w:rFonts w:hint="eastAsia" w:ascii="宋体" w:hAnsi="宋体"/>
                <w:bCs/>
                <w:spacing w:val="-2"/>
                <w:sz w:val="24"/>
              </w:rPr>
              <w:t>汾河</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汾河发源于宁武县，南流至清徐县韩武村入文水县，经阎家堡、西社、杨乐堡、高车、贯家堡、刑家堡、云周村、南胡家堡、王家堡、水寨、上段、炮家堡、新堡、门世、北齐、南齐、石家堡、徐家镇之东南，入平遥县南良家庄界，流经县城</w:t>
            </w:r>
            <w:r>
              <w:rPr>
                <w:rFonts w:ascii="宋体" w:hAnsi="宋体"/>
                <w:bCs/>
                <w:spacing w:val="-2"/>
                <w:sz w:val="24"/>
              </w:rPr>
              <w:t>18</w:t>
            </w:r>
            <w:r>
              <w:rPr>
                <w:rFonts w:hint="eastAsia" w:ascii="宋体" w:hAnsi="宋体"/>
                <w:bCs/>
                <w:spacing w:val="-2"/>
                <w:sz w:val="24"/>
              </w:rPr>
              <w:t>村，流程</w:t>
            </w:r>
            <w:r>
              <w:rPr>
                <w:rFonts w:ascii="宋体" w:hAnsi="宋体"/>
                <w:bCs/>
                <w:spacing w:val="-2"/>
                <w:sz w:val="24"/>
              </w:rPr>
              <w:t>37.6km</w:t>
            </w:r>
            <w:r>
              <w:rPr>
                <w:rFonts w:hint="eastAsia" w:ascii="宋体" w:hAnsi="宋体"/>
                <w:bCs/>
                <w:spacing w:val="-2"/>
                <w:sz w:val="24"/>
              </w:rPr>
              <w:t>，流域面积</w:t>
            </w:r>
            <w:r>
              <w:rPr>
                <w:rFonts w:ascii="宋体" w:hAnsi="宋体"/>
                <w:bCs/>
                <w:spacing w:val="-2"/>
                <w:sz w:val="24"/>
              </w:rPr>
              <w:t>293.3km</w:t>
            </w:r>
            <w:r>
              <w:rPr>
                <w:rFonts w:ascii="宋体" w:hAnsi="宋体"/>
                <w:bCs/>
                <w:spacing w:val="-2"/>
                <w:sz w:val="24"/>
                <w:vertAlign w:val="superscript"/>
              </w:rPr>
              <w:t>2</w:t>
            </w:r>
            <w:r>
              <w:rPr>
                <w:rFonts w:hint="eastAsia" w:ascii="宋体" w:hAnsi="宋体"/>
                <w:bCs/>
                <w:spacing w:val="-2"/>
                <w:sz w:val="24"/>
              </w:rPr>
              <w:t>。境内河宽</w:t>
            </w:r>
            <w:r>
              <w:rPr>
                <w:rFonts w:ascii="宋体" w:hAnsi="宋体"/>
                <w:bCs/>
                <w:spacing w:val="-2"/>
                <w:sz w:val="24"/>
              </w:rPr>
              <w:t>700m</w:t>
            </w:r>
            <w:r>
              <w:rPr>
                <w:rFonts w:hint="eastAsia" w:ascii="宋体" w:hAnsi="宋体"/>
                <w:bCs/>
                <w:spacing w:val="-2"/>
                <w:sz w:val="24"/>
              </w:rPr>
              <w:t>左右，平时流量</w:t>
            </w:r>
            <w:r>
              <w:rPr>
                <w:rFonts w:ascii="宋体" w:hAnsi="宋体"/>
                <w:bCs/>
                <w:spacing w:val="-2"/>
                <w:sz w:val="24"/>
              </w:rPr>
              <w:t>2900m</w:t>
            </w:r>
            <w:r>
              <w:rPr>
                <w:rFonts w:ascii="宋体" w:hAnsi="宋体"/>
                <w:bCs/>
                <w:spacing w:val="-2"/>
                <w:sz w:val="24"/>
                <w:vertAlign w:val="superscript"/>
              </w:rPr>
              <w:t>3</w:t>
            </w:r>
            <w:r>
              <w:rPr>
                <w:rFonts w:ascii="宋体" w:hAnsi="宋体"/>
                <w:bCs/>
                <w:spacing w:val="-2"/>
                <w:sz w:val="24"/>
              </w:rPr>
              <w:t>/s</w:t>
            </w:r>
            <w:r>
              <w:rPr>
                <w:rFonts w:hint="eastAsia" w:ascii="宋体" w:hAnsi="宋体"/>
                <w:bCs/>
                <w:spacing w:val="-2"/>
                <w:sz w:val="24"/>
              </w:rPr>
              <w:t>，结冰期</w:t>
            </w:r>
            <w:r>
              <w:rPr>
                <w:rFonts w:ascii="宋体" w:hAnsi="宋体"/>
                <w:bCs/>
                <w:spacing w:val="-2"/>
                <w:sz w:val="24"/>
              </w:rPr>
              <w:t>1~2</w:t>
            </w:r>
            <w:r>
              <w:rPr>
                <w:rFonts w:hint="eastAsia" w:ascii="宋体" w:hAnsi="宋体"/>
                <w:bCs/>
                <w:spacing w:val="-2"/>
                <w:sz w:val="24"/>
              </w:rPr>
              <w:t>月份，冰厚</w:t>
            </w:r>
            <w:r>
              <w:rPr>
                <w:rFonts w:ascii="宋体" w:hAnsi="宋体"/>
                <w:bCs/>
                <w:spacing w:val="-2"/>
                <w:sz w:val="24"/>
              </w:rPr>
              <w:t>10~30cm</w:t>
            </w:r>
            <w:r>
              <w:rPr>
                <w:rFonts w:hint="eastAsia" w:ascii="宋体" w:hAnsi="宋体"/>
                <w:bCs/>
                <w:spacing w:val="-2"/>
                <w:sz w:val="24"/>
              </w:rPr>
              <w:t>。近年来由于上游汾河水库控制及其工业用水增多，除汛期外，一般河水几乎断流。</w:t>
            </w:r>
          </w:p>
          <w:p>
            <w:pPr>
              <w:numPr>
                <w:ilvl w:val="0"/>
                <w:numId w:val="13"/>
              </w:numPr>
              <w:autoSpaceDE w:val="0"/>
              <w:autoSpaceDN w:val="0"/>
              <w:adjustRightInd w:val="0"/>
              <w:spacing w:line="360" w:lineRule="auto"/>
              <w:rPr>
                <w:rFonts w:ascii="宋体" w:hAnsi="宋体"/>
                <w:bCs/>
                <w:spacing w:val="-2"/>
                <w:sz w:val="24"/>
              </w:rPr>
            </w:pPr>
            <w:r>
              <w:rPr>
                <w:rFonts w:hint="eastAsia" w:ascii="宋体" w:hAnsi="宋体"/>
                <w:bCs/>
                <w:spacing w:val="-2"/>
                <w:sz w:val="24"/>
              </w:rPr>
              <w:t>磁窑河</w:t>
            </w:r>
          </w:p>
          <w:p>
            <w:pPr>
              <w:autoSpaceDE w:val="0"/>
              <w:autoSpaceDN w:val="0"/>
              <w:adjustRightInd w:val="0"/>
              <w:spacing w:line="360" w:lineRule="auto"/>
              <w:ind w:firstLine="424" w:firstLineChars="180"/>
              <w:rPr>
                <w:rFonts w:ascii="宋体" w:hAnsi="宋体"/>
                <w:bCs/>
                <w:spacing w:val="-2"/>
                <w:sz w:val="24"/>
              </w:rPr>
            </w:pPr>
            <w:r>
              <w:rPr>
                <w:rFonts w:hint="eastAsia" w:ascii="宋体" w:hAnsi="宋体"/>
                <w:bCs/>
                <w:spacing w:val="-2"/>
                <w:sz w:val="24"/>
              </w:rPr>
              <w:t>磁窑河发源于交城县马鞍山南，流经交城西石侯村入文水县杭城村，流经</w:t>
            </w:r>
            <w:r>
              <w:rPr>
                <w:rFonts w:ascii="宋体" w:hAnsi="宋体"/>
                <w:bCs/>
                <w:spacing w:val="-2"/>
                <w:sz w:val="24"/>
              </w:rPr>
              <w:t>18</w:t>
            </w:r>
            <w:r>
              <w:rPr>
                <w:rFonts w:hint="eastAsia" w:ascii="宋体" w:hAnsi="宋体"/>
                <w:bCs/>
                <w:spacing w:val="-2"/>
                <w:sz w:val="24"/>
              </w:rPr>
              <w:t>个村后入汾阳县城子乡境，文水县境内流程</w:t>
            </w:r>
            <w:r>
              <w:rPr>
                <w:rFonts w:ascii="宋体" w:hAnsi="宋体"/>
                <w:bCs/>
                <w:spacing w:val="-2"/>
                <w:sz w:val="24"/>
              </w:rPr>
              <w:t>27km</w:t>
            </w:r>
            <w:r>
              <w:rPr>
                <w:rFonts w:hint="eastAsia" w:ascii="宋体" w:hAnsi="宋体"/>
                <w:bCs/>
                <w:spacing w:val="-2"/>
                <w:sz w:val="24"/>
              </w:rPr>
              <w:t>，流域面积</w:t>
            </w:r>
            <w:r>
              <w:rPr>
                <w:rFonts w:ascii="宋体" w:hAnsi="宋体"/>
                <w:bCs/>
                <w:spacing w:val="-2"/>
                <w:sz w:val="24"/>
              </w:rPr>
              <w:t>122.6km</w:t>
            </w:r>
            <w:r>
              <w:rPr>
                <w:rFonts w:ascii="宋体" w:hAnsi="宋体"/>
                <w:bCs/>
                <w:spacing w:val="-2"/>
                <w:sz w:val="24"/>
                <w:vertAlign w:val="superscript"/>
              </w:rPr>
              <w:t>2</w:t>
            </w:r>
            <w:r>
              <w:rPr>
                <w:rFonts w:hint="eastAsia" w:ascii="宋体" w:hAnsi="宋体"/>
                <w:bCs/>
                <w:spacing w:val="-2"/>
                <w:sz w:val="24"/>
              </w:rPr>
              <w:t>。磁窑河上游泉水流量不大，多为雨水汇聚而成，平时干涸。文水县东半部汾河西灌区各支流灌溉余水和西半部文峪河灌区、分洪渠之余水进入磁窑河，成为汾河和文峪河调剂退水的联系河。</w:t>
            </w:r>
          </w:p>
          <w:p>
            <w:pPr>
              <w:autoSpaceDE w:val="0"/>
              <w:autoSpaceDN w:val="0"/>
              <w:adjustRightInd w:val="0"/>
              <w:spacing w:line="360" w:lineRule="auto"/>
              <w:ind w:firstLine="424" w:firstLineChars="180"/>
              <w:rPr>
                <w:rFonts w:ascii="宋体" w:hAnsi="宋体"/>
                <w:bCs/>
                <w:spacing w:val="-2"/>
                <w:sz w:val="24"/>
              </w:rPr>
            </w:pPr>
            <w:r>
              <w:rPr>
                <w:rFonts w:hint="eastAsia" w:ascii="宋体" w:hAnsi="宋体"/>
                <w:bCs/>
                <w:spacing w:val="-2"/>
                <w:sz w:val="24"/>
              </w:rPr>
              <w:t>文水县境内地表水来源于降水及河流，年径流量为</w:t>
            </w:r>
            <w:r>
              <w:rPr>
                <w:rFonts w:ascii="宋体" w:hAnsi="宋体"/>
                <w:bCs/>
                <w:spacing w:val="-2"/>
                <w:sz w:val="24"/>
              </w:rPr>
              <w:t>9154</w:t>
            </w:r>
            <w:r>
              <w:rPr>
                <w:rFonts w:hint="eastAsia" w:ascii="宋体" w:hAnsi="宋体"/>
                <w:bCs/>
                <w:spacing w:val="-2"/>
                <w:sz w:val="24"/>
              </w:rPr>
              <w:t>万</w:t>
            </w:r>
            <w:r>
              <w:rPr>
                <w:rFonts w:ascii="宋体" w:hAnsi="宋体"/>
                <w:bCs/>
                <w:spacing w:val="-2"/>
                <w:sz w:val="24"/>
              </w:rPr>
              <w:t>m</w:t>
            </w:r>
            <w:r>
              <w:rPr>
                <w:rFonts w:ascii="宋体" w:hAnsi="宋体"/>
                <w:bCs/>
                <w:spacing w:val="-2"/>
                <w:sz w:val="24"/>
                <w:vertAlign w:val="superscript"/>
              </w:rPr>
              <w:t>3</w:t>
            </w:r>
            <w:r>
              <w:rPr>
                <w:rFonts w:hint="eastAsia" w:ascii="宋体" w:hAnsi="宋体"/>
                <w:bCs/>
                <w:spacing w:val="-2"/>
                <w:sz w:val="24"/>
              </w:rPr>
              <w:t>，降水时间集中于</w:t>
            </w:r>
            <w:r>
              <w:rPr>
                <w:rFonts w:ascii="宋体" w:hAnsi="宋体"/>
                <w:bCs/>
                <w:spacing w:val="-2"/>
                <w:sz w:val="24"/>
              </w:rPr>
              <w:t>7</w:t>
            </w:r>
            <w:r>
              <w:rPr>
                <w:rFonts w:hint="eastAsia" w:ascii="宋体" w:hAnsi="宋体"/>
                <w:bCs/>
                <w:spacing w:val="-2"/>
                <w:sz w:val="24"/>
              </w:rPr>
              <w:t>、</w:t>
            </w:r>
            <w:r>
              <w:rPr>
                <w:rFonts w:ascii="宋体" w:hAnsi="宋体"/>
                <w:bCs/>
                <w:spacing w:val="-2"/>
                <w:sz w:val="24"/>
              </w:rPr>
              <w:t>8</w:t>
            </w:r>
            <w:r>
              <w:rPr>
                <w:rFonts w:hint="eastAsia" w:ascii="宋体" w:hAnsi="宋体"/>
                <w:bCs/>
                <w:spacing w:val="-2"/>
                <w:sz w:val="24"/>
              </w:rPr>
              <w:t>、</w:t>
            </w:r>
            <w:r>
              <w:rPr>
                <w:rFonts w:ascii="宋体" w:hAnsi="宋体"/>
                <w:bCs/>
                <w:spacing w:val="-2"/>
                <w:sz w:val="24"/>
              </w:rPr>
              <w:t>9</w:t>
            </w:r>
            <w:r>
              <w:rPr>
                <w:rFonts w:hint="eastAsia" w:ascii="宋体" w:hAnsi="宋体"/>
                <w:bCs/>
                <w:spacing w:val="-2"/>
                <w:sz w:val="24"/>
              </w:rPr>
              <w:t>月份，绝大部分通过河道排泄，故利用系数较低。据县水利部门统汁，平川之汾河灌区，年可利用的供水量仅为</w:t>
            </w:r>
            <w:r>
              <w:rPr>
                <w:rFonts w:ascii="宋体" w:hAnsi="宋体"/>
                <w:bCs/>
                <w:spacing w:val="-2"/>
                <w:sz w:val="24"/>
              </w:rPr>
              <w:t>2179</w:t>
            </w:r>
            <w:r>
              <w:rPr>
                <w:rFonts w:hint="eastAsia" w:ascii="宋体" w:hAnsi="宋体"/>
                <w:bCs/>
                <w:spacing w:val="-2"/>
                <w:sz w:val="24"/>
              </w:rPr>
              <w:t>万</w:t>
            </w:r>
            <w:r>
              <w:rPr>
                <w:rFonts w:ascii="宋体" w:hAnsi="宋体"/>
                <w:bCs/>
                <w:spacing w:val="-2"/>
                <w:sz w:val="24"/>
              </w:rPr>
              <w:t>m</w:t>
            </w:r>
            <w:r>
              <w:rPr>
                <w:rFonts w:ascii="宋体" w:hAnsi="宋体"/>
                <w:bCs/>
                <w:spacing w:val="-2"/>
                <w:sz w:val="24"/>
                <w:vertAlign w:val="superscript"/>
              </w:rPr>
              <w:t>3</w:t>
            </w:r>
            <w:r>
              <w:rPr>
                <w:rFonts w:hint="eastAsia" w:ascii="宋体" w:hAnsi="宋体"/>
                <w:bCs/>
                <w:spacing w:val="-2"/>
                <w:sz w:val="24"/>
              </w:rPr>
              <w:t>，灌溉面积为</w:t>
            </w:r>
            <w:r>
              <w:rPr>
                <w:rFonts w:ascii="宋体" w:hAnsi="宋体"/>
                <w:bCs/>
                <w:spacing w:val="-2"/>
                <w:sz w:val="24"/>
              </w:rPr>
              <w:t>35.8</w:t>
            </w:r>
            <w:r>
              <w:rPr>
                <w:rFonts w:hint="eastAsia" w:ascii="宋体" w:hAnsi="宋体"/>
                <w:bCs/>
                <w:spacing w:val="-2"/>
                <w:sz w:val="24"/>
              </w:rPr>
              <w:t>万亩，亩均用水量为</w:t>
            </w:r>
            <w:r>
              <w:rPr>
                <w:rFonts w:ascii="宋体" w:hAnsi="宋体"/>
                <w:bCs/>
                <w:spacing w:val="-2"/>
                <w:sz w:val="24"/>
              </w:rPr>
              <w:t>61.4m</w:t>
            </w:r>
            <w:r>
              <w:rPr>
                <w:rFonts w:ascii="宋体" w:hAnsi="宋体"/>
                <w:bCs/>
                <w:spacing w:val="-2"/>
                <w:sz w:val="24"/>
                <w:vertAlign w:val="superscript"/>
              </w:rPr>
              <w:t>3</w:t>
            </w:r>
            <w:r>
              <w:rPr>
                <w:rFonts w:hint="eastAsia" w:ascii="宋体" w:hAnsi="宋体"/>
                <w:bCs/>
                <w:spacing w:val="-2"/>
                <w:sz w:val="24"/>
              </w:rPr>
              <w:t>；文峪河灌区，年均供水量</w:t>
            </w:r>
            <w:r>
              <w:rPr>
                <w:rFonts w:ascii="宋体" w:hAnsi="宋体"/>
                <w:bCs/>
                <w:spacing w:val="-2"/>
                <w:sz w:val="24"/>
              </w:rPr>
              <w:t>2141</w:t>
            </w:r>
            <w:r>
              <w:rPr>
                <w:rFonts w:hint="eastAsia" w:ascii="宋体" w:hAnsi="宋体"/>
                <w:bCs/>
                <w:spacing w:val="-2"/>
                <w:sz w:val="24"/>
              </w:rPr>
              <w:t>万</w:t>
            </w:r>
            <w:r>
              <w:rPr>
                <w:rFonts w:ascii="宋体" w:hAnsi="宋体"/>
                <w:bCs/>
                <w:spacing w:val="-2"/>
                <w:sz w:val="24"/>
              </w:rPr>
              <w:t>m</w:t>
            </w:r>
            <w:r>
              <w:rPr>
                <w:rFonts w:ascii="宋体" w:hAnsi="宋体"/>
                <w:bCs/>
                <w:spacing w:val="-2"/>
                <w:sz w:val="24"/>
                <w:vertAlign w:val="superscript"/>
              </w:rPr>
              <w:t>3</w:t>
            </w:r>
            <w:r>
              <w:rPr>
                <w:rFonts w:hint="eastAsia" w:ascii="宋体" w:hAnsi="宋体"/>
                <w:bCs/>
                <w:spacing w:val="-2"/>
                <w:sz w:val="24"/>
              </w:rPr>
              <w:t>，灌溉面积</w:t>
            </w:r>
            <w:r>
              <w:rPr>
                <w:rFonts w:ascii="宋体" w:hAnsi="宋体"/>
                <w:bCs/>
                <w:spacing w:val="-2"/>
                <w:sz w:val="24"/>
              </w:rPr>
              <w:t>19</w:t>
            </w:r>
            <w:r>
              <w:rPr>
                <w:rFonts w:hint="eastAsia" w:ascii="宋体" w:hAnsi="宋体"/>
                <w:bCs/>
                <w:spacing w:val="-2"/>
                <w:sz w:val="24"/>
              </w:rPr>
              <w:t>万亩，亩均用水量为</w:t>
            </w:r>
            <w:r>
              <w:rPr>
                <w:rFonts w:ascii="宋体" w:hAnsi="宋体"/>
                <w:bCs/>
                <w:spacing w:val="-2"/>
                <w:sz w:val="24"/>
              </w:rPr>
              <w:t>12.7m</w:t>
            </w:r>
            <w:r>
              <w:rPr>
                <w:rFonts w:ascii="宋体" w:hAnsi="宋体"/>
                <w:bCs/>
                <w:spacing w:val="-2"/>
                <w:sz w:val="24"/>
                <w:vertAlign w:val="superscript"/>
              </w:rPr>
              <w:t>3</w:t>
            </w:r>
            <w:r>
              <w:rPr>
                <w:rFonts w:hint="eastAsia" w:ascii="宋体" w:hAnsi="宋体"/>
                <w:bCs/>
                <w:spacing w:val="-2"/>
                <w:sz w:val="24"/>
              </w:rPr>
              <w:t>，远不能满足农作物生长之需要。</w:t>
            </w:r>
          </w:p>
          <w:p>
            <w:pPr>
              <w:numPr>
                <w:ilvl w:val="0"/>
                <w:numId w:val="13"/>
              </w:numPr>
              <w:autoSpaceDE w:val="0"/>
              <w:autoSpaceDN w:val="0"/>
              <w:adjustRightInd w:val="0"/>
              <w:spacing w:line="360" w:lineRule="auto"/>
              <w:rPr>
                <w:rFonts w:ascii="宋体" w:hAnsi="宋体"/>
                <w:bCs/>
                <w:spacing w:val="-2"/>
                <w:sz w:val="24"/>
              </w:rPr>
            </w:pPr>
            <w:r>
              <w:rPr>
                <w:rFonts w:hint="eastAsia" w:ascii="宋体" w:hAnsi="宋体"/>
                <w:bCs/>
                <w:spacing w:val="-2"/>
                <w:sz w:val="24"/>
              </w:rPr>
              <w:t>文峪河</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古名文谷河，又称浑谷河，亦简称文水。属于清水系，发源于交城县关帝山，流经交城入文水县境，从北峪口出山之后，经开栅、宋家庄等，从王家社流入汾阳古贤庄境，流经文水县四村，流程</w:t>
            </w:r>
            <w:r>
              <w:rPr>
                <w:rFonts w:ascii="宋体" w:hAnsi="宋体"/>
                <w:bCs/>
                <w:spacing w:val="-2"/>
                <w:sz w:val="24"/>
              </w:rPr>
              <w:t>29.1km</w:t>
            </w:r>
            <w:r>
              <w:rPr>
                <w:rFonts w:hint="eastAsia" w:ascii="宋体" w:hAnsi="宋体"/>
                <w:bCs/>
                <w:spacing w:val="-2"/>
                <w:sz w:val="24"/>
              </w:rPr>
              <w:t>，流域面积</w:t>
            </w:r>
            <w:r>
              <w:rPr>
                <w:rFonts w:ascii="宋体" w:hAnsi="宋体"/>
                <w:bCs/>
                <w:spacing w:val="-2"/>
                <w:sz w:val="24"/>
              </w:rPr>
              <w:t>288.6km</w:t>
            </w:r>
            <w:r>
              <w:rPr>
                <w:rFonts w:ascii="宋体" w:hAnsi="宋体"/>
                <w:bCs/>
                <w:spacing w:val="-2"/>
                <w:sz w:val="24"/>
                <w:vertAlign w:val="superscript"/>
              </w:rPr>
              <w:t>2</w:t>
            </w:r>
            <w:r>
              <w:rPr>
                <w:rFonts w:hint="eastAsia" w:ascii="宋体" w:hAnsi="宋体"/>
                <w:bCs/>
                <w:spacing w:val="-2"/>
                <w:sz w:val="24"/>
              </w:rPr>
              <w:t>，最终流入汾河。近年文峪河水库蓄水，平时除雨季和灌溉季节水库放水外，文峪河水量较小或断流。</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本项目厂址位于文峪河西侧约</w:t>
            </w:r>
            <w:r>
              <w:rPr>
                <w:rFonts w:ascii="宋体" w:hAnsi="宋体"/>
                <w:bCs/>
                <w:spacing w:val="-2"/>
                <w:sz w:val="24"/>
              </w:rPr>
              <w:t>1.5km</w:t>
            </w:r>
            <w:r>
              <w:rPr>
                <w:rFonts w:hint="eastAsia" w:ascii="宋体" w:hAnsi="宋体"/>
                <w:bCs/>
                <w:spacing w:val="-2"/>
                <w:sz w:val="24"/>
              </w:rPr>
              <w:t>。</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文水县地表水系图见附图2。</w:t>
            </w:r>
          </w:p>
          <w:p>
            <w:pPr>
              <w:numPr>
                <w:ilvl w:val="0"/>
                <w:numId w:val="13"/>
              </w:numPr>
              <w:autoSpaceDE w:val="0"/>
              <w:autoSpaceDN w:val="0"/>
              <w:adjustRightInd w:val="0"/>
              <w:spacing w:line="360" w:lineRule="auto"/>
              <w:rPr>
                <w:rFonts w:ascii="宋体" w:hAnsi="宋体"/>
                <w:bCs/>
                <w:spacing w:val="-2"/>
                <w:sz w:val="24"/>
              </w:rPr>
            </w:pPr>
            <w:r>
              <w:rPr>
                <w:rFonts w:hint="eastAsia" w:ascii="宋体" w:hAnsi="宋体"/>
                <w:bCs/>
                <w:spacing w:val="-2"/>
                <w:sz w:val="24"/>
              </w:rPr>
              <w:t>厂址与郭庄泉域的关系</w:t>
            </w:r>
          </w:p>
          <w:p>
            <w:pPr>
              <w:autoSpaceDE w:val="0"/>
              <w:autoSpaceDN w:val="0"/>
              <w:adjustRightInd w:val="0"/>
              <w:spacing w:line="360" w:lineRule="auto"/>
              <w:ind w:left="472"/>
              <w:rPr>
                <w:rFonts w:ascii="宋体" w:hAnsi="宋体"/>
                <w:bCs/>
                <w:spacing w:val="-2"/>
                <w:sz w:val="24"/>
              </w:rPr>
            </w:pPr>
            <w:r>
              <w:rPr>
                <w:rFonts w:hint="eastAsia" w:ascii="宋体" w:hAnsi="宋体"/>
                <w:bCs/>
                <w:spacing w:val="-2"/>
                <w:sz w:val="24"/>
              </w:rPr>
              <w:t>本项目厂址不在郭庄泉域范围内</w:t>
            </w:r>
            <w:r>
              <w:rPr>
                <w:rFonts w:hint="eastAsia" w:ascii="宋体" w:hAnsi="宋体"/>
                <w:sz w:val="24"/>
              </w:rPr>
              <w:t>。</w:t>
            </w:r>
          </w:p>
          <w:p>
            <w:pPr>
              <w:autoSpaceDE w:val="0"/>
              <w:autoSpaceDN w:val="0"/>
              <w:adjustRightInd w:val="0"/>
              <w:spacing w:line="360" w:lineRule="auto"/>
              <w:ind w:left="472"/>
              <w:rPr>
                <w:rFonts w:ascii="宋体" w:hAnsi="宋体"/>
                <w:bCs/>
                <w:spacing w:val="-2"/>
                <w:sz w:val="24"/>
              </w:rPr>
            </w:pPr>
            <w:r>
              <w:rPr>
                <w:rFonts w:ascii="宋体" w:hAnsi="宋体"/>
                <w:sz w:val="24"/>
              </w:rPr>
              <w:t>5</w:t>
            </w:r>
            <w:r>
              <w:rPr>
                <w:rFonts w:hint="eastAsia" w:ascii="宋体" w:hAnsi="宋体"/>
                <w:sz w:val="24"/>
              </w:rPr>
              <w:t>、水源地</w:t>
            </w:r>
          </w:p>
          <w:p>
            <w:pPr>
              <w:autoSpaceDE w:val="0"/>
              <w:autoSpaceDN w:val="0"/>
              <w:adjustRightInd w:val="0"/>
              <w:spacing w:line="360" w:lineRule="auto"/>
              <w:ind w:left="472"/>
              <w:rPr>
                <w:rFonts w:ascii="宋体" w:hAnsi="宋体"/>
                <w:bCs/>
                <w:spacing w:val="-2"/>
                <w:sz w:val="24"/>
              </w:rPr>
            </w:pPr>
            <w:r>
              <w:rPr>
                <w:rFonts w:hint="eastAsia" w:ascii="宋体" w:hAnsi="宋体"/>
                <w:sz w:val="24"/>
              </w:rPr>
              <w:t>文水县共划分有</w:t>
            </w:r>
            <w:r>
              <w:rPr>
                <w:rFonts w:ascii="宋体" w:hAnsi="宋体"/>
                <w:sz w:val="24"/>
              </w:rPr>
              <w:t>3</w:t>
            </w:r>
            <w:r>
              <w:rPr>
                <w:rFonts w:hint="eastAsia" w:ascii="宋体" w:hAnsi="宋体"/>
                <w:sz w:val="24"/>
              </w:rPr>
              <w:t>个水源地，分别为章多水源地、南徐水源地、沟口水源地。</w:t>
            </w:r>
          </w:p>
          <w:p>
            <w:pPr>
              <w:numPr>
                <w:ilvl w:val="0"/>
                <w:numId w:val="14"/>
              </w:numPr>
              <w:autoSpaceDE w:val="0"/>
              <w:autoSpaceDN w:val="0"/>
              <w:adjustRightInd w:val="0"/>
              <w:spacing w:line="360" w:lineRule="auto"/>
              <w:rPr>
                <w:rFonts w:ascii="宋体" w:hAnsi="宋体"/>
                <w:bCs/>
                <w:spacing w:val="-2"/>
                <w:sz w:val="24"/>
              </w:rPr>
            </w:pPr>
            <w:r>
              <w:rPr>
                <w:rFonts w:hint="eastAsia" w:ascii="宋体" w:hAnsi="宋体"/>
                <w:sz w:val="24"/>
              </w:rPr>
              <w:t>章多水源地</w:t>
            </w:r>
          </w:p>
          <w:p>
            <w:pPr>
              <w:autoSpaceDE w:val="0"/>
              <w:autoSpaceDN w:val="0"/>
              <w:adjustRightInd w:val="0"/>
              <w:spacing w:line="360" w:lineRule="auto"/>
              <w:ind w:firstLine="470" w:firstLineChars="196"/>
              <w:rPr>
                <w:rFonts w:ascii="宋体" w:hAnsi="宋体"/>
                <w:bCs/>
                <w:spacing w:val="-2"/>
                <w:sz w:val="24"/>
              </w:rPr>
            </w:pPr>
            <w:r>
              <w:rPr>
                <w:rFonts w:hint="eastAsia" w:ascii="宋体" w:hAnsi="宋体"/>
                <w:sz w:val="24"/>
                <w:lang w:bidi="en-US"/>
              </w:rPr>
              <w:t>文水县章多水源地位于文水县城以北</w:t>
            </w:r>
            <w:r>
              <w:rPr>
                <w:rFonts w:ascii="宋体" w:hAnsi="宋体"/>
                <w:sz w:val="24"/>
                <w:lang w:bidi="en-US"/>
              </w:rPr>
              <w:t>2km</w:t>
            </w:r>
            <w:r>
              <w:rPr>
                <w:rFonts w:hint="eastAsia" w:ascii="宋体" w:hAnsi="宋体"/>
                <w:sz w:val="24"/>
                <w:lang w:bidi="en-US"/>
              </w:rPr>
              <w:t>处，</w:t>
            </w:r>
            <w:r>
              <w:rPr>
                <w:rFonts w:ascii="宋体" w:hAnsi="宋体"/>
                <w:sz w:val="24"/>
                <w:lang w:bidi="en-US"/>
              </w:rPr>
              <w:t>307</w:t>
            </w:r>
            <w:r>
              <w:rPr>
                <w:rFonts w:hint="eastAsia" w:ascii="宋体" w:hAnsi="宋体"/>
                <w:sz w:val="24"/>
                <w:lang w:bidi="en-US"/>
              </w:rPr>
              <w:t>国道以西的章多村、沟口村，水源地中心位置为东经</w:t>
            </w:r>
            <w:r>
              <w:rPr>
                <w:rFonts w:ascii="宋体" w:hAnsi="宋体"/>
                <w:sz w:val="24"/>
                <w:lang w:bidi="en-US"/>
              </w:rPr>
              <w:t>112.013</w:t>
            </w:r>
            <w:r>
              <w:rPr>
                <w:rFonts w:ascii="宋体" w:hAnsi="宋体"/>
                <w:sz w:val="24"/>
                <w:vertAlign w:val="superscript"/>
                <w:lang w:bidi="en-US"/>
              </w:rPr>
              <w:t>°</w:t>
            </w:r>
            <w:r>
              <w:rPr>
                <w:rFonts w:hint="eastAsia" w:ascii="宋体" w:hAnsi="宋体"/>
                <w:sz w:val="24"/>
                <w:lang w:bidi="en-US"/>
              </w:rPr>
              <w:t>，北纬</w:t>
            </w:r>
            <w:r>
              <w:rPr>
                <w:rFonts w:ascii="宋体" w:hAnsi="宋体"/>
                <w:sz w:val="24"/>
                <w:lang w:bidi="en-US"/>
              </w:rPr>
              <w:t>37.452</w:t>
            </w:r>
            <w:r>
              <w:rPr>
                <w:rFonts w:ascii="宋体" w:hAnsi="宋体"/>
                <w:sz w:val="24"/>
                <w:vertAlign w:val="superscript"/>
                <w:lang w:bidi="en-US"/>
              </w:rPr>
              <w:t>°</w:t>
            </w:r>
            <w:r>
              <w:rPr>
                <w:rFonts w:hint="eastAsia" w:ascii="宋体" w:hAnsi="宋体"/>
                <w:sz w:val="24"/>
                <w:lang w:bidi="en-US"/>
              </w:rPr>
              <w:t>。该区地下水主要补给来源是大气降水，在河谷切穿部位含水层接受少量的地表洪流及河水渗漏的补给，区域内地下水有北向南流动，地下水总的排泄方向是由西向东、由北向南沿构造方向运移。区域内地下水位年内动态变化特征为渗入—径流—开采型，随着降水或者地表水入渗，地下水位抬高，地下径流加强，每年</w:t>
            </w:r>
            <w:r>
              <w:rPr>
                <w:rFonts w:ascii="宋体" w:hAnsi="宋体"/>
                <w:sz w:val="24"/>
                <w:lang w:bidi="en-US"/>
              </w:rPr>
              <w:t>4-7</w:t>
            </w:r>
            <w:r>
              <w:rPr>
                <w:rFonts w:hint="eastAsia" w:ascii="宋体" w:hAnsi="宋体"/>
                <w:sz w:val="24"/>
                <w:lang w:bidi="en-US"/>
              </w:rPr>
              <w:t>月份地下水位降低，降水开始回升。随着本地区地下水开采量的增加，加上近年降水偏枯，地下水位处于下降的趋势，年平均下降</w:t>
            </w:r>
            <w:r>
              <w:rPr>
                <w:rFonts w:ascii="宋体" w:hAnsi="宋体"/>
                <w:sz w:val="24"/>
                <w:lang w:bidi="en-US"/>
              </w:rPr>
              <w:t>1m</w:t>
            </w:r>
            <w:r>
              <w:rPr>
                <w:rFonts w:hint="eastAsia" w:ascii="宋体" w:hAnsi="宋体"/>
                <w:sz w:val="24"/>
                <w:lang w:bidi="en-US"/>
              </w:rPr>
              <w:t>左右。</w:t>
            </w:r>
          </w:p>
          <w:p>
            <w:pPr>
              <w:autoSpaceDE w:val="0"/>
              <w:autoSpaceDN w:val="0"/>
              <w:adjustRightInd w:val="0"/>
              <w:spacing w:line="360" w:lineRule="auto"/>
              <w:ind w:firstLine="470" w:firstLineChars="196"/>
              <w:rPr>
                <w:rFonts w:ascii="宋体" w:hAnsi="宋体"/>
                <w:bCs/>
                <w:spacing w:val="-2"/>
                <w:sz w:val="24"/>
              </w:rPr>
            </w:pPr>
            <w:r>
              <w:rPr>
                <w:rFonts w:hint="eastAsia" w:ascii="宋体" w:hAnsi="宋体"/>
                <w:sz w:val="24"/>
                <w:lang w:bidi="en-US"/>
              </w:rPr>
              <w:t>章多水源地属于地下水型水源地，地下水开采类型为裂隙承压水，日均取水量月</w:t>
            </w:r>
            <w:r>
              <w:rPr>
                <w:rFonts w:ascii="宋体" w:hAnsi="宋体"/>
                <w:sz w:val="24"/>
                <w:lang w:bidi="en-US"/>
              </w:rPr>
              <w:t>0.2</w:t>
            </w:r>
            <w:r>
              <w:rPr>
                <w:rFonts w:hint="eastAsia" w:ascii="宋体" w:hAnsi="宋体"/>
                <w:sz w:val="24"/>
                <w:lang w:bidi="en-US"/>
              </w:rPr>
              <w:t>万</w:t>
            </w:r>
            <w:r>
              <w:rPr>
                <w:rFonts w:ascii="宋体" w:hAnsi="宋体"/>
                <w:sz w:val="24"/>
                <w:lang w:bidi="en-US"/>
              </w:rPr>
              <w:t>m</w:t>
            </w:r>
            <w:r>
              <w:rPr>
                <w:rFonts w:ascii="宋体" w:hAnsi="宋体"/>
                <w:sz w:val="24"/>
                <w:vertAlign w:val="superscript"/>
                <w:lang w:bidi="en-US"/>
              </w:rPr>
              <w:t>3</w:t>
            </w:r>
            <w:r>
              <w:rPr>
                <w:rFonts w:hint="eastAsia" w:ascii="宋体" w:hAnsi="宋体"/>
                <w:sz w:val="24"/>
                <w:lang w:bidi="en-US"/>
              </w:rPr>
              <w:t>。水源地建于</w:t>
            </w:r>
            <w:r>
              <w:rPr>
                <w:rFonts w:ascii="宋体" w:hAnsi="宋体"/>
                <w:sz w:val="24"/>
                <w:lang w:bidi="en-US"/>
              </w:rPr>
              <w:t>1978</w:t>
            </w:r>
            <w:r>
              <w:rPr>
                <w:rFonts w:hint="eastAsia" w:ascii="宋体" w:hAnsi="宋体"/>
                <w:sz w:val="24"/>
                <w:lang w:bidi="en-US"/>
              </w:rPr>
              <w:t>年，隶属文水县自来水公司，井深为</w:t>
            </w:r>
            <w:r>
              <w:rPr>
                <w:rFonts w:ascii="宋体" w:hAnsi="宋体"/>
                <w:sz w:val="24"/>
                <w:lang w:bidi="en-US"/>
              </w:rPr>
              <w:t>200</w:t>
            </w:r>
            <w:r>
              <w:rPr>
                <w:rFonts w:hint="eastAsia" w:ascii="宋体" w:hAnsi="宋体"/>
                <w:sz w:val="24"/>
                <w:lang w:bidi="en-US"/>
              </w:rPr>
              <w:t>—</w:t>
            </w:r>
            <w:r>
              <w:rPr>
                <w:rFonts w:ascii="宋体" w:hAnsi="宋体"/>
                <w:sz w:val="24"/>
                <w:lang w:bidi="en-US"/>
              </w:rPr>
              <w:t>450m</w:t>
            </w:r>
            <w:r>
              <w:rPr>
                <w:rFonts w:hint="eastAsia" w:ascii="宋体" w:hAnsi="宋体"/>
                <w:sz w:val="24"/>
                <w:lang w:bidi="en-US"/>
              </w:rPr>
              <w:t>，单井出水量</w:t>
            </w:r>
            <w:r>
              <w:rPr>
                <w:rFonts w:ascii="宋体" w:hAnsi="宋体"/>
                <w:sz w:val="24"/>
                <w:lang w:bidi="en-US"/>
              </w:rPr>
              <w:t>50</w:t>
            </w:r>
            <w:r>
              <w:rPr>
                <w:rFonts w:hint="eastAsia" w:ascii="宋体" w:hAnsi="宋体"/>
                <w:sz w:val="24"/>
                <w:lang w:bidi="en-US"/>
              </w:rPr>
              <w:t>—</w:t>
            </w:r>
            <w:r>
              <w:rPr>
                <w:rFonts w:ascii="宋体" w:hAnsi="宋体"/>
                <w:sz w:val="24"/>
                <w:lang w:bidi="en-US"/>
              </w:rPr>
              <w:t>100m</w:t>
            </w:r>
            <w:r>
              <w:rPr>
                <w:rFonts w:ascii="宋体" w:hAnsi="宋体"/>
                <w:sz w:val="24"/>
                <w:vertAlign w:val="superscript"/>
                <w:lang w:bidi="en-US"/>
              </w:rPr>
              <w:t>3</w:t>
            </w:r>
            <w:r>
              <w:rPr>
                <w:rFonts w:ascii="宋体" w:hAnsi="宋体"/>
                <w:sz w:val="24"/>
                <w:lang w:bidi="en-US"/>
              </w:rPr>
              <w:t>/h</w:t>
            </w:r>
            <w:r>
              <w:rPr>
                <w:rFonts w:hint="eastAsia" w:ascii="宋体" w:hAnsi="宋体"/>
                <w:sz w:val="24"/>
                <w:lang w:bidi="en-US"/>
              </w:rPr>
              <w:t>，静水位埋深</w:t>
            </w:r>
            <w:r>
              <w:rPr>
                <w:rFonts w:ascii="宋体" w:hAnsi="宋体"/>
                <w:sz w:val="24"/>
                <w:lang w:bidi="en-US"/>
              </w:rPr>
              <w:t>70</w:t>
            </w:r>
            <w:r>
              <w:rPr>
                <w:rFonts w:hint="eastAsia" w:ascii="宋体" w:hAnsi="宋体"/>
                <w:sz w:val="24"/>
                <w:lang w:bidi="en-US"/>
              </w:rPr>
              <w:t>—</w:t>
            </w:r>
            <w:r>
              <w:rPr>
                <w:rFonts w:ascii="宋体" w:hAnsi="宋体"/>
                <w:sz w:val="24"/>
                <w:lang w:bidi="en-US"/>
              </w:rPr>
              <w:t>110m</w:t>
            </w:r>
            <w:r>
              <w:rPr>
                <w:rFonts w:hint="eastAsia" w:ascii="宋体" w:hAnsi="宋体"/>
                <w:sz w:val="24"/>
                <w:lang w:bidi="en-US"/>
              </w:rPr>
              <w:t>，动水位埋深</w:t>
            </w:r>
            <w:r>
              <w:rPr>
                <w:rFonts w:ascii="宋体" w:hAnsi="宋体"/>
                <w:sz w:val="24"/>
                <w:lang w:bidi="en-US"/>
              </w:rPr>
              <w:t>150m</w:t>
            </w:r>
            <w:r>
              <w:rPr>
                <w:rFonts w:hint="eastAsia" w:ascii="宋体" w:hAnsi="宋体"/>
                <w:sz w:val="24"/>
                <w:lang w:bidi="en-US"/>
              </w:rPr>
              <w:t>。供水方式为通过水泵抽水，通过暗管进入蓄水池经沉淀后，供给用户。</w:t>
            </w:r>
          </w:p>
          <w:p>
            <w:pPr>
              <w:autoSpaceDE w:val="0"/>
              <w:autoSpaceDN w:val="0"/>
              <w:adjustRightInd w:val="0"/>
              <w:spacing w:line="360" w:lineRule="auto"/>
              <w:ind w:firstLine="462" w:firstLineChars="196"/>
              <w:rPr>
                <w:rFonts w:ascii="宋体" w:hAnsi="宋体"/>
                <w:bCs/>
                <w:spacing w:val="-2"/>
                <w:sz w:val="24"/>
              </w:rPr>
            </w:pPr>
            <w:r>
              <w:rPr>
                <w:rFonts w:hint="eastAsia" w:ascii="宋体" w:hAnsi="宋体"/>
                <w:bCs/>
                <w:spacing w:val="-2"/>
                <w:sz w:val="24"/>
              </w:rPr>
              <w:t>章多水源地主要供水城镇为文水县城，供水人口约</w:t>
            </w:r>
            <w:r>
              <w:rPr>
                <w:rFonts w:ascii="宋体" w:hAnsi="宋体"/>
                <w:bCs/>
                <w:spacing w:val="-2"/>
                <w:sz w:val="24"/>
              </w:rPr>
              <w:t>2</w:t>
            </w:r>
            <w:r>
              <w:rPr>
                <w:rFonts w:hint="eastAsia" w:ascii="宋体" w:hAnsi="宋体"/>
                <w:bCs/>
                <w:spacing w:val="-2"/>
                <w:sz w:val="24"/>
              </w:rPr>
              <w:t>万人。水源地水质评价结果为优良（</w:t>
            </w:r>
            <w:r>
              <w:rPr>
                <w:rFonts w:ascii="宋体" w:hAnsi="宋体"/>
                <w:bCs/>
                <w:spacing w:val="-2"/>
                <w:sz w:val="24"/>
              </w:rPr>
              <w:t>I</w:t>
            </w:r>
            <w:r>
              <w:rPr>
                <w:rFonts w:hint="eastAsia" w:ascii="宋体" w:hAnsi="宋体"/>
                <w:bCs/>
                <w:spacing w:val="-2"/>
                <w:sz w:val="24"/>
              </w:rPr>
              <w:t>类）。水源地来踩类型为裂隙承压水，依据国家《饮用水水源地保护区划分技术规范》（</w:t>
            </w:r>
            <w:r>
              <w:rPr>
                <w:rFonts w:ascii="宋体" w:hAnsi="宋体"/>
                <w:bCs/>
                <w:spacing w:val="-2"/>
                <w:sz w:val="24"/>
              </w:rPr>
              <w:t>HJ/T338-2007</w:t>
            </w:r>
            <w:r>
              <w:rPr>
                <w:rFonts w:hint="eastAsia" w:ascii="宋体" w:hAnsi="宋体"/>
                <w:bCs/>
                <w:spacing w:val="-2"/>
                <w:sz w:val="24"/>
              </w:rPr>
              <w:t>）要求，该水源地只划定一级保护区，一级保护区面积为</w:t>
            </w:r>
            <w:r>
              <w:rPr>
                <w:rFonts w:ascii="宋体" w:hAnsi="宋体"/>
                <w:bCs/>
                <w:spacing w:val="-2"/>
                <w:sz w:val="24"/>
              </w:rPr>
              <w:t>0.046km2</w:t>
            </w:r>
            <w:r>
              <w:rPr>
                <w:rFonts w:hint="eastAsia" w:ascii="宋体" w:hAnsi="宋体"/>
                <w:bCs/>
                <w:spacing w:val="-2"/>
                <w:sz w:val="24"/>
              </w:rPr>
              <w:t>。</w:t>
            </w:r>
          </w:p>
          <w:p>
            <w:pPr>
              <w:numPr>
                <w:ilvl w:val="0"/>
                <w:numId w:val="14"/>
              </w:numPr>
              <w:autoSpaceDE w:val="0"/>
              <w:autoSpaceDN w:val="0"/>
              <w:adjustRightInd w:val="0"/>
              <w:spacing w:line="360" w:lineRule="auto"/>
              <w:rPr>
                <w:rFonts w:ascii="宋体" w:hAnsi="宋体"/>
                <w:bCs/>
                <w:spacing w:val="-2"/>
                <w:sz w:val="24"/>
              </w:rPr>
            </w:pPr>
            <w:r>
              <w:rPr>
                <w:rFonts w:hint="eastAsia" w:ascii="宋体" w:hAnsi="宋体"/>
                <w:bCs/>
                <w:spacing w:val="-2"/>
                <w:sz w:val="24"/>
              </w:rPr>
              <w:t>南徐水源地</w:t>
            </w:r>
          </w:p>
          <w:p>
            <w:pPr>
              <w:autoSpaceDE w:val="0"/>
              <w:autoSpaceDN w:val="0"/>
              <w:adjustRightInd w:val="0"/>
              <w:spacing w:line="360" w:lineRule="auto"/>
              <w:rPr>
                <w:rFonts w:ascii="宋体" w:hAnsi="宋体"/>
                <w:bCs/>
                <w:spacing w:val="-2"/>
                <w:sz w:val="24"/>
              </w:rPr>
            </w:pPr>
            <w:r>
              <w:rPr>
                <w:rFonts w:hint="eastAsia" w:ascii="宋体" w:hAnsi="宋体"/>
                <w:bCs/>
                <w:spacing w:val="-2"/>
                <w:sz w:val="24"/>
              </w:rPr>
              <w:t>南徐水源地位于文水县城以北</w:t>
            </w:r>
            <w:r>
              <w:rPr>
                <w:rFonts w:ascii="宋体" w:hAnsi="宋体"/>
                <w:bCs/>
                <w:spacing w:val="-2"/>
                <w:sz w:val="24"/>
              </w:rPr>
              <w:t>4km</w:t>
            </w:r>
            <w:r>
              <w:rPr>
                <w:rFonts w:hint="eastAsia" w:ascii="宋体" w:hAnsi="宋体"/>
                <w:bCs/>
                <w:spacing w:val="-2"/>
                <w:sz w:val="24"/>
              </w:rPr>
              <w:t>处，</w:t>
            </w:r>
            <w:r>
              <w:rPr>
                <w:rFonts w:ascii="宋体" w:hAnsi="宋体"/>
                <w:bCs/>
                <w:spacing w:val="-2"/>
                <w:sz w:val="24"/>
              </w:rPr>
              <w:t>307</w:t>
            </w:r>
            <w:r>
              <w:rPr>
                <w:rFonts w:hint="eastAsia" w:ascii="宋体" w:hAnsi="宋体"/>
                <w:bCs/>
                <w:spacing w:val="-2"/>
                <w:sz w:val="24"/>
              </w:rPr>
              <w:t>国道两边的南徐村附近，水源地中心位置为东经</w:t>
            </w:r>
            <w:r>
              <w:rPr>
                <w:rFonts w:ascii="宋体" w:hAnsi="宋体"/>
                <w:bCs/>
                <w:spacing w:val="-2"/>
                <w:sz w:val="24"/>
              </w:rPr>
              <w:t>112.030°</w:t>
            </w:r>
            <w:r>
              <w:rPr>
                <w:rFonts w:hint="eastAsia" w:ascii="宋体" w:hAnsi="宋体"/>
                <w:bCs/>
                <w:spacing w:val="-2"/>
                <w:sz w:val="24"/>
              </w:rPr>
              <w:t>，北纬</w:t>
            </w:r>
            <w:r>
              <w:rPr>
                <w:rFonts w:ascii="宋体" w:hAnsi="宋体"/>
                <w:bCs/>
                <w:spacing w:val="-2"/>
                <w:sz w:val="24"/>
              </w:rPr>
              <w:t>37.475°</w:t>
            </w:r>
            <w:r>
              <w:rPr>
                <w:rFonts w:hint="eastAsia" w:ascii="宋体" w:hAnsi="宋体"/>
                <w:bCs/>
                <w:spacing w:val="-2"/>
                <w:sz w:val="24"/>
              </w:rPr>
              <w:t>。该区地下水主要补给来源是大气降水，在河谷切穿部位含水层接受少量的地表洪流及河水渗漏的补给，区域内地下水有北向南流动，地下水总的排泄方向是由西向东、由北向南沿构造方向运移。区域内地下水位年内动态变化特征为渗入—径流—开采型，随着降水或者地表水入渗，地下水位抬高，地下径流加强，每年</w:t>
            </w:r>
            <w:r>
              <w:rPr>
                <w:rFonts w:ascii="宋体" w:hAnsi="宋体"/>
                <w:bCs/>
                <w:spacing w:val="-2"/>
                <w:sz w:val="24"/>
              </w:rPr>
              <w:t>4-7</w:t>
            </w:r>
            <w:r>
              <w:rPr>
                <w:rFonts w:hint="eastAsia" w:ascii="宋体" w:hAnsi="宋体"/>
                <w:bCs/>
                <w:spacing w:val="-2"/>
                <w:sz w:val="24"/>
              </w:rPr>
              <w:t>月份地下水位降低，降水开始回升。随着本地区地下水开采量的增加，加上近年降水偏枯，地下水位处于下降的趋势，年平均下降</w:t>
            </w:r>
            <w:r>
              <w:rPr>
                <w:rFonts w:ascii="宋体" w:hAnsi="宋体"/>
                <w:bCs/>
                <w:spacing w:val="-2"/>
                <w:sz w:val="24"/>
              </w:rPr>
              <w:t>1m</w:t>
            </w:r>
            <w:r>
              <w:rPr>
                <w:rFonts w:hint="eastAsia" w:ascii="宋体" w:hAnsi="宋体"/>
                <w:bCs/>
                <w:spacing w:val="-2"/>
                <w:sz w:val="24"/>
              </w:rPr>
              <w:t>左右。</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南徐水源地属于地下水型水源地，地下水开采类型为裂隙承压水，日均取水量月</w:t>
            </w:r>
            <w:r>
              <w:rPr>
                <w:rFonts w:ascii="宋体" w:hAnsi="宋体"/>
                <w:bCs/>
                <w:spacing w:val="-2"/>
                <w:sz w:val="24"/>
              </w:rPr>
              <w:t>0.1</w:t>
            </w:r>
            <w:r>
              <w:rPr>
                <w:rFonts w:hint="eastAsia" w:ascii="宋体" w:hAnsi="宋体"/>
                <w:bCs/>
                <w:spacing w:val="-2"/>
                <w:sz w:val="24"/>
              </w:rPr>
              <w:t>万</w:t>
            </w:r>
            <w:r>
              <w:rPr>
                <w:rFonts w:ascii="宋体" w:hAnsi="宋体"/>
                <w:bCs/>
                <w:spacing w:val="-2"/>
                <w:sz w:val="24"/>
              </w:rPr>
              <w:t>m3</w:t>
            </w:r>
            <w:r>
              <w:rPr>
                <w:rFonts w:hint="eastAsia" w:ascii="宋体" w:hAnsi="宋体"/>
                <w:bCs/>
                <w:spacing w:val="-2"/>
                <w:sz w:val="24"/>
              </w:rPr>
              <w:t>。水源地建于</w:t>
            </w:r>
            <w:r>
              <w:rPr>
                <w:rFonts w:ascii="宋体" w:hAnsi="宋体"/>
                <w:bCs/>
                <w:spacing w:val="-2"/>
                <w:sz w:val="24"/>
              </w:rPr>
              <w:t>1980</w:t>
            </w:r>
            <w:r>
              <w:rPr>
                <w:rFonts w:hint="eastAsia" w:ascii="宋体" w:hAnsi="宋体"/>
                <w:bCs/>
                <w:spacing w:val="-2"/>
                <w:sz w:val="24"/>
              </w:rPr>
              <w:t>年，隶属文水县水利局，现有水井</w:t>
            </w:r>
            <w:r>
              <w:rPr>
                <w:rFonts w:ascii="宋体" w:hAnsi="宋体"/>
                <w:bCs/>
                <w:spacing w:val="-2"/>
                <w:sz w:val="24"/>
              </w:rPr>
              <w:t>3</w:t>
            </w:r>
            <w:r>
              <w:rPr>
                <w:rFonts w:hint="eastAsia" w:ascii="宋体" w:hAnsi="宋体"/>
                <w:bCs/>
                <w:spacing w:val="-2"/>
                <w:sz w:val="24"/>
              </w:rPr>
              <w:t>眼，井深为</w:t>
            </w:r>
            <w:r>
              <w:rPr>
                <w:rFonts w:ascii="宋体" w:hAnsi="宋体"/>
                <w:bCs/>
                <w:spacing w:val="-2"/>
                <w:sz w:val="24"/>
              </w:rPr>
              <w:t>300m</w:t>
            </w:r>
            <w:r>
              <w:rPr>
                <w:rFonts w:hint="eastAsia" w:ascii="宋体" w:hAnsi="宋体"/>
                <w:bCs/>
                <w:spacing w:val="-2"/>
                <w:sz w:val="24"/>
              </w:rPr>
              <w:t>，单井出水量</w:t>
            </w:r>
            <w:r>
              <w:rPr>
                <w:rFonts w:ascii="宋体" w:hAnsi="宋体"/>
                <w:bCs/>
                <w:spacing w:val="-2"/>
                <w:sz w:val="24"/>
              </w:rPr>
              <w:t>50</w:t>
            </w:r>
            <w:r>
              <w:rPr>
                <w:rFonts w:hint="eastAsia" w:ascii="宋体" w:hAnsi="宋体"/>
                <w:bCs/>
                <w:spacing w:val="-2"/>
                <w:sz w:val="24"/>
              </w:rPr>
              <w:t>—</w:t>
            </w:r>
            <w:r>
              <w:rPr>
                <w:rFonts w:ascii="宋体" w:hAnsi="宋体"/>
                <w:bCs/>
                <w:spacing w:val="-2"/>
                <w:sz w:val="24"/>
              </w:rPr>
              <w:t>80m3/h</w:t>
            </w:r>
            <w:r>
              <w:rPr>
                <w:rFonts w:hint="eastAsia" w:ascii="宋体" w:hAnsi="宋体"/>
                <w:bCs/>
                <w:spacing w:val="-2"/>
                <w:sz w:val="24"/>
              </w:rPr>
              <w:t>，静水位埋深</w:t>
            </w:r>
            <w:r>
              <w:rPr>
                <w:rFonts w:ascii="宋体" w:hAnsi="宋体"/>
                <w:bCs/>
                <w:spacing w:val="-2"/>
                <w:sz w:val="24"/>
              </w:rPr>
              <w:t>86</w:t>
            </w:r>
            <w:r>
              <w:rPr>
                <w:rFonts w:hint="eastAsia" w:ascii="宋体" w:hAnsi="宋体"/>
                <w:bCs/>
                <w:spacing w:val="-2"/>
                <w:sz w:val="24"/>
              </w:rPr>
              <w:t>—</w:t>
            </w:r>
            <w:r>
              <w:rPr>
                <w:rFonts w:ascii="宋体" w:hAnsi="宋体"/>
                <w:bCs/>
                <w:spacing w:val="-2"/>
                <w:sz w:val="24"/>
              </w:rPr>
              <w:t>100m</w:t>
            </w:r>
            <w:r>
              <w:rPr>
                <w:rFonts w:hint="eastAsia" w:ascii="宋体" w:hAnsi="宋体"/>
                <w:bCs/>
                <w:spacing w:val="-2"/>
                <w:sz w:val="24"/>
              </w:rPr>
              <w:t>，动水位埋深</w:t>
            </w:r>
            <w:r>
              <w:rPr>
                <w:rFonts w:ascii="宋体" w:hAnsi="宋体"/>
                <w:bCs/>
                <w:spacing w:val="-2"/>
                <w:sz w:val="24"/>
              </w:rPr>
              <w:t>120m</w:t>
            </w:r>
            <w:r>
              <w:rPr>
                <w:rFonts w:hint="eastAsia" w:ascii="宋体" w:hAnsi="宋体"/>
                <w:bCs/>
                <w:spacing w:val="-2"/>
                <w:sz w:val="24"/>
              </w:rPr>
              <w:t>。供水方式为通过水泵抽水，通过暗管进入蓄水池经沉淀后，供给用户。</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章多水源地主要供水城镇为文水县城，供水人口约</w:t>
            </w:r>
            <w:r>
              <w:rPr>
                <w:rFonts w:ascii="宋体" w:hAnsi="宋体"/>
                <w:bCs/>
                <w:spacing w:val="-2"/>
                <w:sz w:val="24"/>
              </w:rPr>
              <w:t>1</w:t>
            </w:r>
            <w:r>
              <w:rPr>
                <w:rFonts w:hint="eastAsia" w:ascii="宋体" w:hAnsi="宋体"/>
                <w:bCs/>
                <w:spacing w:val="-2"/>
                <w:sz w:val="24"/>
              </w:rPr>
              <w:t>万人。水源地水质评价结果为优良（</w:t>
            </w:r>
            <w:r>
              <w:rPr>
                <w:rFonts w:ascii="宋体" w:hAnsi="宋体"/>
                <w:bCs/>
                <w:spacing w:val="-2"/>
                <w:sz w:val="24"/>
              </w:rPr>
              <w:t>I</w:t>
            </w:r>
            <w:r>
              <w:rPr>
                <w:rFonts w:hint="eastAsia" w:ascii="宋体" w:hAnsi="宋体"/>
                <w:bCs/>
                <w:spacing w:val="-2"/>
                <w:sz w:val="24"/>
              </w:rPr>
              <w:t>类）。水源地来踩类型为裂隙承压水，依据国家《饮用水水源地保护区划分技术规范》（</w:t>
            </w:r>
            <w:r>
              <w:rPr>
                <w:rFonts w:ascii="宋体" w:hAnsi="宋体"/>
                <w:bCs/>
                <w:spacing w:val="-2"/>
                <w:sz w:val="24"/>
              </w:rPr>
              <w:t>HJ/T338-2007</w:t>
            </w:r>
            <w:r>
              <w:rPr>
                <w:rFonts w:hint="eastAsia" w:ascii="宋体" w:hAnsi="宋体"/>
                <w:bCs/>
                <w:spacing w:val="-2"/>
                <w:sz w:val="24"/>
              </w:rPr>
              <w:t>）要求，该水源地只划定一级保护区，一级保护区面积为</w:t>
            </w:r>
            <w:r>
              <w:rPr>
                <w:rFonts w:ascii="宋体" w:hAnsi="宋体"/>
                <w:bCs/>
                <w:spacing w:val="-2"/>
                <w:sz w:val="24"/>
              </w:rPr>
              <w:t>0.046km</w:t>
            </w:r>
            <w:r>
              <w:rPr>
                <w:rFonts w:ascii="宋体" w:hAnsi="宋体"/>
                <w:bCs/>
                <w:spacing w:val="-2"/>
                <w:sz w:val="24"/>
                <w:vertAlign w:val="superscript"/>
              </w:rPr>
              <w:t>2</w:t>
            </w:r>
            <w:r>
              <w:rPr>
                <w:rFonts w:hint="eastAsia" w:ascii="宋体" w:hAnsi="宋体"/>
                <w:bCs/>
                <w:spacing w:val="-2"/>
                <w:sz w:val="24"/>
              </w:rPr>
              <w:t>。</w:t>
            </w:r>
          </w:p>
          <w:p>
            <w:pPr>
              <w:autoSpaceDE w:val="0"/>
              <w:autoSpaceDN w:val="0"/>
              <w:adjustRightInd w:val="0"/>
              <w:spacing w:line="360" w:lineRule="auto"/>
              <w:ind w:firstLine="472" w:firstLineChars="200"/>
              <w:rPr>
                <w:rFonts w:ascii="宋体" w:hAnsi="宋体"/>
                <w:bCs/>
                <w:spacing w:val="-2"/>
                <w:sz w:val="24"/>
              </w:rPr>
            </w:pPr>
            <w:r>
              <w:rPr>
                <w:rFonts w:ascii="宋体" w:hAnsi="宋体"/>
                <w:bCs/>
                <w:spacing w:val="-2"/>
                <w:sz w:val="24"/>
              </w:rPr>
              <w:t>3</w:t>
            </w:r>
            <w:r>
              <w:rPr>
                <w:rFonts w:hint="eastAsia" w:ascii="宋体" w:hAnsi="宋体"/>
                <w:bCs/>
                <w:spacing w:val="-2"/>
                <w:sz w:val="24"/>
              </w:rPr>
              <w:t>）沟口水源地</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沟口水源地位于文水县城以北</w:t>
            </w:r>
            <w:r>
              <w:rPr>
                <w:rFonts w:ascii="宋体" w:hAnsi="宋体"/>
                <w:bCs/>
                <w:spacing w:val="-2"/>
                <w:sz w:val="24"/>
              </w:rPr>
              <w:t>2km</w:t>
            </w:r>
            <w:r>
              <w:rPr>
                <w:rFonts w:hint="eastAsia" w:ascii="宋体" w:hAnsi="宋体"/>
                <w:bCs/>
                <w:spacing w:val="-2"/>
                <w:sz w:val="24"/>
              </w:rPr>
              <w:t>处，</w:t>
            </w:r>
            <w:r>
              <w:rPr>
                <w:rFonts w:ascii="宋体" w:hAnsi="宋体"/>
                <w:bCs/>
                <w:spacing w:val="-2"/>
                <w:sz w:val="24"/>
              </w:rPr>
              <w:t>307</w:t>
            </w:r>
            <w:r>
              <w:rPr>
                <w:rFonts w:hint="eastAsia" w:ascii="宋体" w:hAnsi="宋体"/>
                <w:bCs/>
                <w:spacing w:val="-2"/>
                <w:sz w:val="24"/>
              </w:rPr>
              <w:t>国道以西的章多村、沟口村，水源地中心位置为东经</w:t>
            </w:r>
            <w:r>
              <w:rPr>
                <w:rFonts w:ascii="宋体" w:hAnsi="宋体"/>
                <w:bCs/>
                <w:spacing w:val="-2"/>
                <w:sz w:val="24"/>
              </w:rPr>
              <w:t>112.022°</w:t>
            </w:r>
            <w:r>
              <w:rPr>
                <w:rFonts w:hint="eastAsia" w:ascii="宋体" w:hAnsi="宋体"/>
                <w:bCs/>
                <w:spacing w:val="-2"/>
                <w:sz w:val="24"/>
              </w:rPr>
              <w:t>，北纬</w:t>
            </w:r>
            <w:r>
              <w:rPr>
                <w:rFonts w:ascii="宋体" w:hAnsi="宋体"/>
                <w:bCs/>
                <w:spacing w:val="-2"/>
                <w:sz w:val="24"/>
              </w:rPr>
              <w:t>37.467°</w:t>
            </w:r>
            <w:r>
              <w:rPr>
                <w:rFonts w:hint="eastAsia" w:ascii="宋体" w:hAnsi="宋体"/>
                <w:bCs/>
                <w:spacing w:val="-2"/>
                <w:sz w:val="24"/>
              </w:rPr>
              <w:t>。该区地下水主要补给来源是大气降水，在河谷切穿部位含水层接受少量的地表洪流及河水渗漏的补给，区域内地下水有北向南流动，地下水总的排泄方向是由西向东、由北向南沿构造方向运移。区域内地下水位年内动态变化特征为渗入—径流—开采型，随着降水或者地表水入渗，地下水位抬高，地下径流加强，每年</w:t>
            </w:r>
            <w:r>
              <w:rPr>
                <w:rFonts w:ascii="宋体" w:hAnsi="宋体"/>
                <w:bCs/>
                <w:spacing w:val="-2"/>
                <w:sz w:val="24"/>
              </w:rPr>
              <w:t>4-7</w:t>
            </w:r>
            <w:r>
              <w:rPr>
                <w:rFonts w:hint="eastAsia" w:ascii="宋体" w:hAnsi="宋体"/>
                <w:bCs/>
                <w:spacing w:val="-2"/>
                <w:sz w:val="24"/>
              </w:rPr>
              <w:t>月份地下水位降低，降水开始回升。随着本地区地下水开采量的增加，加上近年降水偏枯，地下水位处于下降的趋势，年平均下降</w:t>
            </w:r>
            <w:r>
              <w:rPr>
                <w:rFonts w:ascii="宋体" w:hAnsi="宋体"/>
                <w:bCs/>
                <w:spacing w:val="-2"/>
                <w:sz w:val="24"/>
              </w:rPr>
              <w:t>1m</w:t>
            </w:r>
            <w:r>
              <w:rPr>
                <w:rFonts w:hint="eastAsia" w:ascii="宋体" w:hAnsi="宋体"/>
                <w:bCs/>
                <w:spacing w:val="-2"/>
                <w:sz w:val="24"/>
              </w:rPr>
              <w:t>左右。</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沟口水源地属于地下水型水源地，地下水开采类型为孔隙潜水，日均取水量月</w:t>
            </w:r>
            <w:r>
              <w:rPr>
                <w:rFonts w:ascii="宋体" w:hAnsi="宋体"/>
                <w:bCs/>
                <w:spacing w:val="-2"/>
                <w:sz w:val="24"/>
              </w:rPr>
              <w:t>0.4</w:t>
            </w:r>
            <w:r>
              <w:rPr>
                <w:rFonts w:hint="eastAsia" w:ascii="宋体" w:hAnsi="宋体"/>
                <w:bCs/>
                <w:spacing w:val="-2"/>
                <w:sz w:val="24"/>
              </w:rPr>
              <w:t>万</w:t>
            </w:r>
            <w:r>
              <w:rPr>
                <w:rFonts w:ascii="宋体" w:hAnsi="宋体"/>
                <w:bCs/>
                <w:spacing w:val="-2"/>
                <w:sz w:val="24"/>
              </w:rPr>
              <w:t>m3</w:t>
            </w:r>
            <w:r>
              <w:rPr>
                <w:rFonts w:hint="eastAsia" w:ascii="宋体" w:hAnsi="宋体"/>
                <w:bCs/>
                <w:spacing w:val="-2"/>
                <w:sz w:val="24"/>
              </w:rPr>
              <w:t>。现有水井</w:t>
            </w:r>
            <w:r>
              <w:rPr>
                <w:rFonts w:ascii="宋体" w:hAnsi="宋体"/>
                <w:bCs/>
                <w:spacing w:val="-2"/>
                <w:sz w:val="24"/>
              </w:rPr>
              <w:t>1</w:t>
            </w:r>
            <w:r>
              <w:rPr>
                <w:rFonts w:hint="eastAsia" w:ascii="宋体" w:hAnsi="宋体"/>
                <w:bCs/>
                <w:spacing w:val="-2"/>
                <w:sz w:val="24"/>
              </w:rPr>
              <w:t>眼，水源地于</w:t>
            </w:r>
            <w:r>
              <w:rPr>
                <w:rFonts w:ascii="宋体" w:hAnsi="宋体"/>
                <w:bCs/>
                <w:spacing w:val="-2"/>
                <w:sz w:val="24"/>
              </w:rPr>
              <w:t>2006</w:t>
            </w:r>
            <w:r>
              <w:rPr>
                <w:rFonts w:hint="eastAsia" w:ascii="宋体" w:hAnsi="宋体"/>
                <w:bCs/>
                <w:spacing w:val="-2"/>
                <w:sz w:val="24"/>
              </w:rPr>
              <w:t>年建成投产，隶属文水县自来水公司，供水方式为通过水泵抽水，通过暗管进入蓄水池经沉淀后，供给用户。</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章多水源地主要供水城镇为文水县城，供水人口约</w:t>
            </w:r>
            <w:r>
              <w:rPr>
                <w:rFonts w:ascii="宋体" w:hAnsi="宋体"/>
                <w:bCs/>
                <w:spacing w:val="-2"/>
                <w:sz w:val="24"/>
              </w:rPr>
              <w:t>4</w:t>
            </w:r>
            <w:r>
              <w:rPr>
                <w:rFonts w:hint="eastAsia" w:ascii="宋体" w:hAnsi="宋体"/>
                <w:bCs/>
                <w:spacing w:val="-2"/>
                <w:sz w:val="24"/>
              </w:rPr>
              <w:t>万人。水源地水质评价结果为优良（</w:t>
            </w:r>
            <w:r>
              <w:rPr>
                <w:rFonts w:ascii="宋体" w:hAnsi="宋体"/>
                <w:bCs/>
                <w:spacing w:val="-2"/>
                <w:sz w:val="24"/>
              </w:rPr>
              <w:t>I</w:t>
            </w:r>
            <w:r>
              <w:rPr>
                <w:rFonts w:hint="eastAsia" w:ascii="宋体" w:hAnsi="宋体"/>
                <w:bCs/>
                <w:spacing w:val="-2"/>
                <w:sz w:val="24"/>
              </w:rPr>
              <w:t>类）。水源地来踩类型为裂隙承压水，依据国家《饮用水水源地保护区划分技术规范》（</w:t>
            </w:r>
            <w:r>
              <w:rPr>
                <w:rFonts w:ascii="宋体" w:hAnsi="宋体"/>
                <w:bCs/>
                <w:spacing w:val="-2"/>
                <w:sz w:val="24"/>
              </w:rPr>
              <w:t>HJ/T338-2007</w:t>
            </w:r>
            <w:r>
              <w:rPr>
                <w:rFonts w:hint="eastAsia" w:ascii="宋体" w:hAnsi="宋体"/>
                <w:bCs/>
                <w:spacing w:val="-2"/>
                <w:sz w:val="24"/>
              </w:rPr>
              <w:t>）要求，该水源地划定一、二级保护区，一级保护区面积为</w:t>
            </w:r>
            <w:r>
              <w:rPr>
                <w:rFonts w:ascii="宋体" w:hAnsi="宋体"/>
                <w:bCs/>
                <w:spacing w:val="-2"/>
                <w:sz w:val="24"/>
              </w:rPr>
              <w:t>0.022km</w:t>
            </w:r>
            <w:r>
              <w:rPr>
                <w:rFonts w:ascii="宋体" w:hAnsi="宋体"/>
                <w:bCs/>
                <w:spacing w:val="-2"/>
                <w:sz w:val="24"/>
                <w:vertAlign w:val="superscript"/>
              </w:rPr>
              <w:t>2</w:t>
            </w:r>
            <w:r>
              <w:rPr>
                <w:rFonts w:hint="eastAsia" w:ascii="宋体" w:hAnsi="宋体"/>
                <w:bCs/>
                <w:spacing w:val="-2"/>
                <w:sz w:val="24"/>
              </w:rPr>
              <w:t>，二级保护区为</w:t>
            </w:r>
            <w:r>
              <w:rPr>
                <w:rFonts w:ascii="宋体" w:hAnsi="宋体"/>
                <w:bCs/>
                <w:spacing w:val="-2"/>
                <w:sz w:val="24"/>
              </w:rPr>
              <w:t>2.19km</w:t>
            </w:r>
            <w:r>
              <w:rPr>
                <w:rFonts w:ascii="宋体" w:hAnsi="宋体"/>
                <w:bCs/>
                <w:spacing w:val="-2"/>
                <w:sz w:val="24"/>
                <w:vertAlign w:val="superscript"/>
              </w:rPr>
              <w:t>2</w:t>
            </w:r>
            <w:r>
              <w:rPr>
                <w:rFonts w:hint="eastAsia" w:ascii="宋体" w:hAnsi="宋体"/>
                <w:bCs/>
                <w:spacing w:val="-2"/>
                <w:sz w:val="24"/>
              </w:rPr>
              <w:t>。</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本项目厂址距离三处水源地均较远，与水源地的相对位置关系见附图3。</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上述三处水源地是文水县城的水源，评价范围内没有乡镇集中式水源地。</w:t>
            </w:r>
          </w:p>
          <w:p>
            <w:pPr>
              <w:autoSpaceDE w:val="0"/>
              <w:autoSpaceDN w:val="0"/>
              <w:adjustRightInd w:val="0"/>
              <w:spacing w:line="360" w:lineRule="auto"/>
              <w:ind w:firstLine="472" w:firstLineChars="200"/>
              <w:rPr>
                <w:rFonts w:ascii="宋体" w:hAnsi="宋体"/>
                <w:bCs/>
                <w:spacing w:val="-2"/>
                <w:sz w:val="24"/>
              </w:rPr>
            </w:pPr>
            <w:r>
              <w:rPr>
                <w:rFonts w:ascii="宋体" w:hAnsi="宋体"/>
                <w:bCs/>
                <w:spacing w:val="-2"/>
                <w:sz w:val="24"/>
              </w:rPr>
              <w:t>6</w:t>
            </w:r>
            <w:r>
              <w:rPr>
                <w:rFonts w:hint="eastAsia" w:ascii="宋体" w:hAnsi="宋体"/>
                <w:bCs/>
                <w:spacing w:val="-2"/>
                <w:sz w:val="24"/>
              </w:rPr>
              <w:t>、矿产资源</w:t>
            </w:r>
          </w:p>
          <w:p>
            <w:pPr>
              <w:autoSpaceDE w:val="0"/>
              <w:autoSpaceDN w:val="0"/>
              <w:adjustRightInd w:val="0"/>
              <w:spacing w:line="360" w:lineRule="auto"/>
              <w:ind w:firstLine="472" w:firstLineChars="200"/>
              <w:rPr>
                <w:rFonts w:ascii="宋体" w:hAnsi="宋体"/>
                <w:bCs/>
                <w:spacing w:val="-2"/>
                <w:sz w:val="24"/>
              </w:rPr>
            </w:pPr>
            <w:r>
              <w:rPr>
                <w:rFonts w:hint="eastAsia" w:ascii="宋体" w:hAnsi="宋体"/>
                <w:bCs/>
                <w:spacing w:val="-2"/>
                <w:sz w:val="24"/>
              </w:rPr>
              <w:t>本区发现的矿产资源有：煤、石灰岩、铅、银、铁、石膏</w:t>
            </w:r>
            <w:r>
              <w:rPr>
                <w:rFonts w:ascii="宋体" w:hAnsi="宋体"/>
                <w:bCs/>
                <w:spacing w:val="-2"/>
                <w:sz w:val="24"/>
              </w:rPr>
              <w:t>6</w:t>
            </w:r>
            <w:r>
              <w:rPr>
                <w:rFonts w:hint="eastAsia" w:ascii="宋体" w:hAnsi="宋体"/>
                <w:bCs/>
                <w:spacing w:val="-2"/>
                <w:sz w:val="24"/>
              </w:rPr>
              <w:t>种；含煤面积</w:t>
            </w:r>
            <w:r>
              <w:rPr>
                <w:rFonts w:ascii="宋体" w:hAnsi="宋体"/>
                <w:bCs/>
                <w:spacing w:val="-2"/>
                <w:sz w:val="24"/>
              </w:rPr>
              <w:t>60km</w:t>
            </w:r>
            <w:r>
              <w:rPr>
                <w:rFonts w:ascii="宋体" w:hAnsi="宋体"/>
                <w:bCs/>
                <w:spacing w:val="-2"/>
                <w:sz w:val="24"/>
                <w:vertAlign w:val="superscript"/>
              </w:rPr>
              <w:t>2</w:t>
            </w:r>
            <w:r>
              <w:rPr>
                <w:rFonts w:hint="eastAsia" w:ascii="宋体" w:hAnsi="宋体"/>
                <w:bCs/>
                <w:spacing w:val="-2"/>
                <w:sz w:val="24"/>
              </w:rPr>
              <w:t>，属太原统西山煤田，地质总储量</w:t>
            </w:r>
            <w:r>
              <w:rPr>
                <w:rFonts w:ascii="宋体" w:hAnsi="宋体"/>
                <w:bCs/>
                <w:spacing w:val="-2"/>
                <w:sz w:val="24"/>
              </w:rPr>
              <w:t>5.2</w:t>
            </w:r>
            <w:r>
              <w:rPr>
                <w:rFonts w:hint="eastAsia" w:ascii="宋体" w:hAnsi="宋体"/>
                <w:bCs/>
                <w:spacing w:val="-2"/>
                <w:sz w:val="24"/>
              </w:rPr>
              <w:t>亿吨，石灰岩储量丰富，约</w:t>
            </w:r>
            <w:r>
              <w:rPr>
                <w:rFonts w:ascii="宋体" w:hAnsi="宋体"/>
                <w:bCs/>
                <w:spacing w:val="-2"/>
                <w:sz w:val="24"/>
              </w:rPr>
              <w:t>70</w:t>
            </w:r>
            <w:r>
              <w:rPr>
                <w:rFonts w:hint="eastAsia" w:ascii="宋体" w:hAnsi="宋体"/>
                <w:bCs/>
                <w:spacing w:val="-2"/>
                <w:sz w:val="24"/>
              </w:rPr>
              <w:t>亿吨，可用于发展水泥生产和烧制石灰，铅、银埋藏于苍儿会乡陷家沟村东银洞沟一带。</w:t>
            </w:r>
          </w:p>
          <w:p>
            <w:pPr>
              <w:spacing w:line="460" w:lineRule="exact"/>
              <w:ind w:firstLine="480" w:firstLineChars="200"/>
              <w:rPr>
                <w:rFonts w:eastAsia="黑体"/>
                <w:sz w:val="24"/>
              </w:rPr>
            </w:pPr>
            <w:r>
              <w:rPr>
                <w:rFonts w:hint="eastAsia" w:eastAsia="黑体"/>
                <w:sz w:val="24"/>
              </w:rPr>
              <w:t>7</w:t>
            </w:r>
            <w:r>
              <w:rPr>
                <w:rFonts w:eastAsia="黑体"/>
                <w:sz w:val="24"/>
              </w:rPr>
              <w:t>、环境敏感因素分析</w:t>
            </w:r>
          </w:p>
          <w:p>
            <w:pPr>
              <w:spacing w:line="560" w:lineRule="exact"/>
              <w:ind w:firstLine="504" w:firstLineChars="200"/>
              <w:rPr>
                <w:rFonts w:ascii="宋体" w:hAnsi="宋体"/>
                <w:spacing w:val="6"/>
                <w:sz w:val="24"/>
                <w:lang w:val="zh-CN"/>
              </w:rPr>
            </w:pPr>
            <w:r>
              <w:rPr>
                <w:rFonts w:ascii="宋体" w:hAnsi="宋体"/>
                <w:spacing w:val="6"/>
                <w:sz w:val="24"/>
                <w:lang w:val="zh-CN"/>
              </w:rPr>
              <w:t>通过对项目区域自然环境和社会环境的调查了解，项目区域环境敏感因素主要为以下几方面。</w:t>
            </w:r>
          </w:p>
          <w:p>
            <w:pPr>
              <w:spacing w:line="560" w:lineRule="exact"/>
              <w:ind w:firstLine="480" w:firstLineChars="200"/>
              <w:rPr>
                <w:rFonts w:ascii="宋体" w:hAnsi="宋体"/>
                <w:sz w:val="24"/>
              </w:rPr>
            </w:pPr>
            <w:r>
              <w:rPr>
                <w:rFonts w:ascii="宋体" w:hAnsi="宋体"/>
                <w:sz w:val="24"/>
              </w:rPr>
              <w:t>大气环境：本项目营运期以</w:t>
            </w:r>
            <w:r>
              <w:rPr>
                <w:rFonts w:hint="eastAsia" w:ascii="宋体" w:hAnsi="宋体"/>
                <w:sz w:val="24"/>
              </w:rPr>
              <w:t>氮氧化物</w:t>
            </w:r>
            <w:r>
              <w:rPr>
                <w:rFonts w:ascii="宋体" w:hAnsi="宋体"/>
                <w:sz w:val="24"/>
              </w:rPr>
              <w:t>污染为主，</w:t>
            </w:r>
            <w:r>
              <w:rPr>
                <w:rFonts w:hint="eastAsia" w:ascii="宋体" w:hAnsi="宋体"/>
                <w:sz w:val="24"/>
              </w:rPr>
              <w:t>排放量较小。周围最近的村庄为项目东侧1200m处的南武涝村，</w:t>
            </w:r>
            <w:r>
              <w:rPr>
                <w:rFonts w:ascii="宋体" w:hAnsi="宋体"/>
                <w:sz w:val="24"/>
              </w:rPr>
              <w:t>大气环境</w:t>
            </w:r>
            <w:r>
              <w:rPr>
                <w:rFonts w:hint="eastAsia" w:ascii="宋体" w:hAnsi="宋体"/>
                <w:sz w:val="24"/>
              </w:rPr>
              <w:t>较敏感</w:t>
            </w:r>
            <w:r>
              <w:rPr>
                <w:rFonts w:ascii="宋体" w:hAnsi="宋体"/>
                <w:sz w:val="24"/>
              </w:rPr>
              <w:t>。</w:t>
            </w:r>
          </w:p>
          <w:p>
            <w:pPr>
              <w:spacing w:line="560" w:lineRule="exact"/>
              <w:ind w:firstLine="480" w:firstLineChars="200"/>
              <w:rPr>
                <w:rFonts w:ascii="宋体" w:hAnsi="宋体"/>
                <w:sz w:val="24"/>
              </w:rPr>
            </w:pPr>
            <w:r>
              <w:rPr>
                <w:rFonts w:ascii="宋体" w:hAnsi="宋体"/>
                <w:sz w:val="24"/>
              </w:rPr>
              <w:t>地表水环境：</w:t>
            </w:r>
            <w:r>
              <w:rPr>
                <w:rFonts w:hint="eastAsia" w:ascii="宋体" w:hAnsi="宋体"/>
                <w:sz w:val="24"/>
              </w:rPr>
              <w:t>汾河位于</w:t>
            </w:r>
            <w:r>
              <w:rPr>
                <w:rFonts w:ascii="宋体" w:hAnsi="宋体"/>
                <w:sz w:val="24"/>
              </w:rPr>
              <w:t>本项目场址</w:t>
            </w:r>
            <w:r>
              <w:rPr>
                <w:rFonts w:hint="eastAsia" w:ascii="宋体" w:hAnsi="宋体"/>
                <w:sz w:val="24"/>
              </w:rPr>
              <w:t>东侧1500</w:t>
            </w:r>
            <w:r>
              <w:rPr>
                <w:rFonts w:ascii="宋体" w:hAnsi="宋体"/>
                <w:sz w:val="24"/>
              </w:rPr>
              <w:t>m，</w:t>
            </w:r>
            <w:r>
              <w:rPr>
                <w:rFonts w:hint="eastAsia" w:ascii="宋体" w:hAnsi="宋体"/>
                <w:sz w:val="24"/>
              </w:rPr>
              <w:t>距离本项目较远，且由于项目废水不外排，</w:t>
            </w:r>
            <w:r>
              <w:rPr>
                <w:rFonts w:ascii="宋体" w:hAnsi="宋体"/>
                <w:sz w:val="24"/>
              </w:rPr>
              <w:t>地表水环境不敏感。</w:t>
            </w:r>
          </w:p>
          <w:p>
            <w:pPr>
              <w:spacing w:line="560" w:lineRule="exact"/>
              <w:ind w:firstLine="480" w:firstLineChars="200"/>
              <w:rPr>
                <w:rFonts w:ascii="宋体" w:hAnsi="宋体"/>
                <w:sz w:val="24"/>
              </w:rPr>
            </w:pPr>
            <w:r>
              <w:rPr>
                <w:rFonts w:ascii="宋体" w:hAnsi="宋体"/>
                <w:sz w:val="24"/>
              </w:rPr>
              <w:t>地下水环境：本</w:t>
            </w:r>
            <w:r>
              <w:rPr>
                <w:rFonts w:hint="eastAsia" w:ascii="宋体" w:hAnsi="宋体"/>
                <w:sz w:val="24"/>
              </w:rPr>
              <w:t>项目运营期无生产废水排放，地下水环境不敏感</w:t>
            </w:r>
            <w:r>
              <w:rPr>
                <w:rFonts w:ascii="宋体" w:hAnsi="宋体"/>
                <w:sz w:val="24"/>
              </w:rPr>
              <w:t>。</w:t>
            </w:r>
          </w:p>
          <w:p>
            <w:pPr>
              <w:spacing w:line="560" w:lineRule="exact"/>
              <w:ind w:firstLine="480" w:firstLineChars="200"/>
              <w:rPr>
                <w:rFonts w:ascii="宋体" w:hAnsi="宋体"/>
                <w:sz w:val="24"/>
              </w:rPr>
            </w:pPr>
            <w:r>
              <w:rPr>
                <w:rFonts w:ascii="宋体" w:hAnsi="宋体"/>
                <w:sz w:val="24"/>
              </w:rPr>
              <w:t>声环境：</w:t>
            </w:r>
            <w:r>
              <w:rPr>
                <w:rFonts w:hint="eastAsia" w:ascii="宋体" w:hAnsi="宋体"/>
                <w:sz w:val="24"/>
              </w:rPr>
              <w:t>项目厂址周围200m范围内</w:t>
            </w:r>
            <w:r>
              <w:rPr>
                <w:rFonts w:hint="eastAsia" w:ascii="宋体" w:hAnsi="宋体"/>
                <w:spacing w:val="6"/>
                <w:sz w:val="24"/>
                <w:lang w:val="zh-CN"/>
              </w:rPr>
              <w:t>无环境敏感建筑，项目声环境不敏感</w:t>
            </w:r>
            <w:r>
              <w:rPr>
                <w:rFonts w:ascii="宋体" w:hAnsi="宋体"/>
                <w:sz w:val="24"/>
              </w:rPr>
              <w:t>。</w:t>
            </w:r>
          </w:p>
          <w:p>
            <w:pPr>
              <w:spacing w:line="480" w:lineRule="exact"/>
              <w:ind w:firstLine="480" w:firstLineChars="200"/>
              <w:rPr>
                <w:sz w:val="24"/>
              </w:rPr>
            </w:pPr>
            <w:r>
              <w:rPr>
                <w:rFonts w:ascii="宋体" w:hAnsi="宋体"/>
                <w:sz w:val="24"/>
              </w:rPr>
              <w:t>生态环境：项目区域生态以农业为主</w:t>
            </w:r>
            <w:r>
              <w:rPr>
                <w:rFonts w:hint="eastAsia" w:ascii="宋体" w:hAnsi="宋体"/>
                <w:sz w:val="24"/>
              </w:rPr>
              <w:t>，</w:t>
            </w:r>
            <w:r>
              <w:rPr>
                <w:rFonts w:ascii="宋体" w:hAnsi="宋体"/>
                <w:sz w:val="24"/>
              </w:rPr>
              <w:t>生态环境不敏感。</w:t>
            </w:r>
          </w:p>
          <w:p>
            <w:pPr>
              <w:adjustRightInd w:val="0"/>
              <w:spacing w:line="480" w:lineRule="exact"/>
              <w:ind w:firstLine="437"/>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p>
            <w:pPr>
              <w:adjustRightInd w:val="0"/>
              <w:spacing w:line="480" w:lineRule="exact"/>
              <w:rPr>
                <w:sz w:val="24"/>
              </w:rPr>
            </w:pPr>
          </w:p>
        </w:tc>
      </w:tr>
    </w:tbl>
    <w:p>
      <w:pPr>
        <w:snapToGrid w:val="0"/>
        <w:spacing w:line="240" w:lineRule="atLeast"/>
        <w:rPr>
          <w:b/>
          <w:bCs/>
          <w:sz w:val="30"/>
          <w:szCs w:val="30"/>
        </w:rPr>
      </w:pPr>
    </w:p>
    <w:p>
      <w:pPr>
        <w:snapToGrid w:val="0"/>
        <w:spacing w:line="240" w:lineRule="atLeast"/>
        <w:rPr>
          <w:b/>
          <w:bCs/>
          <w:sz w:val="30"/>
          <w:szCs w:val="30"/>
        </w:rPr>
      </w:pPr>
      <w:r>
        <w:rPr>
          <w:b/>
          <w:bCs/>
          <w:sz w:val="30"/>
          <w:szCs w:val="30"/>
        </w:rPr>
        <w:t>环境质量状况</w:t>
      </w:r>
    </w:p>
    <w:tbl>
      <w:tblPr>
        <w:tblStyle w:val="77"/>
        <w:tblW w:w="90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0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56" w:hRule="atLeast"/>
          <w:jc w:val="center"/>
        </w:trPr>
        <w:tc>
          <w:tcPr>
            <w:tcW w:w="9098" w:type="dxa"/>
            <w:vAlign w:val="center"/>
          </w:tcPr>
          <w:p>
            <w:pPr>
              <w:spacing w:line="460" w:lineRule="exact"/>
              <w:rPr>
                <w:b/>
                <w:sz w:val="28"/>
                <w:szCs w:val="28"/>
              </w:rPr>
            </w:pPr>
            <w:r>
              <w:rPr>
                <w:b/>
                <w:sz w:val="28"/>
                <w:szCs w:val="28"/>
              </w:rPr>
              <w:t>建设项目所在地区域环境质量现状及主要环境问题（环境空气、地面水、地下水、声环境、生态环境等）</w:t>
            </w:r>
          </w:p>
          <w:p>
            <w:pPr>
              <w:spacing w:line="360" w:lineRule="auto"/>
              <w:ind w:firstLine="482" w:firstLineChars="200"/>
              <w:rPr>
                <w:b/>
                <w:sz w:val="24"/>
              </w:rPr>
            </w:pPr>
            <w:r>
              <w:rPr>
                <w:b/>
                <w:sz w:val="24"/>
              </w:rPr>
              <w:t>1、大气环境质量现状</w:t>
            </w:r>
          </w:p>
          <w:p>
            <w:pPr>
              <w:snapToGrid w:val="0"/>
              <w:spacing w:line="360" w:lineRule="auto"/>
              <w:ind w:firstLine="480" w:firstLineChars="200"/>
              <w:rPr>
                <w:bCs/>
                <w:sz w:val="24"/>
              </w:rPr>
            </w:pPr>
            <w:r>
              <w:rPr>
                <w:rFonts w:hint="eastAsia"/>
                <w:sz w:val="24"/>
              </w:rPr>
              <w:t>本次评价</w:t>
            </w:r>
            <w:r>
              <w:rPr>
                <w:rFonts w:hint="eastAsia"/>
                <w:kern w:val="0"/>
                <w:sz w:val="24"/>
              </w:rPr>
              <w:t>收集了文水县城区2017年</w:t>
            </w:r>
            <w:r>
              <w:rPr>
                <w:rFonts w:hint="eastAsia"/>
                <w:bCs/>
                <w:sz w:val="24"/>
              </w:rPr>
              <w:t>PM</w:t>
            </w:r>
            <w:r>
              <w:rPr>
                <w:rFonts w:hint="eastAsia"/>
                <w:bCs/>
                <w:sz w:val="24"/>
                <w:vertAlign w:val="subscript"/>
              </w:rPr>
              <w:t>10</w:t>
            </w:r>
            <w:r>
              <w:rPr>
                <w:rFonts w:hint="eastAsia"/>
                <w:bCs/>
                <w:sz w:val="24"/>
              </w:rPr>
              <w:t>、SO</w:t>
            </w:r>
            <w:r>
              <w:rPr>
                <w:rFonts w:hint="eastAsia"/>
                <w:bCs/>
                <w:sz w:val="24"/>
                <w:vertAlign w:val="subscript"/>
              </w:rPr>
              <w:t>2</w:t>
            </w:r>
            <w:r>
              <w:rPr>
                <w:rFonts w:hint="eastAsia"/>
                <w:bCs/>
                <w:sz w:val="24"/>
              </w:rPr>
              <w:t>、NO</w:t>
            </w:r>
            <w:r>
              <w:rPr>
                <w:rFonts w:hint="eastAsia"/>
                <w:bCs/>
                <w:sz w:val="24"/>
                <w:vertAlign w:val="subscript"/>
              </w:rPr>
              <w:t>2</w:t>
            </w:r>
            <w:r>
              <w:rPr>
                <w:rFonts w:hint="eastAsia"/>
                <w:bCs/>
                <w:sz w:val="24"/>
              </w:rPr>
              <w:t>例行监测的年均浓度结果。</w:t>
            </w:r>
            <w:r>
              <w:rPr>
                <w:rFonts w:hint="eastAsia"/>
                <w:sz w:val="24"/>
              </w:rPr>
              <w:t>具体监测结果见表10。</w:t>
            </w:r>
          </w:p>
          <w:p>
            <w:pPr>
              <w:snapToGrid w:val="0"/>
              <w:spacing w:line="360" w:lineRule="auto"/>
              <w:ind w:firstLine="422" w:firstLineChars="200"/>
              <w:jc w:val="center"/>
              <w:rPr>
                <w:b/>
                <w:bCs/>
              </w:rPr>
            </w:pPr>
            <w:r>
              <w:rPr>
                <w:rFonts w:hint="eastAsia"/>
                <w:b/>
                <w:bCs/>
              </w:rPr>
              <w:t>表10 文水县2017年例行监测结果（ug/m</w:t>
            </w:r>
            <w:r>
              <w:rPr>
                <w:rFonts w:hint="eastAsia"/>
                <w:b/>
                <w:bCs/>
                <w:vertAlign w:val="superscript"/>
              </w:rPr>
              <w:t>3</w:t>
            </w:r>
            <w:r>
              <w:rPr>
                <w:rFonts w:hint="eastAsia"/>
                <w:b/>
                <w:bCs/>
              </w:rPr>
              <w:t>）</w:t>
            </w:r>
          </w:p>
          <w:tbl>
            <w:tblPr>
              <w:tblStyle w:val="77"/>
              <w:tblW w:w="8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2165"/>
              <w:gridCol w:w="1850"/>
              <w:gridCol w:w="1658"/>
              <w:gridCol w:w="172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199" w:hRule="atLeast"/>
              </w:trPr>
              <w:tc>
                <w:tcPr>
                  <w:tcW w:w="2165" w:type="dxa"/>
                  <w:vMerge w:val="restart"/>
                  <w:vAlign w:val="center"/>
                </w:tcPr>
                <w:p>
                  <w:pPr>
                    <w:jc w:val="center"/>
                    <w:rPr>
                      <w:bCs/>
                      <w:szCs w:val="21"/>
                    </w:rPr>
                  </w:pPr>
                  <w:r>
                    <w:rPr>
                      <w:rFonts w:hint="eastAsia"/>
                      <w:bCs/>
                      <w:szCs w:val="21"/>
                    </w:rPr>
                    <w:t>项目</w:t>
                  </w:r>
                </w:p>
              </w:tc>
              <w:tc>
                <w:tcPr>
                  <w:tcW w:w="6789" w:type="dxa"/>
                  <w:gridSpan w:val="4"/>
                  <w:vAlign w:val="center"/>
                </w:tcPr>
                <w:p>
                  <w:pPr>
                    <w:jc w:val="center"/>
                    <w:rPr>
                      <w:bCs/>
                      <w:szCs w:val="21"/>
                    </w:rPr>
                  </w:pPr>
                  <w:r>
                    <w:rPr>
                      <w:rFonts w:hint="eastAsia"/>
                      <w:bCs/>
                      <w:szCs w:val="21"/>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18" w:hRule="atLeast"/>
              </w:trPr>
              <w:tc>
                <w:tcPr>
                  <w:tcW w:w="2165" w:type="dxa"/>
                  <w:vMerge w:val="continue"/>
                  <w:vAlign w:val="center"/>
                </w:tcPr>
                <w:p>
                  <w:pPr>
                    <w:jc w:val="center"/>
                    <w:rPr>
                      <w:bCs/>
                      <w:szCs w:val="21"/>
                    </w:rPr>
                  </w:pPr>
                </w:p>
              </w:tc>
              <w:tc>
                <w:tcPr>
                  <w:tcW w:w="1850" w:type="dxa"/>
                  <w:vAlign w:val="center"/>
                </w:tcPr>
                <w:p>
                  <w:pPr>
                    <w:jc w:val="center"/>
                    <w:rPr>
                      <w:bCs/>
                      <w:szCs w:val="21"/>
                    </w:rPr>
                  </w:pPr>
                  <w:r>
                    <w:rPr>
                      <w:rFonts w:hint="eastAsia"/>
                      <w:bCs/>
                      <w:szCs w:val="21"/>
                    </w:rPr>
                    <w:t>PM</w:t>
                  </w:r>
                  <w:r>
                    <w:rPr>
                      <w:rFonts w:hint="eastAsia"/>
                      <w:bCs/>
                      <w:szCs w:val="21"/>
                      <w:vertAlign w:val="subscript"/>
                    </w:rPr>
                    <w:t>10</w:t>
                  </w:r>
                </w:p>
              </w:tc>
              <w:tc>
                <w:tcPr>
                  <w:tcW w:w="1658" w:type="dxa"/>
                  <w:vAlign w:val="center"/>
                </w:tcPr>
                <w:p>
                  <w:pPr>
                    <w:jc w:val="center"/>
                    <w:rPr>
                      <w:bCs/>
                      <w:szCs w:val="21"/>
                    </w:rPr>
                  </w:pPr>
                  <w:r>
                    <w:rPr>
                      <w:rFonts w:hint="eastAsia"/>
                      <w:bCs/>
                      <w:szCs w:val="21"/>
                    </w:rPr>
                    <w:t>SO</w:t>
                  </w:r>
                  <w:r>
                    <w:rPr>
                      <w:rFonts w:hint="eastAsia"/>
                      <w:bCs/>
                      <w:szCs w:val="21"/>
                      <w:vertAlign w:val="subscript"/>
                    </w:rPr>
                    <w:t>2</w:t>
                  </w:r>
                </w:p>
              </w:tc>
              <w:tc>
                <w:tcPr>
                  <w:tcW w:w="1725" w:type="dxa"/>
                  <w:vAlign w:val="center"/>
                </w:tcPr>
                <w:p>
                  <w:pPr>
                    <w:jc w:val="center"/>
                    <w:rPr>
                      <w:bCs/>
                      <w:szCs w:val="21"/>
                    </w:rPr>
                  </w:pPr>
                  <w:r>
                    <w:rPr>
                      <w:rFonts w:hint="eastAsia"/>
                      <w:bCs/>
                      <w:szCs w:val="21"/>
                    </w:rPr>
                    <w:t>NO</w:t>
                  </w:r>
                  <w:r>
                    <w:rPr>
                      <w:rFonts w:hint="eastAsia"/>
                      <w:bCs/>
                      <w:szCs w:val="21"/>
                      <w:vertAlign w:val="subscript"/>
                    </w:rPr>
                    <w:t>2</w:t>
                  </w:r>
                </w:p>
              </w:tc>
              <w:tc>
                <w:tcPr>
                  <w:tcW w:w="1556" w:type="dxa"/>
                  <w:vAlign w:val="center"/>
                </w:tcPr>
                <w:p>
                  <w:pPr>
                    <w:jc w:val="center"/>
                    <w:rPr>
                      <w:bCs/>
                      <w:szCs w:val="21"/>
                    </w:rPr>
                  </w:pPr>
                  <w:r>
                    <w:rPr>
                      <w:rFonts w:hint="eastAsia"/>
                      <w:bCs/>
                      <w:szCs w:val="21"/>
                    </w:rPr>
                    <w:t>PM</w:t>
                  </w:r>
                  <w:r>
                    <w:rPr>
                      <w:rFonts w:hint="eastAsia"/>
                      <w:bCs/>
                      <w:szCs w:val="21"/>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138" w:hRule="atLeast"/>
              </w:trPr>
              <w:tc>
                <w:tcPr>
                  <w:tcW w:w="2165" w:type="dxa"/>
                  <w:vAlign w:val="center"/>
                </w:tcPr>
                <w:p>
                  <w:pPr>
                    <w:jc w:val="center"/>
                    <w:rPr>
                      <w:bCs/>
                      <w:szCs w:val="21"/>
                    </w:rPr>
                  </w:pPr>
                  <w:r>
                    <w:rPr>
                      <w:rFonts w:hint="eastAsia"/>
                      <w:bCs/>
                      <w:szCs w:val="21"/>
                    </w:rPr>
                    <w:t>年均浓度</w:t>
                  </w:r>
                </w:p>
              </w:tc>
              <w:tc>
                <w:tcPr>
                  <w:tcW w:w="1850" w:type="dxa"/>
                  <w:vAlign w:val="center"/>
                </w:tcPr>
                <w:p>
                  <w:pPr>
                    <w:jc w:val="center"/>
                    <w:rPr>
                      <w:bCs/>
                      <w:szCs w:val="21"/>
                    </w:rPr>
                  </w:pPr>
                  <w:r>
                    <w:rPr>
                      <w:rFonts w:hint="eastAsia"/>
                      <w:bCs/>
                      <w:szCs w:val="21"/>
                    </w:rPr>
                    <w:t>146.2</w:t>
                  </w:r>
                </w:p>
              </w:tc>
              <w:tc>
                <w:tcPr>
                  <w:tcW w:w="1658" w:type="dxa"/>
                  <w:vAlign w:val="center"/>
                </w:tcPr>
                <w:p>
                  <w:pPr>
                    <w:jc w:val="center"/>
                    <w:rPr>
                      <w:bCs/>
                      <w:szCs w:val="21"/>
                    </w:rPr>
                  </w:pPr>
                  <w:r>
                    <w:rPr>
                      <w:rFonts w:hint="eastAsia"/>
                      <w:bCs/>
                      <w:szCs w:val="21"/>
                    </w:rPr>
                    <w:t>123.75</w:t>
                  </w:r>
                </w:p>
              </w:tc>
              <w:tc>
                <w:tcPr>
                  <w:tcW w:w="1725" w:type="dxa"/>
                  <w:vAlign w:val="center"/>
                </w:tcPr>
                <w:p>
                  <w:pPr>
                    <w:jc w:val="center"/>
                    <w:rPr>
                      <w:bCs/>
                      <w:szCs w:val="21"/>
                    </w:rPr>
                  </w:pPr>
                  <w:r>
                    <w:rPr>
                      <w:rFonts w:hint="eastAsia"/>
                      <w:bCs/>
                      <w:szCs w:val="21"/>
                    </w:rPr>
                    <w:t>34.31</w:t>
                  </w:r>
                </w:p>
              </w:tc>
              <w:tc>
                <w:tcPr>
                  <w:tcW w:w="1556" w:type="dxa"/>
                  <w:vAlign w:val="center"/>
                </w:tcPr>
                <w:p>
                  <w:pPr>
                    <w:jc w:val="center"/>
                    <w:rPr>
                      <w:bCs/>
                      <w:szCs w:val="21"/>
                    </w:rPr>
                  </w:pPr>
                  <w:r>
                    <w:rPr>
                      <w:rFonts w:hint="eastAsia"/>
                      <w:bCs/>
                      <w:szCs w:val="21"/>
                    </w:rPr>
                    <w:t>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173" w:hRule="atLeast"/>
              </w:trPr>
              <w:tc>
                <w:tcPr>
                  <w:tcW w:w="2165" w:type="dxa"/>
                  <w:vAlign w:val="center"/>
                </w:tcPr>
                <w:p>
                  <w:pPr>
                    <w:jc w:val="center"/>
                    <w:rPr>
                      <w:bCs/>
                      <w:szCs w:val="21"/>
                    </w:rPr>
                  </w:pPr>
                  <w:r>
                    <w:rPr>
                      <w:rFonts w:hint="eastAsia"/>
                      <w:bCs/>
                      <w:szCs w:val="21"/>
                    </w:rPr>
                    <w:t>标准值</w:t>
                  </w:r>
                </w:p>
              </w:tc>
              <w:tc>
                <w:tcPr>
                  <w:tcW w:w="1850" w:type="dxa"/>
                  <w:vAlign w:val="center"/>
                </w:tcPr>
                <w:p>
                  <w:pPr>
                    <w:jc w:val="center"/>
                    <w:rPr>
                      <w:bCs/>
                      <w:szCs w:val="21"/>
                    </w:rPr>
                  </w:pPr>
                  <w:r>
                    <w:rPr>
                      <w:rFonts w:hint="eastAsia"/>
                      <w:bCs/>
                      <w:szCs w:val="21"/>
                    </w:rPr>
                    <w:t>70</w:t>
                  </w:r>
                </w:p>
              </w:tc>
              <w:tc>
                <w:tcPr>
                  <w:tcW w:w="1658" w:type="dxa"/>
                  <w:vAlign w:val="center"/>
                </w:tcPr>
                <w:p>
                  <w:pPr>
                    <w:jc w:val="center"/>
                    <w:rPr>
                      <w:bCs/>
                      <w:szCs w:val="21"/>
                    </w:rPr>
                  </w:pPr>
                  <w:r>
                    <w:rPr>
                      <w:rFonts w:hint="eastAsia"/>
                      <w:bCs/>
                      <w:szCs w:val="21"/>
                    </w:rPr>
                    <w:t>60</w:t>
                  </w:r>
                </w:p>
              </w:tc>
              <w:tc>
                <w:tcPr>
                  <w:tcW w:w="1725" w:type="dxa"/>
                  <w:vAlign w:val="center"/>
                </w:tcPr>
                <w:p>
                  <w:pPr>
                    <w:jc w:val="center"/>
                    <w:rPr>
                      <w:bCs/>
                      <w:szCs w:val="21"/>
                    </w:rPr>
                  </w:pPr>
                  <w:r>
                    <w:rPr>
                      <w:rFonts w:hint="eastAsia"/>
                      <w:bCs/>
                      <w:szCs w:val="21"/>
                    </w:rPr>
                    <w:t>40</w:t>
                  </w:r>
                </w:p>
              </w:tc>
              <w:tc>
                <w:tcPr>
                  <w:tcW w:w="1556" w:type="dxa"/>
                  <w:vAlign w:val="center"/>
                </w:tcPr>
                <w:p>
                  <w:pPr>
                    <w:jc w:val="center"/>
                    <w:rPr>
                      <w:bCs/>
                      <w:szCs w:val="21"/>
                    </w:rPr>
                  </w:pPr>
                  <w:r>
                    <w:rPr>
                      <w:rFonts w:hint="eastAsia"/>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06" w:hRule="atLeast"/>
              </w:trPr>
              <w:tc>
                <w:tcPr>
                  <w:tcW w:w="2165" w:type="dxa"/>
                  <w:vAlign w:val="center"/>
                </w:tcPr>
                <w:p>
                  <w:pPr>
                    <w:jc w:val="center"/>
                    <w:rPr>
                      <w:bCs/>
                      <w:szCs w:val="21"/>
                    </w:rPr>
                  </w:pPr>
                  <w:r>
                    <w:rPr>
                      <w:rFonts w:hint="eastAsia"/>
                      <w:bCs/>
                      <w:szCs w:val="21"/>
                    </w:rPr>
                    <w:t>达标情况</w:t>
                  </w:r>
                </w:p>
              </w:tc>
              <w:tc>
                <w:tcPr>
                  <w:tcW w:w="1850" w:type="dxa"/>
                  <w:vAlign w:val="center"/>
                </w:tcPr>
                <w:p>
                  <w:pPr>
                    <w:jc w:val="center"/>
                    <w:rPr>
                      <w:bCs/>
                      <w:szCs w:val="21"/>
                    </w:rPr>
                  </w:pPr>
                  <w:r>
                    <w:rPr>
                      <w:rFonts w:hint="eastAsia"/>
                      <w:bCs/>
                      <w:szCs w:val="21"/>
                    </w:rPr>
                    <w:t>超标</w:t>
                  </w:r>
                </w:p>
              </w:tc>
              <w:tc>
                <w:tcPr>
                  <w:tcW w:w="1658" w:type="dxa"/>
                  <w:vAlign w:val="center"/>
                </w:tcPr>
                <w:p>
                  <w:pPr>
                    <w:jc w:val="center"/>
                    <w:rPr>
                      <w:bCs/>
                      <w:szCs w:val="21"/>
                    </w:rPr>
                  </w:pPr>
                  <w:r>
                    <w:rPr>
                      <w:rFonts w:hint="eastAsia"/>
                      <w:bCs/>
                      <w:szCs w:val="21"/>
                    </w:rPr>
                    <w:t>超标</w:t>
                  </w:r>
                </w:p>
              </w:tc>
              <w:tc>
                <w:tcPr>
                  <w:tcW w:w="1725" w:type="dxa"/>
                  <w:vAlign w:val="center"/>
                </w:tcPr>
                <w:p>
                  <w:pPr>
                    <w:jc w:val="center"/>
                    <w:rPr>
                      <w:bCs/>
                      <w:szCs w:val="21"/>
                    </w:rPr>
                  </w:pPr>
                  <w:r>
                    <w:rPr>
                      <w:rFonts w:hint="eastAsia"/>
                      <w:bCs/>
                      <w:szCs w:val="21"/>
                    </w:rPr>
                    <w:t>达标</w:t>
                  </w:r>
                </w:p>
              </w:tc>
              <w:tc>
                <w:tcPr>
                  <w:tcW w:w="1556" w:type="dxa"/>
                  <w:vAlign w:val="center"/>
                </w:tcPr>
                <w:p>
                  <w:pPr>
                    <w:jc w:val="center"/>
                    <w:rPr>
                      <w:bCs/>
                      <w:szCs w:val="21"/>
                    </w:rPr>
                  </w:pPr>
                  <w:r>
                    <w:rPr>
                      <w:rFonts w:hint="eastAsia"/>
                      <w:bCs/>
                      <w:szCs w:val="21"/>
                    </w:rPr>
                    <w:t>超标</w:t>
                  </w:r>
                </w:p>
              </w:tc>
            </w:tr>
          </w:tbl>
          <w:p>
            <w:pPr>
              <w:pStyle w:val="173"/>
              <w:spacing w:line="360" w:lineRule="auto"/>
              <w:ind w:firstLine="480"/>
              <w:rPr>
                <w:rFonts w:ascii="Times New Roman" w:hAnsi="Times New Roman"/>
                <w:sz w:val="24"/>
                <w:szCs w:val="24"/>
              </w:rPr>
            </w:pPr>
            <w:r>
              <w:rPr>
                <w:rFonts w:hint="eastAsia" w:ascii="Times New Roman" w:hAnsi="Times New Roman"/>
                <w:sz w:val="24"/>
                <w:szCs w:val="24"/>
              </w:rPr>
              <w:t>根据年均浓度监测结果可知：文水县2017年PM</w:t>
            </w:r>
            <w:r>
              <w:rPr>
                <w:rFonts w:hint="eastAsia" w:ascii="Times New Roman" w:hAnsi="Times New Roman"/>
                <w:sz w:val="24"/>
                <w:szCs w:val="24"/>
                <w:vertAlign w:val="subscript"/>
              </w:rPr>
              <w:t>10</w:t>
            </w:r>
            <w:r>
              <w:rPr>
                <w:rFonts w:hint="eastAsia" w:ascii="Times New Roman" w:hAnsi="Times New Roman"/>
                <w:sz w:val="24"/>
                <w:szCs w:val="24"/>
              </w:rPr>
              <w:t>，PM</w:t>
            </w:r>
            <w:r>
              <w:rPr>
                <w:rFonts w:hint="eastAsia" w:ascii="Times New Roman" w:hAnsi="Times New Roman"/>
                <w:sz w:val="24"/>
                <w:szCs w:val="24"/>
                <w:vertAlign w:val="subscript"/>
              </w:rPr>
              <w:t>2.5</w:t>
            </w:r>
            <w:r>
              <w:rPr>
                <w:rFonts w:hint="eastAsia" w:ascii="Times New Roman" w:hAnsi="Times New Roman"/>
                <w:sz w:val="24"/>
                <w:szCs w:val="24"/>
              </w:rPr>
              <w:t>，SO</w:t>
            </w:r>
            <w:r>
              <w:rPr>
                <w:rFonts w:hint="eastAsia" w:ascii="Times New Roman" w:hAnsi="Times New Roman"/>
                <w:sz w:val="24"/>
                <w:szCs w:val="24"/>
                <w:vertAlign w:val="subscript"/>
              </w:rPr>
              <w:t>2</w:t>
            </w:r>
            <w:r>
              <w:rPr>
                <w:rFonts w:hint="eastAsia" w:ascii="Times New Roman" w:hAnsi="Times New Roman"/>
                <w:sz w:val="24"/>
                <w:szCs w:val="24"/>
              </w:rPr>
              <w:t>均出现超标。超标原因主要是由于北方气候干旱，扬尘较多导致。</w:t>
            </w:r>
          </w:p>
          <w:p>
            <w:pPr>
              <w:tabs>
                <w:tab w:val="left" w:pos="7755"/>
              </w:tabs>
              <w:snapToGrid w:val="0"/>
              <w:spacing w:line="360" w:lineRule="auto"/>
              <w:ind w:firstLine="482" w:firstLineChars="200"/>
              <w:rPr>
                <w:b/>
                <w:sz w:val="24"/>
              </w:rPr>
            </w:pPr>
            <w:r>
              <w:rPr>
                <w:b/>
                <w:sz w:val="24"/>
              </w:rPr>
              <w:t>2、地</w:t>
            </w:r>
            <w:r>
              <w:rPr>
                <w:rFonts w:hint="eastAsia"/>
                <w:b/>
                <w:sz w:val="24"/>
              </w:rPr>
              <w:t>表</w:t>
            </w:r>
            <w:r>
              <w:rPr>
                <w:b/>
                <w:sz w:val="24"/>
              </w:rPr>
              <w:t>水环境质量现状</w:t>
            </w:r>
          </w:p>
          <w:p>
            <w:pPr>
              <w:tabs>
                <w:tab w:val="left" w:pos="7755"/>
              </w:tabs>
              <w:snapToGrid w:val="0"/>
              <w:spacing w:line="360" w:lineRule="auto"/>
              <w:ind w:firstLine="480" w:firstLineChars="200"/>
              <w:rPr>
                <w:sz w:val="24"/>
              </w:rPr>
            </w:pPr>
            <w:r>
              <w:rPr>
                <w:rFonts w:hint="eastAsia"/>
                <w:sz w:val="24"/>
              </w:rPr>
              <w:t>项目周围的地表水体为文峪河，位于厂区东侧1.5km。距离项目较远，且本项目无废水外排，项目未进行地表水监测。</w:t>
            </w:r>
          </w:p>
          <w:p>
            <w:pPr>
              <w:tabs>
                <w:tab w:val="left" w:pos="7755"/>
              </w:tabs>
              <w:snapToGrid w:val="0"/>
              <w:spacing w:line="360" w:lineRule="auto"/>
              <w:ind w:firstLine="482" w:firstLineChars="200"/>
              <w:rPr>
                <w:b/>
                <w:sz w:val="24"/>
              </w:rPr>
            </w:pPr>
            <w:r>
              <w:rPr>
                <w:b/>
                <w:sz w:val="24"/>
              </w:rPr>
              <w:t>3</w:t>
            </w:r>
            <w:r>
              <w:rPr>
                <w:rFonts w:hint="eastAsia"/>
                <w:b/>
                <w:sz w:val="24"/>
              </w:rPr>
              <w:t>、声环境质量现状</w:t>
            </w:r>
          </w:p>
          <w:p>
            <w:pPr>
              <w:spacing w:line="360" w:lineRule="auto"/>
              <w:ind w:firstLine="496"/>
              <w:rPr>
                <w:rFonts w:ascii="宋体" w:hAnsi="宋体"/>
                <w:spacing w:val="4"/>
                <w:sz w:val="24"/>
              </w:rPr>
            </w:pPr>
            <w:r>
              <w:rPr>
                <w:rFonts w:hint="eastAsia" w:ascii="宋体" w:hAnsi="宋体"/>
                <w:spacing w:val="4"/>
                <w:sz w:val="24"/>
              </w:rPr>
              <w:t>根据现场勘查，项目声环境质量状况较好。项目委托山西英锐泽检测有限公司于</w:t>
            </w:r>
            <w:r>
              <w:rPr>
                <w:rFonts w:ascii="宋体" w:hAnsi="宋体"/>
                <w:spacing w:val="4"/>
                <w:sz w:val="24"/>
              </w:rPr>
              <w:t>201</w:t>
            </w:r>
            <w:r>
              <w:rPr>
                <w:rFonts w:hint="eastAsia" w:ascii="宋体" w:hAnsi="宋体"/>
                <w:spacing w:val="4"/>
                <w:sz w:val="24"/>
              </w:rPr>
              <w:t>8年2月9日对厂界四周声环境现状进行了监测，昼夜各测一次。监测结果见表11。</w:t>
            </w:r>
          </w:p>
          <w:p>
            <w:pPr>
              <w:spacing w:line="360" w:lineRule="auto"/>
              <w:ind w:firstLine="498" w:firstLineChars="200"/>
              <w:jc w:val="center"/>
              <w:rPr>
                <w:rFonts w:eastAsia="华文中宋"/>
                <w:b/>
                <w:bCs/>
                <w:spacing w:val="4"/>
                <w:sz w:val="24"/>
              </w:rPr>
            </w:pPr>
            <w:r>
              <w:rPr>
                <w:rFonts w:hint="eastAsia" w:hAnsi="华文中宋" w:eastAsia="华文中宋"/>
                <w:b/>
                <w:bCs/>
                <w:spacing w:val="4"/>
                <w:sz w:val="24"/>
              </w:rPr>
              <w:t>表</w:t>
            </w:r>
            <w:r>
              <w:rPr>
                <w:rFonts w:hint="eastAsia" w:eastAsia="华文中宋"/>
                <w:b/>
                <w:bCs/>
                <w:spacing w:val="4"/>
                <w:sz w:val="24"/>
              </w:rPr>
              <w:t>11</w:t>
            </w:r>
            <w:r>
              <w:rPr>
                <w:rFonts w:eastAsia="华文中宋"/>
                <w:b/>
                <w:bCs/>
                <w:spacing w:val="4"/>
                <w:sz w:val="24"/>
              </w:rPr>
              <w:t xml:space="preserve">  </w:t>
            </w:r>
            <w:r>
              <w:rPr>
                <w:rFonts w:hint="eastAsia" w:hAnsi="华文中宋" w:eastAsia="华文中宋"/>
                <w:b/>
                <w:bCs/>
                <w:spacing w:val="4"/>
                <w:sz w:val="24"/>
              </w:rPr>
              <w:t>噪声监测结果统计表</w:t>
            </w:r>
            <w:r>
              <w:rPr>
                <w:rFonts w:eastAsia="华文中宋"/>
                <w:b/>
                <w:bCs/>
                <w:spacing w:val="4"/>
                <w:sz w:val="24"/>
              </w:rPr>
              <w:t xml:space="preserve">  </w:t>
            </w:r>
            <w:r>
              <w:rPr>
                <w:rFonts w:hint="eastAsia" w:hAnsi="华文中宋" w:eastAsia="华文中宋"/>
                <w:b/>
                <w:bCs/>
                <w:spacing w:val="4"/>
                <w:sz w:val="24"/>
              </w:rPr>
              <w:t>单位：</w:t>
            </w:r>
            <w:r>
              <w:rPr>
                <w:rFonts w:eastAsia="华文中宋"/>
                <w:b/>
                <w:bCs/>
                <w:spacing w:val="4"/>
                <w:sz w:val="24"/>
              </w:rPr>
              <w:t>dB</w:t>
            </w:r>
            <w:r>
              <w:rPr>
                <w:rFonts w:hint="eastAsia" w:hAnsi="华文中宋" w:eastAsia="华文中宋"/>
                <w:b/>
                <w:bCs/>
                <w:spacing w:val="4"/>
                <w:sz w:val="24"/>
              </w:rPr>
              <w:t>（</w:t>
            </w:r>
            <w:r>
              <w:rPr>
                <w:rFonts w:eastAsia="华文中宋"/>
                <w:b/>
                <w:bCs/>
                <w:spacing w:val="4"/>
                <w:sz w:val="24"/>
              </w:rPr>
              <w:t>A</w:t>
            </w:r>
            <w:r>
              <w:rPr>
                <w:rFonts w:hint="eastAsia" w:hAnsi="华文中宋" w:eastAsia="华文中宋"/>
                <w:b/>
                <w:bCs/>
                <w:spacing w:val="4"/>
                <w:sz w:val="24"/>
              </w:rPr>
              <w:t>）</w:t>
            </w:r>
          </w:p>
          <w:tbl>
            <w:tblPr>
              <w:tblStyle w:val="77"/>
              <w:tblW w:w="901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95"/>
              <w:gridCol w:w="1458"/>
              <w:gridCol w:w="740"/>
              <w:gridCol w:w="740"/>
              <w:gridCol w:w="740"/>
              <w:gridCol w:w="742"/>
              <w:gridCol w:w="740"/>
              <w:gridCol w:w="740"/>
              <w:gridCol w:w="740"/>
              <w:gridCol w:w="574"/>
              <w:gridCol w:w="593"/>
              <w:gridCol w:w="6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vMerge w:val="restart"/>
                  <w:tcBorders>
                    <w:left w:val="single" w:color="auto" w:sz="12" w:space="0"/>
                  </w:tcBorders>
                  <w:tcMar>
                    <w:top w:w="15" w:type="dxa"/>
                    <w:left w:w="15" w:type="dxa"/>
                    <w:bottom w:w="0" w:type="dxa"/>
                    <w:right w:w="15" w:type="dxa"/>
                  </w:tcMar>
                  <w:vAlign w:val="center"/>
                </w:tcPr>
                <w:p>
                  <w:pPr>
                    <w:spacing w:line="340" w:lineRule="exact"/>
                    <w:jc w:val="center"/>
                    <w:rPr>
                      <w:rFonts w:eastAsia="华文中宋"/>
                      <w:bCs/>
                      <w:spacing w:val="4"/>
                      <w:szCs w:val="21"/>
                    </w:rPr>
                  </w:pPr>
                  <w:r>
                    <w:rPr>
                      <w:rFonts w:hint="eastAsia" w:hAnsi="华文中宋" w:eastAsia="华文中宋"/>
                      <w:bCs/>
                      <w:spacing w:val="4"/>
                      <w:szCs w:val="21"/>
                    </w:rPr>
                    <w:t>编号</w:t>
                  </w:r>
                </w:p>
              </w:tc>
              <w:tc>
                <w:tcPr>
                  <w:tcW w:w="1458" w:type="dxa"/>
                  <w:vMerge w:val="restart"/>
                  <w:vAlign w:val="center"/>
                </w:tcPr>
                <w:p>
                  <w:pPr>
                    <w:pStyle w:val="51"/>
                    <w:pBdr>
                      <w:bottom w:val="none" w:color="auto" w:sz="0" w:space="0"/>
                    </w:pBdr>
                    <w:tabs>
                      <w:tab w:val="clear" w:pos="4153"/>
                      <w:tab w:val="clear" w:pos="8306"/>
                    </w:tabs>
                    <w:adjustRightInd w:val="0"/>
                    <w:spacing w:line="340" w:lineRule="exact"/>
                    <w:ind w:right="73" w:rightChars="35"/>
                    <w:rPr>
                      <w:rFonts w:eastAsia="华文中宋"/>
                      <w:bCs/>
                      <w:spacing w:val="4"/>
                      <w:sz w:val="21"/>
                      <w:szCs w:val="21"/>
                    </w:rPr>
                  </w:pPr>
                  <w:r>
                    <w:rPr>
                      <w:rFonts w:hint="eastAsia" w:hAnsi="华文中宋" w:eastAsia="华文中宋"/>
                      <w:bCs/>
                      <w:spacing w:val="4"/>
                      <w:sz w:val="21"/>
                      <w:szCs w:val="21"/>
                    </w:rPr>
                    <w:t>监测地点</w:t>
                  </w:r>
                </w:p>
              </w:tc>
              <w:tc>
                <w:tcPr>
                  <w:tcW w:w="5756" w:type="dxa"/>
                  <w:gridSpan w:val="8"/>
                  <w:tcMar>
                    <w:top w:w="15" w:type="dxa"/>
                    <w:left w:w="15" w:type="dxa"/>
                    <w:bottom w:w="0" w:type="dxa"/>
                    <w:right w:w="15" w:type="dxa"/>
                  </w:tcMar>
                  <w:vAlign w:val="center"/>
                </w:tcPr>
                <w:p>
                  <w:pPr>
                    <w:pStyle w:val="51"/>
                    <w:pBdr>
                      <w:bottom w:val="none" w:color="auto" w:sz="0" w:space="0"/>
                    </w:pBdr>
                    <w:tabs>
                      <w:tab w:val="clear" w:pos="4153"/>
                      <w:tab w:val="clear" w:pos="8306"/>
                    </w:tabs>
                    <w:adjustRightInd w:val="0"/>
                    <w:spacing w:line="340" w:lineRule="exact"/>
                    <w:ind w:right="73" w:rightChars="35"/>
                    <w:rPr>
                      <w:rFonts w:eastAsia="华文中宋"/>
                      <w:bCs/>
                      <w:spacing w:val="4"/>
                      <w:sz w:val="21"/>
                      <w:szCs w:val="21"/>
                    </w:rPr>
                  </w:pPr>
                  <w:r>
                    <w:rPr>
                      <w:rFonts w:eastAsia="华文中宋"/>
                      <w:bCs/>
                      <w:spacing w:val="4"/>
                      <w:sz w:val="21"/>
                      <w:szCs w:val="21"/>
                    </w:rPr>
                    <w:t>201</w:t>
                  </w:r>
                  <w:r>
                    <w:rPr>
                      <w:rFonts w:hint="eastAsia" w:eastAsia="华文中宋"/>
                      <w:bCs/>
                      <w:spacing w:val="4"/>
                      <w:sz w:val="21"/>
                      <w:szCs w:val="21"/>
                    </w:rPr>
                    <w:t>8年2月9日</w:t>
                  </w:r>
                </w:p>
              </w:tc>
              <w:tc>
                <w:tcPr>
                  <w:tcW w:w="1203" w:type="dxa"/>
                  <w:gridSpan w:val="2"/>
                  <w:tcBorders>
                    <w:right w:val="single" w:color="auto" w:sz="12" w:space="0"/>
                  </w:tcBorders>
                  <w:vAlign w:val="center"/>
                </w:tcPr>
                <w:p>
                  <w:pPr>
                    <w:pStyle w:val="51"/>
                    <w:pBdr>
                      <w:bottom w:val="none" w:color="auto" w:sz="0" w:space="0"/>
                    </w:pBdr>
                    <w:tabs>
                      <w:tab w:val="clear" w:pos="4153"/>
                      <w:tab w:val="clear" w:pos="8306"/>
                    </w:tabs>
                    <w:adjustRightInd w:val="0"/>
                    <w:spacing w:line="340" w:lineRule="exact"/>
                    <w:ind w:right="73" w:rightChars="35"/>
                    <w:rPr>
                      <w:rFonts w:eastAsia="华文中宋"/>
                      <w:bCs/>
                      <w:spacing w:val="4"/>
                      <w:sz w:val="21"/>
                      <w:szCs w:val="21"/>
                    </w:rPr>
                  </w:pPr>
                  <w:r>
                    <w:rPr>
                      <w:rFonts w:hint="eastAsia" w:hAnsi="华文中宋" w:eastAsia="华文中宋"/>
                      <w:bCs/>
                      <w:spacing w:val="4"/>
                      <w:sz w:val="21"/>
                      <w:szCs w:val="21"/>
                    </w:rPr>
                    <w:t>评价标准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vMerge w:val="continue"/>
                  <w:tcBorders>
                    <w:left w:val="single" w:color="auto" w:sz="12" w:space="0"/>
                  </w:tcBorders>
                  <w:tcMar>
                    <w:top w:w="15" w:type="dxa"/>
                    <w:left w:w="15" w:type="dxa"/>
                    <w:bottom w:w="0" w:type="dxa"/>
                    <w:right w:w="15" w:type="dxa"/>
                  </w:tcMar>
                  <w:vAlign w:val="center"/>
                </w:tcPr>
                <w:p>
                  <w:pPr>
                    <w:spacing w:line="340" w:lineRule="exact"/>
                    <w:jc w:val="center"/>
                    <w:rPr>
                      <w:rFonts w:eastAsia="华文中宋"/>
                      <w:bCs/>
                      <w:spacing w:val="4"/>
                      <w:szCs w:val="21"/>
                    </w:rPr>
                  </w:pPr>
                </w:p>
              </w:tc>
              <w:tc>
                <w:tcPr>
                  <w:tcW w:w="1458" w:type="dxa"/>
                  <w:vMerge w:val="continue"/>
                  <w:vAlign w:val="center"/>
                </w:tcPr>
                <w:p>
                  <w:pPr>
                    <w:pStyle w:val="51"/>
                    <w:pBdr>
                      <w:bottom w:val="none" w:color="auto" w:sz="0" w:space="0"/>
                    </w:pBdr>
                    <w:tabs>
                      <w:tab w:val="clear" w:pos="4153"/>
                      <w:tab w:val="clear" w:pos="8306"/>
                    </w:tabs>
                    <w:adjustRightInd w:val="0"/>
                    <w:spacing w:line="340" w:lineRule="exact"/>
                    <w:ind w:right="73" w:rightChars="35"/>
                    <w:rPr>
                      <w:rFonts w:eastAsia="华文中宋"/>
                      <w:bCs/>
                      <w:spacing w:val="4"/>
                      <w:sz w:val="21"/>
                      <w:szCs w:val="21"/>
                    </w:rPr>
                  </w:pPr>
                </w:p>
              </w:tc>
              <w:tc>
                <w:tcPr>
                  <w:tcW w:w="2962" w:type="dxa"/>
                  <w:gridSpan w:val="4"/>
                  <w:tcMar>
                    <w:top w:w="15" w:type="dxa"/>
                    <w:left w:w="15" w:type="dxa"/>
                    <w:bottom w:w="0" w:type="dxa"/>
                    <w:right w:w="15" w:type="dxa"/>
                  </w:tcMar>
                  <w:vAlign w:val="center"/>
                </w:tcPr>
                <w:p>
                  <w:pPr>
                    <w:pStyle w:val="51"/>
                    <w:pBdr>
                      <w:bottom w:val="none" w:color="auto" w:sz="0" w:space="0"/>
                    </w:pBdr>
                    <w:tabs>
                      <w:tab w:val="clear" w:pos="4153"/>
                      <w:tab w:val="clear" w:pos="8306"/>
                    </w:tabs>
                    <w:adjustRightInd w:val="0"/>
                    <w:spacing w:line="340" w:lineRule="exact"/>
                    <w:ind w:right="73" w:rightChars="35"/>
                    <w:rPr>
                      <w:rFonts w:eastAsia="华文中宋"/>
                      <w:bCs/>
                      <w:spacing w:val="4"/>
                      <w:sz w:val="21"/>
                      <w:szCs w:val="21"/>
                    </w:rPr>
                  </w:pPr>
                  <w:r>
                    <w:rPr>
                      <w:rFonts w:hint="eastAsia" w:hAnsi="华文中宋" w:eastAsia="华文中宋"/>
                      <w:bCs/>
                      <w:spacing w:val="4"/>
                      <w:sz w:val="21"/>
                      <w:szCs w:val="21"/>
                    </w:rPr>
                    <w:t>昼</w:t>
                  </w:r>
                  <w:r>
                    <w:rPr>
                      <w:rFonts w:eastAsia="华文中宋"/>
                      <w:bCs/>
                      <w:spacing w:val="4"/>
                      <w:sz w:val="21"/>
                      <w:szCs w:val="21"/>
                    </w:rPr>
                    <w:t xml:space="preserve"> </w:t>
                  </w:r>
                  <w:r>
                    <w:rPr>
                      <w:rFonts w:hint="eastAsia" w:hAnsi="华文中宋" w:eastAsia="华文中宋"/>
                      <w:bCs/>
                      <w:spacing w:val="4"/>
                      <w:sz w:val="21"/>
                      <w:szCs w:val="21"/>
                    </w:rPr>
                    <w:t>间</w:t>
                  </w:r>
                </w:p>
              </w:tc>
              <w:tc>
                <w:tcPr>
                  <w:tcW w:w="2794" w:type="dxa"/>
                  <w:gridSpan w:val="4"/>
                  <w:vAlign w:val="center"/>
                </w:tcPr>
                <w:p>
                  <w:pPr>
                    <w:pStyle w:val="51"/>
                    <w:pBdr>
                      <w:bottom w:val="none" w:color="auto" w:sz="0" w:space="0"/>
                    </w:pBdr>
                    <w:tabs>
                      <w:tab w:val="clear" w:pos="4153"/>
                      <w:tab w:val="clear" w:pos="8306"/>
                    </w:tabs>
                    <w:adjustRightInd w:val="0"/>
                    <w:spacing w:line="340" w:lineRule="exact"/>
                    <w:ind w:right="73" w:rightChars="35"/>
                    <w:rPr>
                      <w:rFonts w:eastAsia="华文中宋"/>
                      <w:bCs/>
                      <w:spacing w:val="4"/>
                      <w:sz w:val="21"/>
                      <w:szCs w:val="21"/>
                    </w:rPr>
                  </w:pPr>
                  <w:r>
                    <w:rPr>
                      <w:rFonts w:hint="eastAsia" w:hAnsi="华文中宋" w:eastAsia="华文中宋"/>
                      <w:bCs/>
                      <w:spacing w:val="4"/>
                      <w:sz w:val="21"/>
                      <w:szCs w:val="21"/>
                    </w:rPr>
                    <w:t>夜</w:t>
                  </w:r>
                  <w:r>
                    <w:rPr>
                      <w:rFonts w:eastAsia="华文中宋"/>
                      <w:bCs/>
                      <w:spacing w:val="4"/>
                      <w:sz w:val="21"/>
                      <w:szCs w:val="21"/>
                    </w:rPr>
                    <w:t xml:space="preserve"> </w:t>
                  </w:r>
                  <w:r>
                    <w:rPr>
                      <w:rFonts w:hint="eastAsia" w:hAnsi="华文中宋" w:eastAsia="华文中宋"/>
                      <w:bCs/>
                      <w:spacing w:val="4"/>
                      <w:sz w:val="21"/>
                      <w:szCs w:val="21"/>
                    </w:rPr>
                    <w:t>间</w:t>
                  </w:r>
                </w:p>
              </w:tc>
              <w:tc>
                <w:tcPr>
                  <w:tcW w:w="593" w:type="dxa"/>
                  <w:vMerge w:val="restart"/>
                  <w:vAlign w:val="center"/>
                </w:tcPr>
                <w:p>
                  <w:pPr>
                    <w:pStyle w:val="51"/>
                    <w:pBdr>
                      <w:bottom w:val="none" w:color="auto" w:sz="0" w:space="0"/>
                    </w:pBdr>
                    <w:tabs>
                      <w:tab w:val="clear" w:pos="4153"/>
                      <w:tab w:val="clear" w:pos="8306"/>
                    </w:tabs>
                    <w:adjustRightInd w:val="0"/>
                    <w:spacing w:line="340" w:lineRule="exact"/>
                    <w:ind w:right="73" w:rightChars="35"/>
                    <w:rPr>
                      <w:rFonts w:eastAsia="华文中宋"/>
                      <w:bCs/>
                      <w:spacing w:val="4"/>
                      <w:sz w:val="21"/>
                      <w:szCs w:val="21"/>
                    </w:rPr>
                  </w:pPr>
                  <w:r>
                    <w:rPr>
                      <w:rFonts w:hint="eastAsia" w:hAnsi="华文中宋" w:eastAsia="华文中宋"/>
                      <w:bCs/>
                      <w:spacing w:val="4"/>
                      <w:sz w:val="21"/>
                      <w:szCs w:val="21"/>
                    </w:rPr>
                    <w:t>昼间</w:t>
                  </w:r>
                </w:p>
              </w:tc>
              <w:tc>
                <w:tcPr>
                  <w:tcW w:w="610" w:type="dxa"/>
                  <w:vMerge w:val="restart"/>
                  <w:tcBorders>
                    <w:right w:val="single" w:color="auto" w:sz="12" w:space="0"/>
                  </w:tcBorders>
                  <w:vAlign w:val="center"/>
                </w:tcPr>
                <w:p>
                  <w:pPr>
                    <w:pStyle w:val="51"/>
                    <w:pBdr>
                      <w:bottom w:val="none" w:color="auto" w:sz="0" w:space="0"/>
                    </w:pBdr>
                    <w:tabs>
                      <w:tab w:val="clear" w:pos="4153"/>
                      <w:tab w:val="clear" w:pos="8306"/>
                    </w:tabs>
                    <w:adjustRightInd w:val="0"/>
                    <w:spacing w:line="340" w:lineRule="exact"/>
                    <w:ind w:right="73" w:rightChars="35"/>
                    <w:rPr>
                      <w:rFonts w:eastAsia="华文中宋"/>
                      <w:bCs/>
                      <w:spacing w:val="4"/>
                      <w:sz w:val="21"/>
                      <w:szCs w:val="21"/>
                    </w:rPr>
                  </w:pPr>
                  <w:r>
                    <w:rPr>
                      <w:rFonts w:hint="eastAsia" w:hAnsi="华文中宋" w:eastAsia="华文中宋"/>
                      <w:bCs/>
                      <w:spacing w:val="4"/>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vMerge w:val="continue"/>
                  <w:tcBorders>
                    <w:left w:val="single" w:color="auto" w:sz="12" w:space="0"/>
                  </w:tcBorders>
                  <w:vAlign w:val="center"/>
                </w:tcPr>
                <w:p>
                  <w:pPr>
                    <w:spacing w:line="340" w:lineRule="exact"/>
                    <w:jc w:val="center"/>
                    <w:rPr>
                      <w:rFonts w:eastAsia="华文中宋"/>
                      <w:bCs/>
                      <w:spacing w:val="4"/>
                      <w:szCs w:val="21"/>
                    </w:rPr>
                  </w:pPr>
                </w:p>
              </w:tc>
              <w:tc>
                <w:tcPr>
                  <w:tcW w:w="1458" w:type="dxa"/>
                  <w:vMerge w:val="continue"/>
                  <w:vAlign w:val="center"/>
                </w:tcPr>
                <w:p>
                  <w:pPr>
                    <w:pStyle w:val="51"/>
                    <w:pBdr>
                      <w:bottom w:val="none" w:color="auto" w:sz="0" w:space="0"/>
                    </w:pBdr>
                    <w:tabs>
                      <w:tab w:val="clear" w:pos="4153"/>
                      <w:tab w:val="clear" w:pos="8306"/>
                    </w:tabs>
                    <w:adjustRightInd w:val="0"/>
                    <w:spacing w:line="340" w:lineRule="exact"/>
                    <w:ind w:right="73" w:rightChars="35"/>
                    <w:rPr>
                      <w:rFonts w:eastAsia="华文中宋"/>
                      <w:bCs/>
                      <w:spacing w:val="4"/>
                      <w:sz w:val="21"/>
                      <w:szCs w:val="21"/>
                    </w:rPr>
                  </w:pPr>
                </w:p>
              </w:tc>
              <w:tc>
                <w:tcPr>
                  <w:tcW w:w="740" w:type="dxa"/>
                  <w:vAlign w:val="center"/>
                </w:tcPr>
                <w:p>
                  <w:pPr>
                    <w:spacing w:line="340" w:lineRule="exact"/>
                    <w:jc w:val="center"/>
                    <w:rPr>
                      <w:rFonts w:eastAsia="华文中宋"/>
                      <w:b/>
                      <w:bCs/>
                      <w:szCs w:val="21"/>
                    </w:rPr>
                  </w:pPr>
                  <w:r>
                    <w:rPr>
                      <w:rFonts w:eastAsia="华文中宋"/>
                      <w:szCs w:val="21"/>
                    </w:rPr>
                    <w:t>L</w:t>
                  </w:r>
                  <w:r>
                    <w:rPr>
                      <w:rFonts w:hint="eastAsia" w:eastAsia="华文中宋"/>
                      <w:szCs w:val="21"/>
                      <w:vertAlign w:val="subscript"/>
                    </w:rPr>
                    <w:t>eq</w:t>
                  </w:r>
                </w:p>
              </w:tc>
              <w:tc>
                <w:tcPr>
                  <w:tcW w:w="740" w:type="dxa"/>
                  <w:vAlign w:val="center"/>
                </w:tcPr>
                <w:p>
                  <w:pPr>
                    <w:spacing w:line="340" w:lineRule="exact"/>
                    <w:jc w:val="center"/>
                    <w:rPr>
                      <w:rFonts w:eastAsia="华文中宋"/>
                      <w:b/>
                      <w:bCs/>
                      <w:szCs w:val="21"/>
                    </w:rPr>
                  </w:pPr>
                  <w:r>
                    <w:rPr>
                      <w:rFonts w:eastAsia="华文中宋"/>
                      <w:szCs w:val="21"/>
                    </w:rPr>
                    <w:t>L</w:t>
                  </w:r>
                  <w:r>
                    <w:rPr>
                      <w:rFonts w:hint="eastAsia" w:eastAsia="华文中宋"/>
                      <w:szCs w:val="21"/>
                      <w:vertAlign w:val="subscript"/>
                    </w:rPr>
                    <w:t>1</w:t>
                  </w:r>
                  <w:r>
                    <w:rPr>
                      <w:rFonts w:eastAsia="华文中宋"/>
                      <w:szCs w:val="21"/>
                      <w:vertAlign w:val="subscript"/>
                    </w:rPr>
                    <w:t>0</w:t>
                  </w:r>
                </w:p>
              </w:tc>
              <w:tc>
                <w:tcPr>
                  <w:tcW w:w="740" w:type="dxa"/>
                  <w:vAlign w:val="center"/>
                </w:tcPr>
                <w:p>
                  <w:pPr>
                    <w:spacing w:line="340" w:lineRule="exact"/>
                    <w:jc w:val="center"/>
                    <w:rPr>
                      <w:rFonts w:eastAsia="华文中宋"/>
                      <w:b/>
                      <w:bCs/>
                      <w:szCs w:val="21"/>
                    </w:rPr>
                  </w:pPr>
                  <w:r>
                    <w:rPr>
                      <w:rFonts w:eastAsia="华文中宋"/>
                      <w:szCs w:val="21"/>
                    </w:rPr>
                    <w:t>L</w:t>
                  </w:r>
                  <w:r>
                    <w:rPr>
                      <w:rFonts w:hint="eastAsia" w:eastAsia="华文中宋"/>
                      <w:szCs w:val="21"/>
                      <w:vertAlign w:val="subscript"/>
                    </w:rPr>
                    <w:t>50</w:t>
                  </w:r>
                </w:p>
              </w:tc>
              <w:tc>
                <w:tcPr>
                  <w:tcW w:w="742" w:type="dxa"/>
                  <w:vAlign w:val="center"/>
                </w:tcPr>
                <w:p>
                  <w:pPr>
                    <w:spacing w:line="340" w:lineRule="exact"/>
                    <w:jc w:val="center"/>
                    <w:rPr>
                      <w:rFonts w:eastAsia="华文中宋"/>
                      <w:b/>
                      <w:bCs/>
                      <w:szCs w:val="21"/>
                    </w:rPr>
                  </w:pPr>
                  <w:r>
                    <w:rPr>
                      <w:rFonts w:eastAsia="华文中宋"/>
                      <w:szCs w:val="21"/>
                    </w:rPr>
                    <w:t>L</w:t>
                  </w:r>
                  <w:r>
                    <w:rPr>
                      <w:rFonts w:hint="eastAsia" w:eastAsia="华文中宋"/>
                      <w:szCs w:val="21"/>
                      <w:vertAlign w:val="subscript"/>
                    </w:rPr>
                    <w:t>90</w:t>
                  </w:r>
                </w:p>
              </w:tc>
              <w:tc>
                <w:tcPr>
                  <w:tcW w:w="740" w:type="dxa"/>
                  <w:tcMar>
                    <w:top w:w="15" w:type="dxa"/>
                    <w:left w:w="15" w:type="dxa"/>
                    <w:bottom w:w="0" w:type="dxa"/>
                    <w:right w:w="15" w:type="dxa"/>
                  </w:tcMar>
                  <w:vAlign w:val="center"/>
                </w:tcPr>
                <w:p>
                  <w:pPr>
                    <w:spacing w:line="340" w:lineRule="exact"/>
                    <w:jc w:val="center"/>
                    <w:rPr>
                      <w:rFonts w:eastAsia="华文中宋"/>
                      <w:b/>
                      <w:bCs/>
                      <w:szCs w:val="21"/>
                    </w:rPr>
                  </w:pPr>
                  <w:r>
                    <w:rPr>
                      <w:rFonts w:eastAsia="华文中宋"/>
                      <w:szCs w:val="21"/>
                    </w:rPr>
                    <w:t>L</w:t>
                  </w:r>
                  <w:r>
                    <w:rPr>
                      <w:rFonts w:hint="eastAsia" w:eastAsia="华文中宋"/>
                      <w:szCs w:val="21"/>
                      <w:vertAlign w:val="subscript"/>
                    </w:rPr>
                    <w:t>eq</w:t>
                  </w:r>
                </w:p>
              </w:tc>
              <w:tc>
                <w:tcPr>
                  <w:tcW w:w="740" w:type="dxa"/>
                  <w:vAlign w:val="center"/>
                </w:tcPr>
                <w:p>
                  <w:pPr>
                    <w:spacing w:line="340" w:lineRule="exact"/>
                    <w:jc w:val="center"/>
                    <w:rPr>
                      <w:rFonts w:eastAsia="华文中宋"/>
                      <w:b/>
                      <w:bCs/>
                      <w:szCs w:val="21"/>
                    </w:rPr>
                  </w:pPr>
                  <w:r>
                    <w:rPr>
                      <w:rFonts w:eastAsia="华文中宋"/>
                      <w:szCs w:val="21"/>
                    </w:rPr>
                    <w:t>L</w:t>
                  </w:r>
                  <w:r>
                    <w:rPr>
                      <w:rFonts w:hint="eastAsia" w:eastAsia="华文中宋"/>
                      <w:szCs w:val="21"/>
                      <w:vertAlign w:val="subscript"/>
                    </w:rPr>
                    <w:t>1</w:t>
                  </w:r>
                  <w:r>
                    <w:rPr>
                      <w:rFonts w:eastAsia="华文中宋"/>
                      <w:szCs w:val="21"/>
                      <w:vertAlign w:val="subscript"/>
                    </w:rPr>
                    <w:t>0</w:t>
                  </w:r>
                </w:p>
              </w:tc>
              <w:tc>
                <w:tcPr>
                  <w:tcW w:w="740" w:type="dxa"/>
                  <w:vAlign w:val="center"/>
                </w:tcPr>
                <w:p>
                  <w:pPr>
                    <w:spacing w:line="340" w:lineRule="exact"/>
                    <w:jc w:val="center"/>
                    <w:rPr>
                      <w:rFonts w:eastAsia="华文中宋"/>
                      <w:b/>
                      <w:bCs/>
                      <w:szCs w:val="21"/>
                    </w:rPr>
                  </w:pPr>
                  <w:r>
                    <w:rPr>
                      <w:rFonts w:eastAsia="华文中宋"/>
                      <w:szCs w:val="21"/>
                    </w:rPr>
                    <w:t>L</w:t>
                  </w:r>
                  <w:r>
                    <w:rPr>
                      <w:rFonts w:hint="eastAsia" w:eastAsia="华文中宋"/>
                      <w:szCs w:val="21"/>
                      <w:vertAlign w:val="subscript"/>
                    </w:rPr>
                    <w:t>50</w:t>
                  </w:r>
                </w:p>
              </w:tc>
              <w:tc>
                <w:tcPr>
                  <w:tcW w:w="574" w:type="dxa"/>
                  <w:tcMar>
                    <w:top w:w="15" w:type="dxa"/>
                    <w:left w:w="15" w:type="dxa"/>
                    <w:bottom w:w="0" w:type="dxa"/>
                    <w:right w:w="15" w:type="dxa"/>
                  </w:tcMar>
                  <w:vAlign w:val="center"/>
                </w:tcPr>
                <w:p>
                  <w:pPr>
                    <w:spacing w:line="340" w:lineRule="exact"/>
                    <w:jc w:val="center"/>
                    <w:rPr>
                      <w:rFonts w:eastAsia="华文中宋"/>
                      <w:b/>
                      <w:bCs/>
                      <w:szCs w:val="21"/>
                    </w:rPr>
                  </w:pPr>
                  <w:r>
                    <w:rPr>
                      <w:rFonts w:eastAsia="华文中宋"/>
                      <w:szCs w:val="21"/>
                    </w:rPr>
                    <w:t>L</w:t>
                  </w:r>
                  <w:r>
                    <w:rPr>
                      <w:rFonts w:hint="eastAsia" w:eastAsia="华文中宋"/>
                      <w:szCs w:val="21"/>
                      <w:vertAlign w:val="subscript"/>
                    </w:rPr>
                    <w:t>90</w:t>
                  </w:r>
                </w:p>
              </w:tc>
              <w:tc>
                <w:tcPr>
                  <w:tcW w:w="593" w:type="dxa"/>
                  <w:vMerge w:val="continue"/>
                  <w:vAlign w:val="center"/>
                </w:tcPr>
                <w:p>
                  <w:pPr>
                    <w:pStyle w:val="51"/>
                    <w:pBdr>
                      <w:bottom w:val="none" w:color="auto" w:sz="0" w:space="0"/>
                    </w:pBdr>
                    <w:tabs>
                      <w:tab w:val="clear" w:pos="4153"/>
                      <w:tab w:val="clear" w:pos="8306"/>
                    </w:tabs>
                    <w:adjustRightInd w:val="0"/>
                    <w:spacing w:line="340" w:lineRule="exact"/>
                    <w:ind w:right="73" w:rightChars="35"/>
                    <w:rPr>
                      <w:rFonts w:eastAsia="华文中宋"/>
                      <w:bCs/>
                      <w:spacing w:val="4"/>
                      <w:sz w:val="21"/>
                      <w:szCs w:val="21"/>
                    </w:rPr>
                  </w:pPr>
                </w:p>
              </w:tc>
              <w:tc>
                <w:tcPr>
                  <w:tcW w:w="610" w:type="dxa"/>
                  <w:vMerge w:val="continue"/>
                  <w:tcBorders>
                    <w:right w:val="single" w:color="auto" w:sz="12" w:space="0"/>
                  </w:tcBorders>
                  <w:vAlign w:val="center"/>
                </w:tcPr>
                <w:p>
                  <w:pPr>
                    <w:spacing w:line="340" w:lineRule="exact"/>
                    <w:jc w:val="center"/>
                    <w:rPr>
                      <w:rFonts w:eastAsia="华文中宋"/>
                      <w:bCs/>
                      <w:spacing w:val="4"/>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tcBorders>
                    <w:left w:val="single" w:color="auto" w:sz="12" w:space="0"/>
                  </w:tcBorders>
                  <w:tcMar>
                    <w:top w:w="15" w:type="dxa"/>
                    <w:left w:w="15" w:type="dxa"/>
                    <w:bottom w:w="0" w:type="dxa"/>
                    <w:right w:w="15" w:type="dxa"/>
                  </w:tcMar>
                  <w:vAlign w:val="center"/>
                </w:tcPr>
                <w:p>
                  <w:pPr>
                    <w:spacing w:line="340" w:lineRule="exact"/>
                    <w:jc w:val="center"/>
                    <w:rPr>
                      <w:rFonts w:eastAsia="华文中宋"/>
                      <w:bCs/>
                      <w:spacing w:val="4"/>
                      <w:szCs w:val="21"/>
                    </w:rPr>
                  </w:pPr>
                  <w:r>
                    <w:rPr>
                      <w:rFonts w:eastAsia="华文中宋"/>
                      <w:bCs/>
                      <w:spacing w:val="4"/>
                      <w:szCs w:val="21"/>
                    </w:rPr>
                    <w:t>1</w:t>
                  </w:r>
                </w:p>
              </w:tc>
              <w:tc>
                <w:tcPr>
                  <w:tcW w:w="1458" w:type="dxa"/>
                  <w:tcMar>
                    <w:top w:w="15" w:type="dxa"/>
                    <w:left w:w="15" w:type="dxa"/>
                    <w:bottom w:w="0" w:type="dxa"/>
                    <w:right w:w="15" w:type="dxa"/>
                  </w:tcMar>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1#场地北</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54.6</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57.2</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53.6</w:t>
                  </w:r>
                </w:p>
              </w:tc>
              <w:tc>
                <w:tcPr>
                  <w:tcW w:w="742"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48.8</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44.4</w:t>
                  </w:r>
                </w:p>
              </w:tc>
              <w:tc>
                <w:tcPr>
                  <w:tcW w:w="740" w:type="dxa"/>
                  <w:vAlign w:val="center"/>
                </w:tcPr>
                <w:p>
                  <w:pPr>
                    <w:spacing w:line="340" w:lineRule="exact"/>
                    <w:jc w:val="center"/>
                    <w:rPr>
                      <w:rFonts w:eastAsia="华文中宋"/>
                      <w:szCs w:val="21"/>
                    </w:rPr>
                  </w:pPr>
                  <w:r>
                    <w:rPr>
                      <w:rFonts w:hint="eastAsia" w:eastAsia="华文中宋"/>
                      <w:szCs w:val="21"/>
                    </w:rPr>
                    <w:t>45.8</w:t>
                  </w:r>
                </w:p>
              </w:tc>
              <w:tc>
                <w:tcPr>
                  <w:tcW w:w="740" w:type="dxa"/>
                  <w:vAlign w:val="center"/>
                </w:tcPr>
                <w:p>
                  <w:pPr>
                    <w:spacing w:line="340" w:lineRule="exact"/>
                    <w:jc w:val="center"/>
                    <w:rPr>
                      <w:rFonts w:eastAsia="华文中宋"/>
                      <w:szCs w:val="21"/>
                    </w:rPr>
                  </w:pPr>
                  <w:r>
                    <w:rPr>
                      <w:rFonts w:hint="eastAsia" w:eastAsia="华文中宋"/>
                      <w:szCs w:val="21"/>
                    </w:rPr>
                    <w:t>43.6</w:t>
                  </w:r>
                </w:p>
              </w:tc>
              <w:tc>
                <w:tcPr>
                  <w:tcW w:w="574"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42.0</w:t>
                  </w:r>
                </w:p>
              </w:tc>
              <w:tc>
                <w:tcPr>
                  <w:tcW w:w="593" w:type="dxa"/>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60</w:t>
                  </w:r>
                </w:p>
              </w:tc>
              <w:tc>
                <w:tcPr>
                  <w:tcW w:w="610" w:type="dxa"/>
                  <w:tcBorders>
                    <w:right w:val="single" w:color="auto" w:sz="12" w:space="0"/>
                  </w:tcBorders>
                  <w:vAlign w:val="center"/>
                </w:tcPr>
                <w:p>
                  <w:pPr>
                    <w:spacing w:line="340" w:lineRule="exact"/>
                    <w:jc w:val="center"/>
                    <w:rPr>
                      <w:rFonts w:eastAsia="华文中宋"/>
                      <w:bCs/>
                      <w:spacing w:val="4"/>
                      <w:szCs w:val="21"/>
                    </w:rPr>
                  </w:pPr>
                  <w:r>
                    <w:rPr>
                      <w:rFonts w:hint="eastAsia" w:eastAsia="华文中宋"/>
                      <w:bCs/>
                      <w:spacing w:val="4"/>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tcBorders>
                    <w:left w:val="single" w:color="auto" w:sz="12" w:space="0"/>
                  </w:tcBorders>
                  <w:tcMar>
                    <w:top w:w="15" w:type="dxa"/>
                    <w:left w:w="15" w:type="dxa"/>
                    <w:bottom w:w="0" w:type="dxa"/>
                    <w:right w:w="15" w:type="dxa"/>
                  </w:tcMar>
                  <w:vAlign w:val="center"/>
                </w:tcPr>
                <w:p>
                  <w:pPr>
                    <w:spacing w:line="340" w:lineRule="exact"/>
                    <w:jc w:val="center"/>
                    <w:rPr>
                      <w:rFonts w:eastAsia="华文中宋"/>
                      <w:bCs/>
                      <w:spacing w:val="4"/>
                      <w:szCs w:val="21"/>
                    </w:rPr>
                  </w:pPr>
                  <w:r>
                    <w:rPr>
                      <w:rFonts w:eastAsia="华文中宋"/>
                      <w:bCs/>
                      <w:spacing w:val="4"/>
                      <w:szCs w:val="21"/>
                    </w:rPr>
                    <w:t>2</w:t>
                  </w:r>
                </w:p>
              </w:tc>
              <w:tc>
                <w:tcPr>
                  <w:tcW w:w="1458" w:type="dxa"/>
                  <w:tcMar>
                    <w:top w:w="15" w:type="dxa"/>
                    <w:left w:w="15" w:type="dxa"/>
                    <w:bottom w:w="0" w:type="dxa"/>
                    <w:right w:w="15" w:type="dxa"/>
                  </w:tcMar>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2#场地北</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55.0</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57.2</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52.3</w:t>
                  </w:r>
                </w:p>
              </w:tc>
              <w:tc>
                <w:tcPr>
                  <w:tcW w:w="742"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50.4</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45.3</w:t>
                  </w:r>
                </w:p>
              </w:tc>
              <w:tc>
                <w:tcPr>
                  <w:tcW w:w="740" w:type="dxa"/>
                  <w:vAlign w:val="center"/>
                </w:tcPr>
                <w:p>
                  <w:pPr>
                    <w:spacing w:line="340" w:lineRule="exact"/>
                    <w:jc w:val="center"/>
                    <w:rPr>
                      <w:rFonts w:eastAsia="华文中宋"/>
                      <w:szCs w:val="21"/>
                    </w:rPr>
                  </w:pPr>
                  <w:r>
                    <w:rPr>
                      <w:rFonts w:hint="eastAsia" w:eastAsia="华文中宋"/>
                      <w:szCs w:val="21"/>
                    </w:rPr>
                    <w:t>46.6</w:t>
                  </w:r>
                </w:p>
              </w:tc>
              <w:tc>
                <w:tcPr>
                  <w:tcW w:w="740" w:type="dxa"/>
                  <w:vAlign w:val="center"/>
                </w:tcPr>
                <w:p>
                  <w:pPr>
                    <w:spacing w:line="340" w:lineRule="exact"/>
                    <w:jc w:val="center"/>
                    <w:rPr>
                      <w:rFonts w:eastAsia="华文中宋"/>
                      <w:szCs w:val="21"/>
                    </w:rPr>
                  </w:pPr>
                  <w:r>
                    <w:rPr>
                      <w:rFonts w:hint="eastAsia" w:eastAsia="华文中宋"/>
                      <w:szCs w:val="21"/>
                    </w:rPr>
                    <w:t>44.4</w:t>
                  </w:r>
                </w:p>
              </w:tc>
              <w:tc>
                <w:tcPr>
                  <w:tcW w:w="574"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42.4</w:t>
                  </w:r>
                </w:p>
              </w:tc>
              <w:tc>
                <w:tcPr>
                  <w:tcW w:w="593" w:type="dxa"/>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60</w:t>
                  </w:r>
                </w:p>
              </w:tc>
              <w:tc>
                <w:tcPr>
                  <w:tcW w:w="610" w:type="dxa"/>
                  <w:tcBorders>
                    <w:right w:val="single" w:color="auto" w:sz="12" w:space="0"/>
                  </w:tcBorders>
                  <w:vAlign w:val="center"/>
                </w:tcPr>
                <w:p>
                  <w:pPr>
                    <w:spacing w:line="340" w:lineRule="exact"/>
                    <w:jc w:val="center"/>
                    <w:rPr>
                      <w:rFonts w:eastAsia="华文中宋"/>
                      <w:bCs/>
                      <w:spacing w:val="4"/>
                      <w:szCs w:val="21"/>
                    </w:rPr>
                  </w:pPr>
                  <w:r>
                    <w:rPr>
                      <w:rFonts w:hint="eastAsia" w:eastAsia="华文中宋"/>
                      <w:bCs/>
                      <w:spacing w:val="4"/>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tcBorders>
                    <w:left w:val="single" w:color="auto" w:sz="12" w:space="0"/>
                  </w:tcBorders>
                  <w:tcMar>
                    <w:top w:w="15" w:type="dxa"/>
                    <w:left w:w="15" w:type="dxa"/>
                    <w:bottom w:w="0" w:type="dxa"/>
                    <w:right w:w="15" w:type="dxa"/>
                  </w:tcMar>
                  <w:vAlign w:val="center"/>
                </w:tcPr>
                <w:p>
                  <w:pPr>
                    <w:spacing w:line="340" w:lineRule="exact"/>
                    <w:jc w:val="center"/>
                    <w:rPr>
                      <w:rFonts w:eastAsia="华文中宋"/>
                      <w:bCs/>
                      <w:spacing w:val="4"/>
                      <w:szCs w:val="21"/>
                    </w:rPr>
                  </w:pPr>
                  <w:r>
                    <w:rPr>
                      <w:rFonts w:eastAsia="华文中宋"/>
                      <w:bCs/>
                      <w:spacing w:val="4"/>
                      <w:szCs w:val="21"/>
                    </w:rPr>
                    <w:t>3</w:t>
                  </w:r>
                </w:p>
              </w:tc>
              <w:tc>
                <w:tcPr>
                  <w:tcW w:w="1458" w:type="dxa"/>
                  <w:tcMar>
                    <w:top w:w="15" w:type="dxa"/>
                    <w:left w:w="15" w:type="dxa"/>
                    <w:bottom w:w="0" w:type="dxa"/>
                    <w:right w:w="15" w:type="dxa"/>
                  </w:tcMar>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3#场地西</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51.1</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54.4</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48.6</w:t>
                  </w:r>
                </w:p>
              </w:tc>
              <w:tc>
                <w:tcPr>
                  <w:tcW w:w="742"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44.2</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46.0</w:t>
                  </w:r>
                </w:p>
              </w:tc>
              <w:tc>
                <w:tcPr>
                  <w:tcW w:w="740" w:type="dxa"/>
                  <w:vAlign w:val="center"/>
                </w:tcPr>
                <w:p>
                  <w:pPr>
                    <w:spacing w:line="340" w:lineRule="exact"/>
                    <w:jc w:val="center"/>
                    <w:rPr>
                      <w:rFonts w:eastAsia="华文中宋"/>
                      <w:szCs w:val="21"/>
                    </w:rPr>
                  </w:pPr>
                  <w:r>
                    <w:rPr>
                      <w:rFonts w:hint="eastAsia" w:eastAsia="华文中宋"/>
                      <w:szCs w:val="21"/>
                    </w:rPr>
                    <w:t>47.6</w:t>
                  </w:r>
                </w:p>
              </w:tc>
              <w:tc>
                <w:tcPr>
                  <w:tcW w:w="740" w:type="dxa"/>
                  <w:vAlign w:val="center"/>
                </w:tcPr>
                <w:p>
                  <w:pPr>
                    <w:spacing w:line="340" w:lineRule="exact"/>
                    <w:jc w:val="center"/>
                    <w:rPr>
                      <w:rFonts w:eastAsia="华文中宋"/>
                      <w:szCs w:val="21"/>
                    </w:rPr>
                  </w:pPr>
                  <w:r>
                    <w:rPr>
                      <w:rFonts w:hint="eastAsia" w:eastAsia="华文中宋"/>
                      <w:szCs w:val="21"/>
                    </w:rPr>
                    <w:t>45.6</w:t>
                  </w:r>
                </w:p>
              </w:tc>
              <w:tc>
                <w:tcPr>
                  <w:tcW w:w="574"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44.0</w:t>
                  </w:r>
                </w:p>
              </w:tc>
              <w:tc>
                <w:tcPr>
                  <w:tcW w:w="593" w:type="dxa"/>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60</w:t>
                  </w:r>
                </w:p>
              </w:tc>
              <w:tc>
                <w:tcPr>
                  <w:tcW w:w="610" w:type="dxa"/>
                  <w:tcBorders>
                    <w:right w:val="single" w:color="auto" w:sz="12" w:space="0"/>
                  </w:tcBorders>
                  <w:vAlign w:val="center"/>
                </w:tcPr>
                <w:p>
                  <w:pPr>
                    <w:spacing w:line="340" w:lineRule="exact"/>
                    <w:jc w:val="center"/>
                    <w:rPr>
                      <w:rFonts w:eastAsia="华文中宋"/>
                      <w:bCs/>
                      <w:spacing w:val="4"/>
                      <w:szCs w:val="21"/>
                    </w:rPr>
                  </w:pPr>
                  <w:r>
                    <w:rPr>
                      <w:rFonts w:hint="eastAsia" w:eastAsia="华文中宋"/>
                      <w:bCs/>
                      <w:spacing w:val="4"/>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tcBorders>
                    <w:left w:val="single" w:color="auto" w:sz="12" w:space="0"/>
                  </w:tcBorders>
                  <w:tcMar>
                    <w:top w:w="15" w:type="dxa"/>
                    <w:left w:w="15" w:type="dxa"/>
                    <w:bottom w:w="0" w:type="dxa"/>
                    <w:right w:w="15" w:type="dxa"/>
                  </w:tcMar>
                  <w:vAlign w:val="center"/>
                </w:tcPr>
                <w:p>
                  <w:pPr>
                    <w:spacing w:line="340" w:lineRule="exact"/>
                    <w:jc w:val="center"/>
                    <w:rPr>
                      <w:rFonts w:eastAsia="华文中宋"/>
                      <w:bCs/>
                      <w:spacing w:val="4"/>
                      <w:szCs w:val="21"/>
                    </w:rPr>
                  </w:pPr>
                  <w:r>
                    <w:rPr>
                      <w:rFonts w:eastAsia="华文中宋"/>
                      <w:bCs/>
                      <w:spacing w:val="4"/>
                      <w:szCs w:val="21"/>
                    </w:rPr>
                    <w:t>4</w:t>
                  </w:r>
                </w:p>
              </w:tc>
              <w:tc>
                <w:tcPr>
                  <w:tcW w:w="1458" w:type="dxa"/>
                  <w:tcMar>
                    <w:top w:w="15" w:type="dxa"/>
                    <w:left w:w="15" w:type="dxa"/>
                    <w:bottom w:w="0" w:type="dxa"/>
                    <w:right w:w="15" w:type="dxa"/>
                  </w:tcMar>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4#场地西</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50.7</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54.0</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49.0</w:t>
                  </w:r>
                </w:p>
              </w:tc>
              <w:tc>
                <w:tcPr>
                  <w:tcW w:w="742"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46.2</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45.7</w:t>
                  </w:r>
                </w:p>
              </w:tc>
              <w:tc>
                <w:tcPr>
                  <w:tcW w:w="740" w:type="dxa"/>
                  <w:vAlign w:val="center"/>
                </w:tcPr>
                <w:p>
                  <w:pPr>
                    <w:spacing w:line="340" w:lineRule="exact"/>
                    <w:jc w:val="center"/>
                    <w:rPr>
                      <w:rFonts w:eastAsia="华文中宋"/>
                      <w:szCs w:val="21"/>
                    </w:rPr>
                  </w:pPr>
                  <w:r>
                    <w:rPr>
                      <w:rFonts w:hint="eastAsia" w:eastAsia="华文中宋"/>
                      <w:szCs w:val="21"/>
                    </w:rPr>
                    <w:t>47.6</w:t>
                  </w:r>
                </w:p>
              </w:tc>
              <w:tc>
                <w:tcPr>
                  <w:tcW w:w="740" w:type="dxa"/>
                  <w:vAlign w:val="center"/>
                </w:tcPr>
                <w:p>
                  <w:pPr>
                    <w:spacing w:line="340" w:lineRule="exact"/>
                    <w:jc w:val="center"/>
                    <w:rPr>
                      <w:rFonts w:eastAsia="华文中宋"/>
                      <w:szCs w:val="21"/>
                    </w:rPr>
                  </w:pPr>
                  <w:r>
                    <w:rPr>
                      <w:rFonts w:hint="eastAsia" w:eastAsia="华文中宋"/>
                      <w:szCs w:val="21"/>
                    </w:rPr>
                    <w:t>44.6</w:t>
                  </w:r>
                </w:p>
              </w:tc>
              <w:tc>
                <w:tcPr>
                  <w:tcW w:w="574"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42.8</w:t>
                  </w:r>
                </w:p>
              </w:tc>
              <w:tc>
                <w:tcPr>
                  <w:tcW w:w="593" w:type="dxa"/>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60</w:t>
                  </w:r>
                </w:p>
              </w:tc>
              <w:tc>
                <w:tcPr>
                  <w:tcW w:w="610" w:type="dxa"/>
                  <w:tcBorders>
                    <w:right w:val="single" w:color="auto" w:sz="12" w:space="0"/>
                  </w:tcBorders>
                  <w:vAlign w:val="center"/>
                </w:tcPr>
                <w:p>
                  <w:pPr>
                    <w:spacing w:line="340" w:lineRule="exact"/>
                    <w:jc w:val="center"/>
                    <w:rPr>
                      <w:rFonts w:eastAsia="华文中宋"/>
                      <w:bCs/>
                      <w:spacing w:val="4"/>
                      <w:szCs w:val="21"/>
                    </w:rPr>
                  </w:pPr>
                  <w:r>
                    <w:rPr>
                      <w:rFonts w:hint="eastAsia" w:eastAsia="华文中宋"/>
                      <w:bCs/>
                      <w:spacing w:val="4"/>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tcBorders>
                    <w:left w:val="single" w:color="auto" w:sz="12" w:space="0"/>
                  </w:tcBorders>
                  <w:tcMar>
                    <w:top w:w="15" w:type="dxa"/>
                    <w:left w:w="15" w:type="dxa"/>
                    <w:bottom w:w="0" w:type="dxa"/>
                    <w:right w:w="15" w:type="dxa"/>
                  </w:tcMar>
                  <w:vAlign w:val="center"/>
                </w:tcPr>
                <w:p>
                  <w:pPr>
                    <w:spacing w:line="340" w:lineRule="exact"/>
                    <w:jc w:val="center"/>
                    <w:rPr>
                      <w:rFonts w:eastAsia="华文中宋"/>
                      <w:bCs/>
                      <w:spacing w:val="4"/>
                      <w:szCs w:val="21"/>
                    </w:rPr>
                  </w:pPr>
                  <w:r>
                    <w:rPr>
                      <w:rFonts w:hint="eastAsia" w:eastAsia="华文中宋"/>
                      <w:bCs/>
                      <w:spacing w:val="4"/>
                      <w:szCs w:val="21"/>
                    </w:rPr>
                    <w:t>5</w:t>
                  </w:r>
                </w:p>
              </w:tc>
              <w:tc>
                <w:tcPr>
                  <w:tcW w:w="1458" w:type="dxa"/>
                  <w:tcMar>
                    <w:top w:w="15" w:type="dxa"/>
                    <w:left w:w="15" w:type="dxa"/>
                    <w:bottom w:w="0" w:type="dxa"/>
                    <w:right w:w="15" w:type="dxa"/>
                  </w:tcMar>
                  <w:vAlign w:val="center"/>
                </w:tcPr>
                <w:p>
                  <w:pPr>
                    <w:pStyle w:val="7"/>
                    <w:adjustRightInd w:val="0"/>
                    <w:spacing w:line="340" w:lineRule="exact"/>
                    <w:ind w:right="73" w:rightChars="35" w:firstLine="0"/>
                    <w:jc w:val="center"/>
                    <w:rPr>
                      <w:rFonts w:hAnsi="华文中宋" w:eastAsia="华文中宋"/>
                      <w:bCs/>
                      <w:spacing w:val="4"/>
                      <w:sz w:val="21"/>
                      <w:szCs w:val="21"/>
                    </w:rPr>
                  </w:pPr>
                  <w:r>
                    <w:rPr>
                      <w:rFonts w:hint="eastAsia" w:eastAsia="华文中宋"/>
                      <w:bCs/>
                      <w:spacing w:val="4"/>
                      <w:sz w:val="21"/>
                      <w:szCs w:val="21"/>
                    </w:rPr>
                    <w:t>5#场地南</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55.1</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57.6</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56.0</w:t>
                  </w:r>
                </w:p>
              </w:tc>
              <w:tc>
                <w:tcPr>
                  <w:tcW w:w="742"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52.4</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45.3</w:t>
                  </w:r>
                </w:p>
              </w:tc>
              <w:tc>
                <w:tcPr>
                  <w:tcW w:w="740" w:type="dxa"/>
                  <w:vAlign w:val="center"/>
                </w:tcPr>
                <w:p>
                  <w:pPr>
                    <w:spacing w:line="340" w:lineRule="exact"/>
                    <w:jc w:val="center"/>
                    <w:rPr>
                      <w:rFonts w:eastAsia="华文中宋"/>
                      <w:szCs w:val="21"/>
                    </w:rPr>
                  </w:pPr>
                  <w:r>
                    <w:rPr>
                      <w:rFonts w:hint="eastAsia" w:eastAsia="华文中宋"/>
                      <w:szCs w:val="21"/>
                    </w:rPr>
                    <w:t>47.8</w:t>
                  </w:r>
                </w:p>
              </w:tc>
              <w:tc>
                <w:tcPr>
                  <w:tcW w:w="740" w:type="dxa"/>
                  <w:vAlign w:val="center"/>
                </w:tcPr>
                <w:p>
                  <w:pPr>
                    <w:spacing w:line="340" w:lineRule="exact"/>
                    <w:jc w:val="center"/>
                    <w:rPr>
                      <w:rFonts w:eastAsia="华文中宋"/>
                      <w:szCs w:val="21"/>
                    </w:rPr>
                  </w:pPr>
                  <w:r>
                    <w:rPr>
                      <w:rFonts w:hint="eastAsia" w:eastAsia="华文中宋"/>
                      <w:szCs w:val="21"/>
                    </w:rPr>
                    <w:t>44.6</w:t>
                  </w:r>
                </w:p>
              </w:tc>
              <w:tc>
                <w:tcPr>
                  <w:tcW w:w="574"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42.0</w:t>
                  </w:r>
                </w:p>
              </w:tc>
              <w:tc>
                <w:tcPr>
                  <w:tcW w:w="593" w:type="dxa"/>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60</w:t>
                  </w:r>
                </w:p>
              </w:tc>
              <w:tc>
                <w:tcPr>
                  <w:tcW w:w="610" w:type="dxa"/>
                  <w:tcBorders>
                    <w:right w:val="single" w:color="auto" w:sz="12" w:space="0"/>
                  </w:tcBorders>
                  <w:vAlign w:val="center"/>
                </w:tcPr>
                <w:p>
                  <w:pPr>
                    <w:spacing w:line="340" w:lineRule="exact"/>
                    <w:jc w:val="center"/>
                    <w:rPr>
                      <w:rFonts w:eastAsia="华文中宋"/>
                      <w:bCs/>
                      <w:spacing w:val="4"/>
                      <w:szCs w:val="21"/>
                    </w:rPr>
                  </w:pPr>
                  <w:r>
                    <w:rPr>
                      <w:rFonts w:hint="eastAsia" w:eastAsia="华文中宋"/>
                      <w:bCs/>
                      <w:spacing w:val="4"/>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tcBorders>
                    <w:left w:val="single" w:color="auto" w:sz="12" w:space="0"/>
                  </w:tcBorders>
                  <w:tcMar>
                    <w:top w:w="15" w:type="dxa"/>
                    <w:left w:w="15" w:type="dxa"/>
                    <w:bottom w:w="0" w:type="dxa"/>
                    <w:right w:w="15" w:type="dxa"/>
                  </w:tcMar>
                  <w:vAlign w:val="center"/>
                </w:tcPr>
                <w:p>
                  <w:pPr>
                    <w:spacing w:line="340" w:lineRule="exact"/>
                    <w:jc w:val="center"/>
                    <w:rPr>
                      <w:rFonts w:eastAsia="华文中宋"/>
                      <w:bCs/>
                      <w:spacing w:val="4"/>
                      <w:szCs w:val="21"/>
                    </w:rPr>
                  </w:pPr>
                  <w:r>
                    <w:rPr>
                      <w:rFonts w:hint="eastAsia" w:eastAsia="华文中宋"/>
                      <w:bCs/>
                      <w:spacing w:val="4"/>
                      <w:szCs w:val="21"/>
                    </w:rPr>
                    <w:t>6</w:t>
                  </w:r>
                </w:p>
              </w:tc>
              <w:tc>
                <w:tcPr>
                  <w:tcW w:w="1458" w:type="dxa"/>
                  <w:tcMar>
                    <w:top w:w="15" w:type="dxa"/>
                    <w:left w:w="15" w:type="dxa"/>
                    <w:bottom w:w="0" w:type="dxa"/>
                    <w:right w:w="15" w:type="dxa"/>
                  </w:tcMar>
                  <w:vAlign w:val="center"/>
                </w:tcPr>
                <w:p>
                  <w:pPr>
                    <w:pStyle w:val="7"/>
                    <w:adjustRightInd w:val="0"/>
                    <w:spacing w:line="340" w:lineRule="exact"/>
                    <w:ind w:right="73" w:rightChars="35" w:firstLine="0"/>
                    <w:jc w:val="center"/>
                    <w:rPr>
                      <w:rFonts w:hAnsi="华文中宋" w:eastAsia="华文中宋"/>
                      <w:bCs/>
                      <w:spacing w:val="4"/>
                      <w:sz w:val="21"/>
                      <w:szCs w:val="21"/>
                    </w:rPr>
                  </w:pPr>
                  <w:r>
                    <w:rPr>
                      <w:rFonts w:hint="eastAsia" w:eastAsia="华文中宋"/>
                      <w:bCs/>
                      <w:spacing w:val="4"/>
                      <w:sz w:val="21"/>
                      <w:szCs w:val="21"/>
                    </w:rPr>
                    <w:t>6#场地南</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54.9</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57.4</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53.8</w:t>
                  </w:r>
                </w:p>
              </w:tc>
              <w:tc>
                <w:tcPr>
                  <w:tcW w:w="742"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52.2</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46.8</w:t>
                  </w:r>
                </w:p>
              </w:tc>
              <w:tc>
                <w:tcPr>
                  <w:tcW w:w="740" w:type="dxa"/>
                  <w:vAlign w:val="center"/>
                </w:tcPr>
                <w:p>
                  <w:pPr>
                    <w:spacing w:line="340" w:lineRule="exact"/>
                    <w:jc w:val="center"/>
                    <w:rPr>
                      <w:rFonts w:eastAsia="华文中宋"/>
                      <w:szCs w:val="21"/>
                    </w:rPr>
                  </w:pPr>
                  <w:r>
                    <w:rPr>
                      <w:rFonts w:hint="eastAsia" w:eastAsia="华文中宋"/>
                      <w:szCs w:val="21"/>
                    </w:rPr>
                    <w:t>48.8</w:t>
                  </w:r>
                </w:p>
              </w:tc>
              <w:tc>
                <w:tcPr>
                  <w:tcW w:w="740" w:type="dxa"/>
                  <w:vAlign w:val="center"/>
                </w:tcPr>
                <w:p>
                  <w:pPr>
                    <w:spacing w:line="340" w:lineRule="exact"/>
                    <w:jc w:val="center"/>
                    <w:rPr>
                      <w:rFonts w:eastAsia="华文中宋"/>
                      <w:szCs w:val="21"/>
                    </w:rPr>
                  </w:pPr>
                  <w:r>
                    <w:rPr>
                      <w:rFonts w:hint="eastAsia" w:eastAsia="华文中宋"/>
                      <w:szCs w:val="21"/>
                    </w:rPr>
                    <w:t>43.6</w:t>
                  </w:r>
                </w:p>
              </w:tc>
              <w:tc>
                <w:tcPr>
                  <w:tcW w:w="574"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41.6</w:t>
                  </w:r>
                </w:p>
              </w:tc>
              <w:tc>
                <w:tcPr>
                  <w:tcW w:w="593" w:type="dxa"/>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60</w:t>
                  </w:r>
                </w:p>
              </w:tc>
              <w:tc>
                <w:tcPr>
                  <w:tcW w:w="610" w:type="dxa"/>
                  <w:tcBorders>
                    <w:right w:val="single" w:color="auto" w:sz="12" w:space="0"/>
                  </w:tcBorders>
                  <w:vAlign w:val="center"/>
                </w:tcPr>
                <w:p>
                  <w:pPr>
                    <w:spacing w:line="340" w:lineRule="exact"/>
                    <w:jc w:val="center"/>
                    <w:rPr>
                      <w:rFonts w:eastAsia="华文中宋"/>
                      <w:bCs/>
                      <w:spacing w:val="4"/>
                      <w:szCs w:val="21"/>
                    </w:rPr>
                  </w:pPr>
                  <w:r>
                    <w:rPr>
                      <w:rFonts w:hint="eastAsia" w:eastAsia="华文中宋"/>
                      <w:bCs/>
                      <w:spacing w:val="4"/>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tcBorders>
                    <w:left w:val="single" w:color="auto" w:sz="12" w:space="0"/>
                  </w:tcBorders>
                  <w:tcMar>
                    <w:top w:w="15" w:type="dxa"/>
                    <w:left w:w="15" w:type="dxa"/>
                    <w:bottom w:w="0" w:type="dxa"/>
                    <w:right w:w="15" w:type="dxa"/>
                  </w:tcMar>
                  <w:vAlign w:val="center"/>
                </w:tcPr>
                <w:p>
                  <w:pPr>
                    <w:spacing w:line="340" w:lineRule="exact"/>
                    <w:jc w:val="center"/>
                    <w:rPr>
                      <w:rFonts w:eastAsia="华文中宋"/>
                      <w:bCs/>
                      <w:spacing w:val="4"/>
                      <w:szCs w:val="21"/>
                    </w:rPr>
                  </w:pPr>
                  <w:r>
                    <w:rPr>
                      <w:rFonts w:hint="eastAsia" w:eastAsia="华文中宋"/>
                      <w:bCs/>
                      <w:spacing w:val="4"/>
                      <w:szCs w:val="21"/>
                    </w:rPr>
                    <w:t>7</w:t>
                  </w:r>
                </w:p>
              </w:tc>
              <w:tc>
                <w:tcPr>
                  <w:tcW w:w="1458" w:type="dxa"/>
                  <w:tcMar>
                    <w:top w:w="15" w:type="dxa"/>
                    <w:left w:w="15" w:type="dxa"/>
                    <w:bottom w:w="0" w:type="dxa"/>
                    <w:right w:w="15" w:type="dxa"/>
                  </w:tcMar>
                  <w:vAlign w:val="center"/>
                </w:tcPr>
                <w:p>
                  <w:pPr>
                    <w:pStyle w:val="7"/>
                    <w:adjustRightInd w:val="0"/>
                    <w:spacing w:line="340" w:lineRule="exact"/>
                    <w:ind w:right="73" w:rightChars="35" w:firstLine="0"/>
                    <w:jc w:val="center"/>
                    <w:rPr>
                      <w:rFonts w:hAnsi="华文中宋" w:eastAsia="华文中宋"/>
                      <w:bCs/>
                      <w:spacing w:val="4"/>
                      <w:sz w:val="21"/>
                      <w:szCs w:val="21"/>
                    </w:rPr>
                  </w:pPr>
                  <w:r>
                    <w:rPr>
                      <w:rFonts w:hint="eastAsia" w:eastAsia="华文中宋"/>
                      <w:bCs/>
                      <w:spacing w:val="4"/>
                      <w:sz w:val="21"/>
                      <w:szCs w:val="21"/>
                    </w:rPr>
                    <w:t>7#场地东</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55.2</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57.2</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54.8</w:t>
                  </w:r>
                </w:p>
              </w:tc>
              <w:tc>
                <w:tcPr>
                  <w:tcW w:w="742"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52.6</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47.2</w:t>
                  </w:r>
                </w:p>
              </w:tc>
              <w:tc>
                <w:tcPr>
                  <w:tcW w:w="740" w:type="dxa"/>
                  <w:vAlign w:val="center"/>
                </w:tcPr>
                <w:p>
                  <w:pPr>
                    <w:spacing w:line="340" w:lineRule="exact"/>
                    <w:jc w:val="center"/>
                    <w:rPr>
                      <w:rFonts w:eastAsia="华文中宋"/>
                      <w:szCs w:val="21"/>
                    </w:rPr>
                  </w:pPr>
                  <w:r>
                    <w:rPr>
                      <w:rFonts w:hint="eastAsia" w:eastAsia="华文中宋"/>
                      <w:szCs w:val="21"/>
                    </w:rPr>
                    <w:t>48.4</w:t>
                  </w:r>
                </w:p>
              </w:tc>
              <w:tc>
                <w:tcPr>
                  <w:tcW w:w="740" w:type="dxa"/>
                  <w:vAlign w:val="center"/>
                </w:tcPr>
                <w:p>
                  <w:pPr>
                    <w:spacing w:line="340" w:lineRule="exact"/>
                    <w:jc w:val="center"/>
                    <w:rPr>
                      <w:rFonts w:eastAsia="华文中宋"/>
                      <w:szCs w:val="21"/>
                    </w:rPr>
                  </w:pPr>
                  <w:r>
                    <w:rPr>
                      <w:rFonts w:hint="eastAsia" w:eastAsia="华文中宋"/>
                      <w:szCs w:val="21"/>
                    </w:rPr>
                    <w:t>47.0</w:t>
                  </w:r>
                </w:p>
              </w:tc>
              <w:tc>
                <w:tcPr>
                  <w:tcW w:w="574"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45.4</w:t>
                  </w:r>
                </w:p>
              </w:tc>
              <w:tc>
                <w:tcPr>
                  <w:tcW w:w="593" w:type="dxa"/>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60</w:t>
                  </w:r>
                </w:p>
              </w:tc>
              <w:tc>
                <w:tcPr>
                  <w:tcW w:w="610" w:type="dxa"/>
                  <w:tcBorders>
                    <w:right w:val="single" w:color="auto" w:sz="12" w:space="0"/>
                  </w:tcBorders>
                  <w:vAlign w:val="center"/>
                </w:tcPr>
                <w:p>
                  <w:pPr>
                    <w:spacing w:line="340" w:lineRule="exact"/>
                    <w:jc w:val="center"/>
                    <w:rPr>
                      <w:rFonts w:eastAsia="华文中宋"/>
                      <w:bCs/>
                      <w:spacing w:val="4"/>
                      <w:szCs w:val="21"/>
                    </w:rPr>
                  </w:pPr>
                  <w:r>
                    <w:rPr>
                      <w:rFonts w:hint="eastAsia" w:eastAsia="华文中宋"/>
                      <w:bCs/>
                      <w:spacing w:val="4"/>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95" w:type="dxa"/>
                  <w:tcBorders>
                    <w:left w:val="single" w:color="auto" w:sz="12" w:space="0"/>
                  </w:tcBorders>
                  <w:tcMar>
                    <w:top w:w="15" w:type="dxa"/>
                    <w:left w:w="15" w:type="dxa"/>
                    <w:bottom w:w="0" w:type="dxa"/>
                    <w:right w:w="15" w:type="dxa"/>
                  </w:tcMar>
                  <w:vAlign w:val="center"/>
                </w:tcPr>
                <w:p>
                  <w:pPr>
                    <w:spacing w:line="340" w:lineRule="exact"/>
                    <w:jc w:val="center"/>
                    <w:rPr>
                      <w:rFonts w:eastAsia="华文中宋"/>
                      <w:bCs/>
                      <w:spacing w:val="4"/>
                      <w:szCs w:val="21"/>
                    </w:rPr>
                  </w:pPr>
                  <w:r>
                    <w:rPr>
                      <w:rFonts w:hint="eastAsia" w:eastAsia="华文中宋"/>
                      <w:bCs/>
                      <w:spacing w:val="4"/>
                      <w:szCs w:val="21"/>
                    </w:rPr>
                    <w:t>8</w:t>
                  </w:r>
                </w:p>
              </w:tc>
              <w:tc>
                <w:tcPr>
                  <w:tcW w:w="1458" w:type="dxa"/>
                  <w:tcMar>
                    <w:top w:w="15" w:type="dxa"/>
                    <w:left w:w="15" w:type="dxa"/>
                    <w:bottom w:w="0" w:type="dxa"/>
                    <w:right w:w="15" w:type="dxa"/>
                  </w:tcMar>
                  <w:vAlign w:val="center"/>
                </w:tcPr>
                <w:p>
                  <w:pPr>
                    <w:pStyle w:val="7"/>
                    <w:adjustRightInd w:val="0"/>
                    <w:spacing w:line="340" w:lineRule="exact"/>
                    <w:ind w:right="73" w:rightChars="35" w:firstLine="0"/>
                    <w:jc w:val="center"/>
                    <w:rPr>
                      <w:rFonts w:hAnsi="华文中宋" w:eastAsia="华文中宋"/>
                      <w:bCs/>
                      <w:spacing w:val="4"/>
                      <w:sz w:val="21"/>
                      <w:szCs w:val="21"/>
                    </w:rPr>
                  </w:pPr>
                  <w:r>
                    <w:rPr>
                      <w:rFonts w:hint="eastAsia" w:eastAsia="华文中宋"/>
                      <w:bCs/>
                      <w:spacing w:val="4"/>
                      <w:sz w:val="21"/>
                      <w:szCs w:val="21"/>
                    </w:rPr>
                    <w:t>8#场地东</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55.0</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56.5</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54.2</w:t>
                  </w:r>
                </w:p>
              </w:tc>
              <w:tc>
                <w:tcPr>
                  <w:tcW w:w="742"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53.3</w:t>
                  </w:r>
                </w:p>
              </w:tc>
              <w:tc>
                <w:tcPr>
                  <w:tcW w:w="740"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47.5</w:t>
                  </w:r>
                </w:p>
              </w:tc>
              <w:tc>
                <w:tcPr>
                  <w:tcW w:w="740" w:type="dxa"/>
                  <w:vAlign w:val="center"/>
                </w:tcPr>
                <w:p>
                  <w:pPr>
                    <w:spacing w:line="340" w:lineRule="exact"/>
                    <w:jc w:val="center"/>
                    <w:rPr>
                      <w:rFonts w:eastAsia="华文中宋"/>
                      <w:szCs w:val="21"/>
                    </w:rPr>
                  </w:pPr>
                  <w:r>
                    <w:rPr>
                      <w:rFonts w:hint="eastAsia" w:eastAsia="华文中宋"/>
                      <w:szCs w:val="21"/>
                    </w:rPr>
                    <w:t>48.2</w:t>
                  </w:r>
                </w:p>
              </w:tc>
              <w:tc>
                <w:tcPr>
                  <w:tcW w:w="740" w:type="dxa"/>
                  <w:vAlign w:val="center"/>
                </w:tcPr>
                <w:p>
                  <w:pPr>
                    <w:spacing w:line="340" w:lineRule="exact"/>
                    <w:jc w:val="center"/>
                    <w:rPr>
                      <w:rFonts w:eastAsia="华文中宋"/>
                      <w:szCs w:val="21"/>
                    </w:rPr>
                  </w:pPr>
                  <w:r>
                    <w:rPr>
                      <w:rFonts w:hint="eastAsia" w:eastAsia="华文中宋"/>
                      <w:szCs w:val="21"/>
                    </w:rPr>
                    <w:t>48.3</w:t>
                  </w:r>
                </w:p>
              </w:tc>
              <w:tc>
                <w:tcPr>
                  <w:tcW w:w="574" w:type="dxa"/>
                  <w:tcMar>
                    <w:top w:w="15" w:type="dxa"/>
                    <w:left w:w="15" w:type="dxa"/>
                    <w:bottom w:w="0" w:type="dxa"/>
                    <w:right w:w="15" w:type="dxa"/>
                  </w:tcMar>
                  <w:vAlign w:val="center"/>
                </w:tcPr>
                <w:p>
                  <w:pPr>
                    <w:spacing w:line="340" w:lineRule="exact"/>
                    <w:jc w:val="center"/>
                    <w:rPr>
                      <w:rFonts w:eastAsia="华文中宋"/>
                      <w:szCs w:val="21"/>
                    </w:rPr>
                  </w:pPr>
                  <w:r>
                    <w:rPr>
                      <w:rFonts w:hint="eastAsia" w:eastAsia="华文中宋"/>
                      <w:szCs w:val="21"/>
                    </w:rPr>
                    <w:t>44.4</w:t>
                  </w:r>
                </w:p>
              </w:tc>
              <w:tc>
                <w:tcPr>
                  <w:tcW w:w="593" w:type="dxa"/>
                  <w:vAlign w:val="center"/>
                </w:tcPr>
                <w:p>
                  <w:pPr>
                    <w:pStyle w:val="7"/>
                    <w:adjustRightInd w:val="0"/>
                    <w:spacing w:line="340" w:lineRule="exact"/>
                    <w:ind w:right="73" w:rightChars="35" w:firstLine="0"/>
                    <w:jc w:val="center"/>
                    <w:rPr>
                      <w:rFonts w:eastAsia="华文中宋"/>
                      <w:bCs/>
                      <w:spacing w:val="4"/>
                      <w:sz w:val="21"/>
                      <w:szCs w:val="21"/>
                    </w:rPr>
                  </w:pPr>
                  <w:r>
                    <w:rPr>
                      <w:rFonts w:hint="eastAsia" w:eastAsia="华文中宋"/>
                      <w:bCs/>
                      <w:spacing w:val="4"/>
                      <w:sz w:val="21"/>
                      <w:szCs w:val="21"/>
                    </w:rPr>
                    <w:t>60</w:t>
                  </w:r>
                </w:p>
              </w:tc>
              <w:tc>
                <w:tcPr>
                  <w:tcW w:w="610" w:type="dxa"/>
                  <w:tcBorders>
                    <w:right w:val="single" w:color="auto" w:sz="12" w:space="0"/>
                  </w:tcBorders>
                  <w:vAlign w:val="center"/>
                </w:tcPr>
                <w:p>
                  <w:pPr>
                    <w:spacing w:line="340" w:lineRule="exact"/>
                    <w:jc w:val="center"/>
                    <w:rPr>
                      <w:rFonts w:eastAsia="华文中宋"/>
                      <w:bCs/>
                      <w:spacing w:val="4"/>
                      <w:szCs w:val="21"/>
                    </w:rPr>
                  </w:pPr>
                  <w:r>
                    <w:rPr>
                      <w:rFonts w:hint="eastAsia" w:eastAsia="华文中宋"/>
                      <w:bCs/>
                      <w:spacing w:val="4"/>
                      <w:szCs w:val="21"/>
                    </w:rPr>
                    <w:t>50</w:t>
                  </w:r>
                </w:p>
              </w:tc>
            </w:tr>
          </w:tbl>
          <w:p>
            <w:pPr>
              <w:snapToGrid w:val="0"/>
              <w:spacing w:line="360" w:lineRule="auto"/>
              <w:ind w:firstLine="496" w:firstLineChars="200"/>
              <w:rPr>
                <w:rFonts w:ascii="宋体" w:hAnsi="宋体"/>
                <w:spacing w:val="4"/>
                <w:sz w:val="24"/>
              </w:rPr>
            </w:pPr>
            <w:r>
              <w:rPr>
                <w:rFonts w:hint="eastAsia" w:ascii="宋体" w:hAnsi="宋体"/>
                <w:spacing w:val="4"/>
                <w:sz w:val="24"/>
              </w:rPr>
              <w:t>由表14可知，本项目四周各监测点位昼间、夜间噪声值均达到《声环境质量标准》（</w:t>
            </w:r>
            <w:r>
              <w:rPr>
                <w:rFonts w:ascii="宋体" w:hAnsi="宋体"/>
                <w:spacing w:val="4"/>
                <w:sz w:val="24"/>
              </w:rPr>
              <w:t>GB3096-2008</w:t>
            </w:r>
            <w:r>
              <w:rPr>
                <w:rFonts w:hint="eastAsia" w:ascii="宋体" w:hAnsi="宋体"/>
                <w:spacing w:val="4"/>
                <w:sz w:val="24"/>
              </w:rPr>
              <w:t>）</w:t>
            </w:r>
            <w:r>
              <w:rPr>
                <w:rFonts w:ascii="宋体" w:hAnsi="宋体"/>
                <w:spacing w:val="4"/>
                <w:sz w:val="24"/>
              </w:rPr>
              <w:t>2</w:t>
            </w:r>
            <w:r>
              <w:rPr>
                <w:rFonts w:hint="eastAsia" w:ascii="宋体" w:hAnsi="宋体"/>
                <w:spacing w:val="4"/>
                <w:sz w:val="24"/>
              </w:rPr>
              <w:t>类标准限值要求，评价区声环境质量很好。</w:t>
            </w:r>
          </w:p>
          <w:p>
            <w:pPr>
              <w:tabs>
                <w:tab w:val="left" w:pos="7755"/>
              </w:tabs>
              <w:snapToGrid w:val="0"/>
              <w:spacing w:line="360" w:lineRule="auto"/>
              <w:ind w:firstLine="482" w:firstLineChars="200"/>
              <w:rPr>
                <w:b/>
                <w:sz w:val="24"/>
              </w:rPr>
            </w:pPr>
            <w:r>
              <w:rPr>
                <w:rFonts w:hint="eastAsia"/>
                <w:b/>
                <w:sz w:val="24"/>
              </w:rPr>
              <w:t>4、生态环境质量现状</w:t>
            </w:r>
          </w:p>
          <w:p>
            <w:pPr>
              <w:snapToGrid w:val="0"/>
              <w:spacing w:line="360" w:lineRule="auto"/>
              <w:ind w:firstLine="496" w:firstLineChars="200"/>
              <w:rPr>
                <w:rFonts w:ascii="宋体" w:hAnsi="宋体"/>
                <w:spacing w:val="4"/>
                <w:sz w:val="24"/>
              </w:rPr>
            </w:pPr>
            <w:r>
              <w:rPr>
                <w:rFonts w:hint="eastAsia" w:ascii="宋体" w:hAnsi="宋体"/>
                <w:spacing w:val="4"/>
                <w:sz w:val="24"/>
              </w:rPr>
              <w:t>本项目不新增占地，利用现有工程预留位置新建一座仓库，建设场地范围内基本无植被分布，生态环境现状一般。</w:t>
            </w:r>
          </w:p>
          <w:p>
            <w:pPr>
              <w:widowControl/>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3" w:hRule="atLeast"/>
          <w:jc w:val="center"/>
        </w:trPr>
        <w:tc>
          <w:tcPr>
            <w:tcW w:w="9098" w:type="dxa"/>
          </w:tcPr>
          <w:p>
            <w:pPr>
              <w:snapToGrid w:val="0"/>
              <w:spacing w:line="500" w:lineRule="exact"/>
              <w:ind w:right="59" w:rightChars="28"/>
              <w:rPr>
                <w:b/>
                <w:sz w:val="28"/>
                <w:szCs w:val="28"/>
              </w:rPr>
            </w:pPr>
            <w:r>
              <w:rPr>
                <w:b/>
                <w:sz w:val="28"/>
                <w:szCs w:val="28"/>
              </w:rPr>
              <w:t>主要环境保护目标（列出名单及保护级别）：</w:t>
            </w:r>
          </w:p>
          <w:p>
            <w:pPr>
              <w:spacing w:line="500" w:lineRule="exact"/>
              <w:ind w:firstLine="480" w:firstLineChars="200"/>
              <w:jc w:val="left"/>
              <w:rPr>
                <w:sz w:val="24"/>
              </w:rPr>
            </w:pPr>
            <w:r>
              <w:rPr>
                <w:rFonts w:hAnsi="宋体"/>
                <w:sz w:val="24"/>
              </w:rPr>
              <w:t>根据本工程所在地的自然环境和社会环境特征，其环境保护目标具体如下：</w:t>
            </w:r>
          </w:p>
          <w:p>
            <w:pPr>
              <w:spacing w:line="500" w:lineRule="exact"/>
              <w:ind w:left="-50" w:firstLine="482" w:firstLineChars="200"/>
              <w:outlineLvl w:val="0"/>
              <w:rPr>
                <w:b/>
                <w:sz w:val="24"/>
              </w:rPr>
            </w:pPr>
            <w:bookmarkStart w:id="1" w:name="_Toc467223694"/>
            <w:r>
              <w:rPr>
                <w:rFonts w:hAnsi="宋体"/>
                <w:b/>
                <w:sz w:val="24"/>
              </w:rPr>
              <w:t>一、环境保护目标</w:t>
            </w:r>
            <w:bookmarkEnd w:id="1"/>
          </w:p>
          <w:p>
            <w:pPr>
              <w:spacing w:line="500" w:lineRule="exact"/>
              <w:ind w:firstLine="480" w:firstLineChars="200"/>
              <w:jc w:val="left"/>
              <w:rPr>
                <w:sz w:val="24"/>
              </w:rPr>
            </w:pPr>
            <w:r>
              <w:rPr>
                <w:rFonts w:hAnsi="宋体"/>
                <w:sz w:val="24"/>
              </w:rPr>
              <w:t>（</w:t>
            </w:r>
            <w:r>
              <w:rPr>
                <w:sz w:val="24"/>
              </w:rPr>
              <w:t>1</w:t>
            </w:r>
            <w:r>
              <w:rPr>
                <w:rFonts w:hAnsi="宋体"/>
                <w:sz w:val="24"/>
              </w:rPr>
              <w:t>）环境空气保护目标</w:t>
            </w:r>
          </w:p>
          <w:p>
            <w:pPr>
              <w:spacing w:line="500" w:lineRule="exact"/>
              <w:ind w:firstLine="480" w:firstLineChars="200"/>
              <w:jc w:val="left"/>
              <w:rPr>
                <w:sz w:val="24"/>
              </w:rPr>
            </w:pPr>
            <w:r>
              <w:rPr>
                <w:rFonts w:hAnsi="宋体"/>
                <w:sz w:val="24"/>
              </w:rPr>
              <w:t>《环境空气质量标准》（</w:t>
            </w:r>
            <w:r>
              <w:rPr>
                <w:sz w:val="24"/>
              </w:rPr>
              <w:t>GB3095-2012</w:t>
            </w:r>
            <w:r>
              <w:rPr>
                <w:rFonts w:hAnsi="宋体"/>
                <w:sz w:val="24"/>
              </w:rPr>
              <w:t>）二级</w:t>
            </w:r>
          </w:p>
          <w:p>
            <w:pPr>
              <w:spacing w:line="500" w:lineRule="exact"/>
              <w:ind w:firstLine="480" w:firstLineChars="200"/>
              <w:jc w:val="left"/>
              <w:rPr>
                <w:sz w:val="24"/>
              </w:rPr>
            </w:pPr>
            <w:r>
              <w:rPr>
                <w:rFonts w:hAnsi="宋体"/>
                <w:sz w:val="24"/>
              </w:rPr>
              <w:t>（</w:t>
            </w:r>
            <w:r>
              <w:rPr>
                <w:sz w:val="24"/>
              </w:rPr>
              <w:t>2</w:t>
            </w:r>
            <w:r>
              <w:rPr>
                <w:rFonts w:hAnsi="宋体"/>
                <w:sz w:val="24"/>
              </w:rPr>
              <w:t>）地表水环境保护目标</w:t>
            </w:r>
          </w:p>
          <w:p>
            <w:pPr>
              <w:spacing w:line="500" w:lineRule="exact"/>
              <w:ind w:firstLine="480" w:firstLineChars="200"/>
              <w:jc w:val="left"/>
              <w:rPr>
                <w:sz w:val="24"/>
              </w:rPr>
            </w:pPr>
            <w:r>
              <w:rPr>
                <w:rFonts w:hAnsi="宋体"/>
                <w:sz w:val="24"/>
              </w:rPr>
              <w:t>《地表水环境质量标准》（</w:t>
            </w:r>
            <w:r>
              <w:rPr>
                <w:sz w:val="24"/>
              </w:rPr>
              <w:t>GB3838-2002</w:t>
            </w:r>
            <w:r>
              <w:rPr>
                <w:rFonts w:hAnsi="宋体"/>
                <w:sz w:val="24"/>
              </w:rPr>
              <w:t>）</w:t>
            </w:r>
            <w:r>
              <w:rPr>
                <w:rFonts w:hint="eastAsia" w:ascii="宋体" w:hAnsi="宋体"/>
                <w:sz w:val="24"/>
              </w:rPr>
              <w:t>Ⅴ</w:t>
            </w:r>
            <w:r>
              <w:rPr>
                <w:rFonts w:hAnsi="宋体"/>
                <w:sz w:val="24"/>
              </w:rPr>
              <w:t>类</w:t>
            </w:r>
          </w:p>
          <w:p>
            <w:pPr>
              <w:spacing w:line="500" w:lineRule="exact"/>
              <w:ind w:firstLine="480" w:firstLineChars="200"/>
              <w:jc w:val="left"/>
              <w:rPr>
                <w:sz w:val="24"/>
              </w:rPr>
            </w:pPr>
            <w:r>
              <w:rPr>
                <w:rFonts w:hAnsi="宋体"/>
                <w:sz w:val="24"/>
              </w:rPr>
              <w:t>（</w:t>
            </w:r>
            <w:r>
              <w:rPr>
                <w:sz w:val="24"/>
              </w:rPr>
              <w:t>3</w:t>
            </w:r>
            <w:r>
              <w:rPr>
                <w:rFonts w:hAnsi="宋体"/>
                <w:sz w:val="24"/>
              </w:rPr>
              <w:t>）地下水环境保护目标</w:t>
            </w:r>
          </w:p>
          <w:p>
            <w:pPr>
              <w:spacing w:line="500" w:lineRule="exact"/>
              <w:ind w:firstLine="480" w:firstLineChars="200"/>
              <w:jc w:val="left"/>
              <w:rPr>
                <w:sz w:val="24"/>
              </w:rPr>
            </w:pPr>
            <w:r>
              <w:rPr>
                <w:rFonts w:hAnsi="宋体"/>
                <w:sz w:val="24"/>
              </w:rPr>
              <w:t>《地下水质量标准》（</w:t>
            </w:r>
            <w:r>
              <w:rPr>
                <w:sz w:val="24"/>
              </w:rPr>
              <w:t>GB/T14848-93</w:t>
            </w:r>
            <w:r>
              <w:rPr>
                <w:rFonts w:hAnsi="宋体"/>
                <w:sz w:val="24"/>
              </w:rPr>
              <w:t>）</w:t>
            </w:r>
            <w:r>
              <w:rPr>
                <w:rFonts w:ascii="宋体" w:hAnsi="宋体"/>
                <w:sz w:val="24"/>
              </w:rPr>
              <w:t>Ⅲ</w:t>
            </w:r>
            <w:r>
              <w:rPr>
                <w:rFonts w:hAnsi="宋体"/>
                <w:sz w:val="24"/>
              </w:rPr>
              <w:t>类</w:t>
            </w:r>
          </w:p>
          <w:p>
            <w:pPr>
              <w:spacing w:line="500" w:lineRule="exact"/>
              <w:ind w:firstLine="480" w:firstLineChars="200"/>
              <w:jc w:val="left"/>
              <w:rPr>
                <w:sz w:val="24"/>
              </w:rPr>
            </w:pPr>
            <w:r>
              <w:rPr>
                <w:rFonts w:hAnsi="宋体"/>
                <w:sz w:val="24"/>
              </w:rPr>
              <w:t>（</w:t>
            </w:r>
            <w:r>
              <w:rPr>
                <w:sz w:val="24"/>
              </w:rPr>
              <w:t>4</w:t>
            </w:r>
            <w:r>
              <w:rPr>
                <w:rFonts w:hAnsi="宋体"/>
                <w:sz w:val="24"/>
              </w:rPr>
              <w:t>）声环境保护目标</w:t>
            </w:r>
          </w:p>
          <w:p>
            <w:pPr>
              <w:spacing w:before="24" w:beforeLines="10" w:after="24" w:afterLines="10" w:line="460" w:lineRule="exact"/>
              <w:ind w:firstLine="533"/>
              <w:jc w:val="left"/>
              <w:rPr>
                <w:rFonts w:hAnsi="宋体"/>
                <w:sz w:val="24"/>
              </w:rPr>
            </w:pPr>
            <w:r>
              <w:rPr>
                <w:rFonts w:hint="eastAsia" w:hAnsi="宋体"/>
                <w:sz w:val="24"/>
              </w:rPr>
              <w:t>本项目周边是以居住、商业、工业混杂、需要维护住宅安静的区域，</w:t>
            </w:r>
            <w:r>
              <w:rPr>
                <w:rFonts w:hAnsi="宋体"/>
                <w:sz w:val="24"/>
              </w:rPr>
              <w:t>声环境执行《声环境质量标准》（GB3096-2008）中</w:t>
            </w:r>
            <w:r>
              <w:rPr>
                <w:rFonts w:hint="eastAsia" w:hAnsi="宋体"/>
                <w:sz w:val="24"/>
              </w:rPr>
              <w:t>2</w:t>
            </w:r>
            <w:r>
              <w:rPr>
                <w:rFonts w:hAnsi="宋体"/>
                <w:sz w:val="24"/>
              </w:rPr>
              <w:t>类标准。</w:t>
            </w:r>
          </w:p>
          <w:p>
            <w:pPr>
              <w:spacing w:line="500" w:lineRule="exact"/>
              <w:ind w:left="-50" w:firstLine="482" w:firstLineChars="200"/>
              <w:outlineLvl w:val="0"/>
              <w:rPr>
                <w:b/>
                <w:sz w:val="24"/>
              </w:rPr>
            </w:pPr>
            <w:bookmarkStart w:id="2" w:name="_Toc467223695"/>
            <w:r>
              <w:rPr>
                <w:rFonts w:hAnsi="宋体"/>
                <w:b/>
                <w:sz w:val="24"/>
              </w:rPr>
              <w:t>二、环境保护对象</w:t>
            </w:r>
            <w:bookmarkEnd w:id="2"/>
          </w:p>
          <w:p>
            <w:pPr>
              <w:spacing w:line="500" w:lineRule="exact"/>
              <w:ind w:firstLine="480" w:firstLineChars="200"/>
              <w:jc w:val="left"/>
              <w:rPr>
                <w:sz w:val="24"/>
              </w:rPr>
            </w:pPr>
            <w:r>
              <w:rPr>
                <w:rFonts w:hAnsi="宋体"/>
                <w:sz w:val="24"/>
              </w:rPr>
              <w:t>根据本工程所在地社会环境状况，主要保护</w:t>
            </w:r>
            <w:r>
              <w:rPr>
                <w:rFonts w:hint="eastAsia" w:hAnsi="宋体"/>
                <w:sz w:val="24"/>
              </w:rPr>
              <w:t>目标</w:t>
            </w:r>
            <w:r>
              <w:rPr>
                <w:rFonts w:hAnsi="宋体"/>
                <w:sz w:val="24"/>
              </w:rPr>
              <w:t>见表</w:t>
            </w:r>
            <w:r>
              <w:rPr>
                <w:rFonts w:hint="eastAsia"/>
                <w:sz w:val="24"/>
              </w:rPr>
              <w:t>12</w:t>
            </w:r>
            <w:r>
              <w:rPr>
                <w:rFonts w:hAnsi="宋体"/>
                <w:sz w:val="24"/>
              </w:rPr>
              <w:t>。</w:t>
            </w:r>
          </w:p>
          <w:p>
            <w:pPr>
              <w:pStyle w:val="35"/>
              <w:spacing w:line="240" w:lineRule="auto"/>
              <w:ind w:right="0" w:rightChars="0" w:firstLine="0" w:firstLineChars="0"/>
              <w:jc w:val="center"/>
              <w:rPr>
                <w:b/>
                <w:sz w:val="24"/>
              </w:rPr>
            </w:pPr>
            <w:r>
              <w:rPr>
                <w:b/>
                <w:sz w:val="24"/>
              </w:rPr>
              <w:t>表</w:t>
            </w:r>
            <w:r>
              <w:rPr>
                <w:rFonts w:hint="eastAsia"/>
                <w:b/>
                <w:sz w:val="24"/>
              </w:rPr>
              <w:t>12</w:t>
            </w:r>
            <w:r>
              <w:rPr>
                <w:b/>
                <w:sz w:val="24"/>
              </w:rPr>
              <w:t xml:space="preserve"> 主要环境保护目标</w:t>
            </w:r>
          </w:p>
          <w:tbl>
            <w:tblPr>
              <w:tblStyle w:val="77"/>
              <w:tblW w:w="88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6" w:type="dxa"/>
                <w:bottom w:w="0" w:type="dxa"/>
                <w:right w:w="56" w:type="dxa"/>
              </w:tblCellMar>
            </w:tblPr>
            <w:tblGrid>
              <w:gridCol w:w="615"/>
              <w:gridCol w:w="708"/>
              <w:gridCol w:w="1416"/>
              <w:gridCol w:w="852"/>
              <w:gridCol w:w="1701"/>
              <w:gridCol w:w="35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6" w:type="dxa"/>
                  <w:bottom w:w="0" w:type="dxa"/>
                  <w:right w:w="56" w:type="dxa"/>
                </w:tblCellMar>
              </w:tblPrEx>
              <w:trPr>
                <w:jc w:val="center"/>
              </w:trPr>
              <w:tc>
                <w:tcPr>
                  <w:tcW w:w="615" w:type="dxa"/>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类别</w:t>
                  </w:r>
                </w:p>
              </w:tc>
              <w:tc>
                <w:tcPr>
                  <w:tcW w:w="2124" w:type="dxa"/>
                  <w:gridSpan w:val="2"/>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保护目标</w:t>
                  </w:r>
                </w:p>
              </w:tc>
              <w:tc>
                <w:tcPr>
                  <w:tcW w:w="852" w:type="dxa"/>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方位</w:t>
                  </w:r>
                </w:p>
              </w:tc>
              <w:tc>
                <w:tcPr>
                  <w:tcW w:w="1701" w:type="dxa"/>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距厂址（km）</w:t>
                  </w:r>
                </w:p>
              </w:tc>
              <w:tc>
                <w:tcPr>
                  <w:tcW w:w="3560" w:type="dxa"/>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保护级别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6" w:type="dxa"/>
                  <w:bottom w:w="0" w:type="dxa"/>
                  <w:right w:w="56" w:type="dxa"/>
                </w:tblCellMar>
              </w:tblPrEx>
              <w:trPr>
                <w:jc w:val="center"/>
              </w:trPr>
              <w:tc>
                <w:tcPr>
                  <w:tcW w:w="615" w:type="dxa"/>
                  <w:vMerge w:val="restart"/>
                  <w:vAlign w:val="center"/>
                </w:tcPr>
                <w:p>
                  <w:pPr>
                    <w:jc w:val="center"/>
                    <w:rPr>
                      <w:rFonts w:asciiTheme="minorEastAsia" w:hAnsiTheme="minorEastAsia" w:eastAsiaTheme="minorEastAsia"/>
                      <w:szCs w:val="21"/>
                    </w:rPr>
                  </w:pPr>
                  <w:r>
                    <w:rPr>
                      <w:rFonts w:asciiTheme="minorEastAsia" w:hAnsiTheme="minorEastAsia" w:eastAsiaTheme="minorEastAsia"/>
                      <w:szCs w:val="21"/>
                    </w:rPr>
                    <w:t>环境</w:t>
                  </w:r>
                </w:p>
                <w:p>
                  <w:pPr>
                    <w:jc w:val="center"/>
                    <w:rPr>
                      <w:rFonts w:asciiTheme="minorEastAsia" w:hAnsiTheme="minorEastAsia" w:eastAsiaTheme="minorEastAsia"/>
                      <w:szCs w:val="21"/>
                    </w:rPr>
                  </w:pPr>
                  <w:r>
                    <w:rPr>
                      <w:rFonts w:asciiTheme="minorEastAsia" w:hAnsiTheme="minorEastAsia" w:eastAsiaTheme="minorEastAsia"/>
                      <w:szCs w:val="21"/>
                    </w:rPr>
                    <w:t>空气</w:t>
                  </w:r>
                </w:p>
              </w:tc>
              <w:tc>
                <w:tcPr>
                  <w:tcW w:w="708" w:type="dxa"/>
                  <w:vMerge w:val="restart"/>
                  <w:vAlign w:val="center"/>
                </w:tcPr>
                <w:p>
                  <w:pPr>
                    <w:jc w:val="center"/>
                    <w:rPr>
                      <w:rFonts w:asciiTheme="minorEastAsia" w:hAnsiTheme="minorEastAsia" w:eastAsiaTheme="minorEastAsia"/>
                      <w:szCs w:val="21"/>
                    </w:rPr>
                  </w:pPr>
                  <w:r>
                    <w:rPr>
                      <w:rFonts w:asciiTheme="minorEastAsia" w:hAnsiTheme="minorEastAsia" w:eastAsiaTheme="minorEastAsia"/>
                      <w:szCs w:val="21"/>
                    </w:rPr>
                    <w:t>厂址周围</w:t>
                  </w:r>
                </w:p>
                <w:p>
                  <w:pPr>
                    <w:jc w:val="center"/>
                    <w:rPr>
                      <w:rFonts w:asciiTheme="minorEastAsia" w:hAnsiTheme="minorEastAsia" w:eastAsiaTheme="minorEastAsia"/>
                      <w:szCs w:val="21"/>
                    </w:rPr>
                  </w:pPr>
                  <w:r>
                    <w:rPr>
                      <w:rFonts w:asciiTheme="minorEastAsia" w:hAnsiTheme="minorEastAsia" w:eastAsiaTheme="minorEastAsia"/>
                      <w:szCs w:val="21"/>
                    </w:rPr>
                    <w:t>村庄</w:t>
                  </w:r>
                </w:p>
              </w:tc>
              <w:tc>
                <w:tcPr>
                  <w:tcW w:w="1416" w:type="dxa"/>
                  <w:tcMar>
                    <w:left w:w="28" w:type="dxa"/>
                    <w:right w:w="28" w:type="dxa"/>
                  </w:tcMar>
                  <w:vAlign w:val="center"/>
                </w:tcPr>
                <w:p>
                  <w:pPr>
                    <w:jc w:val="center"/>
                    <w:rPr>
                      <w:rFonts w:asciiTheme="minorEastAsia" w:hAnsiTheme="minorEastAsia" w:eastAsiaTheme="minorEastAsia"/>
                      <w:szCs w:val="21"/>
                    </w:rPr>
                  </w:pPr>
                  <w:r>
                    <w:rPr>
                      <w:rFonts w:asciiTheme="minorEastAsia" w:hAnsiTheme="minorEastAsia" w:eastAsiaTheme="minorEastAsia"/>
                      <w:szCs w:val="21"/>
                    </w:rPr>
                    <w:t>南武涝</w:t>
                  </w:r>
                </w:p>
              </w:tc>
              <w:tc>
                <w:tcPr>
                  <w:tcW w:w="85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E</w:t>
                  </w:r>
                </w:p>
              </w:tc>
              <w:tc>
                <w:tcPr>
                  <w:tcW w:w="1701"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1.2</w:t>
                  </w:r>
                </w:p>
              </w:tc>
              <w:tc>
                <w:tcPr>
                  <w:tcW w:w="3560" w:type="dxa"/>
                  <w:vMerge w:val="restart"/>
                  <w:vAlign w:val="center"/>
                </w:tcPr>
                <w:p>
                  <w:pPr>
                    <w:jc w:val="center"/>
                    <w:rPr>
                      <w:rFonts w:asciiTheme="minorEastAsia" w:hAnsiTheme="minorEastAsia" w:eastAsiaTheme="minorEastAsia"/>
                      <w:szCs w:val="21"/>
                    </w:rPr>
                  </w:pPr>
                  <w:r>
                    <w:rPr>
                      <w:rFonts w:asciiTheme="minorEastAsia" w:hAnsiTheme="minorEastAsia" w:eastAsiaTheme="minorEastAsia"/>
                      <w:szCs w:val="21"/>
                    </w:rPr>
                    <w:t>环境空气质量应当满足《环境空气质量标准》（GB3095-2012）中的二级标准要求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6" w:type="dxa"/>
                  <w:bottom w:w="0" w:type="dxa"/>
                  <w:right w:w="56" w:type="dxa"/>
                </w:tblCellMar>
              </w:tblPrEx>
              <w:trPr>
                <w:jc w:val="center"/>
              </w:trPr>
              <w:tc>
                <w:tcPr>
                  <w:tcW w:w="615" w:type="dxa"/>
                  <w:vMerge w:val="continue"/>
                  <w:vAlign w:val="center"/>
                </w:tcPr>
                <w:p>
                  <w:pPr>
                    <w:jc w:val="center"/>
                    <w:rPr>
                      <w:rFonts w:asciiTheme="minorEastAsia" w:hAnsiTheme="minorEastAsia" w:eastAsiaTheme="minorEastAsia"/>
                      <w:szCs w:val="21"/>
                    </w:rPr>
                  </w:pPr>
                </w:p>
              </w:tc>
              <w:tc>
                <w:tcPr>
                  <w:tcW w:w="708" w:type="dxa"/>
                  <w:vMerge w:val="continue"/>
                  <w:vAlign w:val="center"/>
                </w:tcPr>
                <w:p>
                  <w:pPr>
                    <w:jc w:val="center"/>
                    <w:rPr>
                      <w:rFonts w:asciiTheme="minorEastAsia" w:hAnsiTheme="minorEastAsia" w:eastAsiaTheme="minorEastAsia"/>
                      <w:szCs w:val="21"/>
                    </w:rPr>
                  </w:pPr>
                </w:p>
              </w:tc>
              <w:tc>
                <w:tcPr>
                  <w:tcW w:w="1416" w:type="dxa"/>
                  <w:tcMar>
                    <w:left w:w="28" w:type="dxa"/>
                    <w:right w:w="28" w:type="dxa"/>
                  </w:tcMar>
                  <w:vAlign w:val="center"/>
                </w:tcPr>
                <w:p>
                  <w:pPr>
                    <w:jc w:val="center"/>
                    <w:rPr>
                      <w:rFonts w:asciiTheme="minorEastAsia" w:hAnsiTheme="minorEastAsia" w:eastAsiaTheme="minorEastAsia"/>
                      <w:szCs w:val="21"/>
                    </w:rPr>
                  </w:pPr>
                  <w:r>
                    <w:rPr>
                      <w:rFonts w:asciiTheme="minorEastAsia" w:hAnsiTheme="minorEastAsia" w:eastAsiaTheme="minorEastAsia"/>
                      <w:szCs w:val="21"/>
                    </w:rPr>
                    <w:t>北武涝</w:t>
                  </w:r>
                </w:p>
              </w:tc>
              <w:tc>
                <w:tcPr>
                  <w:tcW w:w="85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NE</w:t>
                  </w:r>
                </w:p>
              </w:tc>
              <w:tc>
                <w:tcPr>
                  <w:tcW w:w="1701"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1.5</w:t>
                  </w:r>
                </w:p>
              </w:tc>
              <w:tc>
                <w:tcPr>
                  <w:tcW w:w="3560" w:type="dxa"/>
                  <w:vMerge w:val="continue"/>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6" w:type="dxa"/>
                  <w:bottom w:w="0" w:type="dxa"/>
                  <w:right w:w="56" w:type="dxa"/>
                </w:tblCellMar>
              </w:tblPrEx>
              <w:trPr>
                <w:jc w:val="center"/>
              </w:trPr>
              <w:tc>
                <w:tcPr>
                  <w:tcW w:w="615" w:type="dxa"/>
                  <w:vMerge w:val="continue"/>
                  <w:vAlign w:val="center"/>
                </w:tcPr>
                <w:p>
                  <w:pPr>
                    <w:jc w:val="center"/>
                    <w:rPr>
                      <w:rFonts w:asciiTheme="minorEastAsia" w:hAnsiTheme="minorEastAsia" w:eastAsiaTheme="minorEastAsia"/>
                      <w:szCs w:val="21"/>
                    </w:rPr>
                  </w:pPr>
                </w:p>
              </w:tc>
              <w:tc>
                <w:tcPr>
                  <w:tcW w:w="708" w:type="dxa"/>
                  <w:vMerge w:val="continue"/>
                  <w:vAlign w:val="center"/>
                </w:tcPr>
                <w:p>
                  <w:pPr>
                    <w:jc w:val="center"/>
                    <w:rPr>
                      <w:rFonts w:asciiTheme="minorEastAsia" w:hAnsiTheme="minorEastAsia" w:eastAsiaTheme="minorEastAsia"/>
                      <w:szCs w:val="21"/>
                    </w:rPr>
                  </w:pPr>
                </w:p>
              </w:tc>
              <w:tc>
                <w:tcPr>
                  <w:tcW w:w="1416" w:type="dxa"/>
                  <w:tcMar>
                    <w:left w:w="28" w:type="dxa"/>
                    <w:right w:w="28" w:type="dxa"/>
                  </w:tcMar>
                  <w:vAlign w:val="center"/>
                </w:tcPr>
                <w:p>
                  <w:pPr>
                    <w:jc w:val="center"/>
                    <w:rPr>
                      <w:rFonts w:asciiTheme="minorEastAsia" w:hAnsiTheme="minorEastAsia" w:eastAsiaTheme="minorEastAsia"/>
                      <w:szCs w:val="21"/>
                    </w:rPr>
                  </w:pPr>
                  <w:r>
                    <w:rPr>
                      <w:rFonts w:asciiTheme="minorEastAsia" w:hAnsiTheme="minorEastAsia" w:eastAsiaTheme="minorEastAsia"/>
                      <w:szCs w:val="21"/>
                    </w:rPr>
                    <w:t>南武度</w:t>
                  </w:r>
                </w:p>
              </w:tc>
              <w:tc>
                <w:tcPr>
                  <w:tcW w:w="85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SW</w:t>
                  </w:r>
                </w:p>
              </w:tc>
              <w:tc>
                <w:tcPr>
                  <w:tcW w:w="1701"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1.8</w:t>
                  </w:r>
                </w:p>
              </w:tc>
              <w:tc>
                <w:tcPr>
                  <w:tcW w:w="3560" w:type="dxa"/>
                  <w:vMerge w:val="continue"/>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6" w:type="dxa"/>
                  <w:bottom w:w="0" w:type="dxa"/>
                  <w:right w:w="56" w:type="dxa"/>
                </w:tblCellMar>
              </w:tblPrEx>
              <w:trPr>
                <w:jc w:val="center"/>
              </w:trPr>
              <w:tc>
                <w:tcPr>
                  <w:tcW w:w="615" w:type="dxa"/>
                  <w:vMerge w:val="continue"/>
                  <w:vAlign w:val="center"/>
                </w:tcPr>
                <w:p>
                  <w:pPr>
                    <w:jc w:val="center"/>
                    <w:rPr>
                      <w:rFonts w:asciiTheme="minorEastAsia" w:hAnsiTheme="minorEastAsia" w:eastAsiaTheme="minorEastAsia"/>
                      <w:szCs w:val="21"/>
                    </w:rPr>
                  </w:pPr>
                </w:p>
              </w:tc>
              <w:tc>
                <w:tcPr>
                  <w:tcW w:w="708" w:type="dxa"/>
                  <w:vMerge w:val="continue"/>
                  <w:vAlign w:val="center"/>
                </w:tcPr>
                <w:p>
                  <w:pPr>
                    <w:jc w:val="center"/>
                    <w:rPr>
                      <w:rFonts w:asciiTheme="minorEastAsia" w:hAnsiTheme="minorEastAsia" w:eastAsiaTheme="minorEastAsia"/>
                      <w:szCs w:val="21"/>
                    </w:rPr>
                  </w:pPr>
                </w:p>
              </w:tc>
              <w:tc>
                <w:tcPr>
                  <w:tcW w:w="1416" w:type="dxa"/>
                  <w:tcMar>
                    <w:left w:w="28" w:type="dxa"/>
                    <w:right w:w="28" w:type="dxa"/>
                  </w:tcMar>
                  <w:vAlign w:val="center"/>
                </w:tcPr>
                <w:p>
                  <w:pPr>
                    <w:jc w:val="center"/>
                    <w:rPr>
                      <w:rFonts w:asciiTheme="minorEastAsia" w:hAnsiTheme="minorEastAsia" w:eastAsiaTheme="minorEastAsia"/>
                      <w:szCs w:val="21"/>
                    </w:rPr>
                  </w:pPr>
                  <w:r>
                    <w:rPr>
                      <w:rFonts w:asciiTheme="minorEastAsia" w:hAnsiTheme="minorEastAsia" w:eastAsiaTheme="minorEastAsia"/>
                      <w:szCs w:val="21"/>
                    </w:rPr>
                    <w:t>北武度</w:t>
                  </w:r>
                </w:p>
              </w:tc>
              <w:tc>
                <w:tcPr>
                  <w:tcW w:w="85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SW</w:t>
                  </w:r>
                </w:p>
              </w:tc>
              <w:tc>
                <w:tcPr>
                  <w:tcW w:w="1701"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3560" w:type="dxa"/>
                  <w:vMerge w:val="continue"/>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6" w:type="dxa"/>
                  <w:bottom w:w="0" w:type="dxa"/>
                  <w:right w:w="56" w:type="dxa"/>
                </w:tblCellMar>
              </w:tblPrEx>
              <w:trPr>
                <w:jc w:val="center"/>
              </w:trPr>
              <w:tc>
                <w:tcPr>
                  <w:tcW w:w="615" w:type="dxa"/>
                  <w:vMerge w:val="continue"/>
                  <w:vAlign w:val="center"/>
                </w:tcPr>
                <w:p>
                  <w:pPr>
                    <w:jc w:val="center"/>
                    <w:rPr>
                      <w:rFonts w:asciiTheme="minorEastAsia" w:hAnsiTheme="minorEastAsia" w:eastAsiaTheme="minorEastAsia"/>
                      <w:szCs w:val="21"/>
                    </w:rPr>
                  </w:pPr>
                </w:p>
              </w:tc>
              <w:tc>
                <w:tcPr>
                  <w:tcW w:w="708" w:type="dxa"/>
                  <w:vMerge w:val="continue"/>
                  <w:vAlign w:val="center"/>
                </w:tcPr>
                <w:p>
                  <w:pPr>
                    <w:jc w:val="center"/>
                    <w:rPr>
                      <w:rFonts w:asciiTheme="minorEastAsia" w:hAnsiTheme="minorEastAsia" w:eastAsiaTheme="minorEastAsia"/>
                      <w:szCs w:val="21"/>
                    </w:rPr>
                  </w:pPr>
                </w:p>
              </w:tc>
              <w:tc>
                <w:tcPr>
                  <w:tcW w:w="1416" w:type="dxa"/>
                  <w:tcMar>
                    <w:left w:w="28" w:type="dxa"/>
                    <w:right w:w="28" w:type="dxa"/>
                  </w:tcMar>
                  <w:vAlign w:val="center"/>
                </w:tcPr>
                <w:p>
                  <w:pPr>
                    <w:jc w:val="center"/>
                    <w:rPr>
                      <w:rFonts w:asciiTheme="minorEastAsia" w:hAnsiTheme="minorEastAsia" w:eastAsiaTheme="minorEastAsia"/>
                      <w:szCs w:val="21"/>
                    </w:rPr>
                  </w:pPr>
                  <w:r>
                    <w:rPr>
                      <w:rFonts w:asciiTheme="minorEastAsia" w:hAnsiTheme="minorEastAsia" w:eastAsiaTheme="minorEastAsia"/>
                      <w:szCs w:val="21"/>
                    </w:rPr>
                    <w:t>北张</w:t>
                  </w:r>
                </w:p>
              </w:tc>
              <w:tc>
                <w:tcPr>
                  <w:tcW w:w="85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NW</w:t>
                  </w:r>
                </w:p>
              </w:tc>
              <w:tc>
                <w:tcPr>
                  <w:tcW w:w="1701"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1.7</w:t>
                  </w:r>
                </w:p>
              </w:tc>
              <w:tc>
                <w:tcPr>
                  <w:tcW w:w="3560" w:type="dxa"/>
                  <w:vMerge w:val="continue"/>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6" w:type="dxa"/>
                  <w:bottom w:w="0" w:type="dxa"/>
                  <w:right w:w="56" w:type="dxa"/>
                </w:tblCellMar>
              </w:tblPrEx>
              <w:trPr>
                <w:jc w:val="center"/>
              </w:trPr>
              <w:tc>
                <w:tcPr>
                  <w:tcW w:w="615" w:type="dxa"/>
                  <w:vMerge w:val="continue"/>
                  <w:vAlign w:val="center"/>
                </w:tcPr>
                <w:p>
                  <w:pPr>
                    <w:jc w:val="center"/>
                    <w:rPr>
                      <w:rFonts w:asciiTheme="minorEastAsia" w:hAnsiTheme="minorEastAsia" w:eastAsiaTheme="minorEastAsia"/>
                      <w:szCs w:val="21"/>
                    </w:rPr>
                  </w:pPr>
                </w:p>
              </w:tc>
              <w:tc>
                <w:tcPr>
                  <w:tcW w:w="708" w:type="dxa"/>
                  <w:vMerge w:val="continue"/>
                  <w:vAlign w:val="center"/>
                </w:tcPr>
                <w:p>
                  <w:pPr>
                    <w:jc w:val="center"/>
                    <w:rPr>
                      <w:rFonts w:asciiTheme="minorEastAsia" w:hAnsiTheme="minorEastAsia" w:eastAsiaTheme="minorEastAsia"/>
                      <w:szCs w:val="21"/>
                    </w:rPr>
                  </w:pPr>
                </w:p>
              </w:tc>
              <w:tc>
                <w:tcPr>
                  <w:tcW w:w="1416" w:type="dxa"/>
                  <w:tcMar>
                    <w:left w:w="28" w:type="dxa"/>
                    <w:right w:w="28" w:type="dxa"/>
                  </w:tcMar>
                  <w:vAlign w:val="center"/>
                </w:tcPr>
                <w:p>
                  <w:pPr>
                    <w:jc w:val="center"/>
                    <w:rPr>
                      <w:rFonts w:asciiTheme="minorEastAsia" w:hAnsiTheme="minorEastAsia" w:eastAsiaTheme="minorEastAsia"/>
                      <w:szCs w:val="21"/>
                    </w:rPr>
                  </w:pPr>
                  <w:r>
                    <w:rPr>
                      <w:rFonts w:asciiTheme="minorEastAsia" w:hAnsiTheme="minorEastAsia" w:eastAsiaTheme="minorEastAsia"/>
                      <w:szCs w:val="21"/>
                    </w:rPr>
                    <w:t>孝义镇</w:t>
                  </w:r>
                </w:p>
              </w:tc>
              <w:tc>
                <w:tcPr>
                  <w:tcW w:w="852"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N</w:t>
                  </w:r>
                </w:p>
              </w:tc>
              <w:tc>
                <w:tcPr>
                  <w:tcW w:w="1701"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cr/>
                  </w:r>
                  <w:r>
                    <w:rPr>
                      <w:rFonts w:asciiTheme="minorEastAsia" w:hAnsiTheme="minorEastAsia" w:eastAsiaTheme="minorEastAsia"/>
                      <w:szCs w:val="21"/>
                    </w:rPr>
                    <w:t>.5</w:t>
                  </w:r>
                </w:p>
              </w:tc>
              <w:tc>
                <w:tcPr>
                  <w:tcW w:w="3560" w:type="dxa"/>
                  <w:vMerge w:val="continue"/>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6" w:type="dxa"/>
                  <w:bottom w:w="0" w:type="dxa"/>
                  <w:right w:w="56" w:type="dxa"/>
                </w:tblCellMar>
              </w:tblPrEx>
              <w:trPr>
                <w:jc w:val="center"/>
              </w:trPr>
              <w:tc>
                <w:tcPr>
                  <w:tcW w:w="615"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水体</w:t>
                  </w:r>
                </w:p>
              </w:tc>
              <w:tc>
                <w:tcPr>
                  <w:tcW w:w="708"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地表水</w:t>
                  </w:r>
                </w:p>
              </w:tc>
              <w:tc>
                <w:tcPr>
                  <w:tcW w:w="1416" w:type="dxa"/>
                  <w:tcMar>
                    <w:left w:w="28" w:type="dxa"/>
                    <w:right w:w="28" w:type="dxa"/>
                  </w:tcMar>
                  <w:vAlign w:val="center"/>
                </w:tcPr>
                <w:p>
                  <w:pPr>
                    <w:jc w:val="center"/>
                    <w:rPr>
                      <w:rFonts w:asciiTheme="minorEastAsia" w:hAnsiTheme="minorEastAsia" w:eastAsiaTheme="minorEastAsia"/>
                      <w:szCs w:val="21"/>
                    </w:rPr>
                  </w:pPr>
                  <w:r>
                    <w:rPr>
                      <w:rFonts w:asciiTheme="minorEastAsia" w:hAnsiTheme="minorEastAsia" w:eastAsiaTheme="minorEastAsia"/>
                      <w:szCs w:val="21"/>
                    </w:rPr>
                    <w:t>文峪河</w:t>
                  </w:r>
                </w:p>
              </w:tc>
              <w:tc>
                <w:tcPr>
                  <w:tcW w:w="85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E</w:t>
                  </w:r>
                </w:p>
              </w:tc>
              <w:tc>
                <w:tcPr>
                  <w:tcW w:w="170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3560"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地表水体执行《地表水环境质量标准》（GB3838-2002）中</w:t>
                  </w:r>
                  <w:r>
                    <w:rPr>
                      <w:rFonts w:hint="eastAsia" w:cs="宋体" w:asciiTheme="minorEastAsia" w:hAnsiTheme="minorEastAsia" w:eastAsiaTheme="minorEastAsia"/>
                      <w:szCs w:val="21"/>
                    </w:rPr>
                    <w:t>Ⅴ</w:t>
                  </w:r>
                  <w:r>
                    <w:rPr>
                      <w:rFonts w:asciiTheme="minorEastAsia" w:hAnsiTheme="minorEastAsia" w:eastAsiaTheme="minorEastAsia"/>
                      <w:szCs w:val="21"/>
                    </w:rPr>
                    <w:t>类水质标准</w:t>
                  </w:r>
                </w:p>
              </w:tc>
            </w:tr>
          </w:tbl>
          <w:p>
            <w:pPr>
              <w:spacing w:line="240" w:lineRule="atLeast"/>
              <w:ind w:right="420"/>
              <w:rPr>
                <w:sz w:val="24"/>
                <w:highlight w:val="yellow"/>
              </w:rPr>
            </w:pPr>
          </w:p>
          <w:p>
            <w:pPr>
              <w:spacing w:line="240" w:lineRule="atLeast"/>
              <w:ind w:right="420"/>
              <w:rPr>
                <w:sz w:val="24"/>
                <w:highlight w:val="yellow"/>
              </w:rPr>
            </w:pPr>
          </w:p>
          <w:p>
            <w:pPr>
              <w:spacing w:line="240" w:lineRule="atLeast"/>
              <w:ind w:right="420"/>
              <w:rPr>
                <w:sz w:val="24"/>
                <w:highlight w:val="yellow"/>
              </w:rPr>
            </w:pPr>
          </w:p>
          <w:p>
            <w:pPr>
              <w:spacing w:line="240" w:lineRule="atLeast"/>
              <w:ind w:right="420"/>
              <w:rPr>
                <w:sz w:val="24"/>
                <w:highlight w:val="yellow"/>
              </w:rPr>
            </w:pPr>
          </w:p>
          <w:p>
            <w:pPr>
              <w:spacing w:line="240" w:lineRule="atLeast"/>
              <w:ind w:right="420"/>
              <w:rPr>
                <w:sz w:val="24"/>
                <w:highlight w:val="yellow"/>
              </w:rPr>
            </w:pPr>
          </w:p>
        </w:tc>
      </w:tr>
    </w:tbl>
    <w:p>
      <w:pPr>
        <w:snapToGrid w:val="0"/>
        <w:spacing w:line="240" w:lineRule="atLeast"/>
        <w:rPr>
          <w:b/>
          <w:bCs/>
          <w:sz w:val="30"/>
          <w:szCs w:val="30"/>
        </w:rPr>
      </w:pPr>
      <w:r>
        <w:rPr>
          <w:b/>
          <w:bCs/>
          <w:sz w:val="30"/>
        </w:rPr>
        <w:t>评价适用标准</w:t>
      </w:r>
    </w:p>
    <w:tbl>
      <w:tblPr>
        <w:tblStyle w:val="77"/>
        <w:tblW w:w="925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7"/>
        <w:gridCol w:w="9"/>
        <w:gridCol w:w="87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6" w:type="dxa"/>
            <w:gridSpan w:val="2"/>
            <w:vAlign w:val="center"/>
          </w:tcPr>
          <w:p>
            <w:pPr>
              <w:jc w:val="center"/>
              <w:rPr>
                <w:b/>
                <w:bCs/>
                <w:sz w:val="24"/>
              </w:rPr>
            </w:pPr>
            <w:r>
              <w:rPr>
                <w:b/>
                <w:bCs/>
                <w:sz w:val="24"/>
              </w:rPr>
              <w:t>环境质量标准</w:t>
            </w:r>
          </w:p>
        </w:tc>
        <w:tc>
          <w:tcPr>
            <w:tcW w:w="8792" w:type="dxa"/>
          </w:tcPr>
          <w:p>
            <w:pPr>
              <w:pStyle w:val="31"/>
              <w:snapToGrid w:val="0"/>
              <w:spacing w:after="0" w:line="460" w:lineRule="exact"/>
              <w:ind w:left="0" w:leftChars="0" w:firstLine="480" w:firstLineChars="200"/>
              <w:rPr>
                <w:bCs/>
                <w:sz w:val="24"/>
              </w:rPr>
            </w:pPr>
            <w:r>
              <w:rPr>
                <w:rFonts w:hint="eastAsia"/>
                <w:bCs/>
                <w:sz w:val="24"/>
              </w:rPr>
              <w:t>本次评价采用以下环境质量标准和污染物排放标准：</w:t>
            </w:r>
          </w:p>
          <w:p>
            <w:pPr>
              <w:spacing w:line="460" w:lineRule="exact"/>
              <w:ind w:firstLine="482" w:firstLineChars="200"/>
              <w:rPr>
                <w:b/>
                <w:sz w:val="24"/>
              </w:rPr>
            </w:pPr>
            <w:r>
              <w:rPr>
                <w:b/>
                <w:sz w:val="24"/>
              </w:rPr>
              <w:t>1、环境空气质量标准：</w:t>
            </w:r>
          </w:p>
          <w:p>
            <w:pPr>
              <w:spacing w:after="120" w:afterLines="50" w:line="460" w:lineRule="exact"/>
              <w:ind w:firstLine="480" w:firstLineChars="200"/>
              <w:rPr>
                <w:sz w:val="24"/>
              </w:rPr>
            </w:pPr>
            <w:r>
              <w:rPr>
                <w:rFonts w:hint="eastAsia"/>
                <w:sz w:val="24"/>
              </w:rPr>
              <w:t>根据环境空气功能区划分，建设项目所在区域属二类区域，故采用《环境空气质量标准》（</w:t>
            </w:r>
            <w:r>
              <w:rPr>
                <w:sz w:val="24"/>
              </w:rPr>
              <w:t>GB3</w:t>
            </w:r>
            <w:r>
              <w:rPr>
                <w:rFonts w:hint="eastAsia"/>
                <w:sz w:val="24"/>
              </w:rPr>
              <w:t>095-2012）中的二级标准</w:t>
            </w:r>
            <w:r>
              <w:rPr>
                <w:sz w:val="24"/>
              </w:rPr>
              <w:t>。</w:t>
            </w:r>
          </w:p>
          <w:p>
            <w:pPr>
              <w:pStyle w:val="35"/>
              <w:spacing w:line="240" w:lineRule="auto"/>
              <w:ind w:right="0" w:rightChars="0"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表13 《环境空气质量标准》（GB3095-2012）</w:t>
            </w:r>
          </w:p>
          <w:tbl>
            <w:tblPr>
              <w:tblStyle w:val="77"/>
              <w:tblW w:w="85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0"/>
              <w:gridCol w:w="1061"/>
              <w:gridCol w:w="1460"/>
              <w:gridCol w:w="873"/>
              <w:gridCol w:w="1087"/>
              <w:gridCol w:w="1205"/>
              <w:gridCol w:w="1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660" w:type="dxa"/>
                  <w:vAlign w:val="center"/>
                </w:tcPr>
                <w:p>
                  <w:pPr>
                    <w:jc w:val="center"/>
                    <w:rPr>
                      <w:b/>
                      <w:szCs w:val="21"/>
                    </w:rPr>
                  </w:pPr>
                  <w:r>
                    <w:rPr>
                      <w:b/>
                      <w:szCs w:val="21"/>
                    </w:rPr>
                    <w:t>标准</w:t>
                  </w:r>
                </w:p>
              </w:tc>
              <w:tc>
                <w:tcPr>
                  <w:tcW w:w="1061" w:type="dxa"/>
                  <w:vAlign w:val="center"/>
                </w:tcPr>
                <w:p>
                  <w:pPr>
                    <w:jc w:val="center"/>
                    <w:rPr>
                      <w:b/>
                      <w:szCs w:val="21"/>
                    </w:rPr>
                  </w:pPr>
                  <w:r>
                    <w:rPr>
                      <w:b/>
                      <w:szCs w:val="21"/>
                    </w:rPr>
                    <w:t>级别</w:t>
                  </w:r>
                </w:p>
              </w:tc>
              <w:tc>
                <w:tcPr>
                  <w:tcW w:w="5825" w:type="dxa"/>
                  <w:gridSpan w:val="5"/>
                  <w:vAlign w:val="center"/>
                </w:tcPr>
                <w:p>
                  <w:pPr>
                    <w:jc w:val="center"/>
                    <w:rPr>
                      <w:b/>
                      <w:szCs w:val="21"/>
                    </w:rPr>
                  </w:pPr>
                  <w:r>
                    <w:rPr>
                      <w:b/>
                      <w:szCs w:val="21"/>
                    </w:rPr>
                    <w:t>评价标准值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660" w:type="dxa"/>
                  <w:vMerge w:val="restart"/>
                  <w:vAlign w:val="center"/>
                </w:tcPr>
                <w:p>
                  <w:pPr>
                    <w:jc w:val="center"/>
                    <w:rPr>
                      <w:szCs w:val="21"/>
                    </w:rPr>
                  </w:pPr>
                  <w:r>
                    <w:rPr>
                      <w:szCs w:val="21"/>
                    </w:rPr>
                    <w:t>《环境空气质量标准》GB3095-</w:t>
                  </w:r>
                  <w:r>
                    <w:rPr>
                      <w:rFonts w:hint="eastAsia"/>
                      <w:szCs w:val="21"/>
                    </w:rPr>
                    <w:t>2012</w:t>
                  </w:r>
                </w:p>
              </w:tc>
              <w:tc>
                <w:tcPr>
                  <w:tcW w:w="1061" w:type="dxa"/>
                  <w:vMerge w:val="restart"/>
                  <w:vAlign w:val="center"/>
                </w:tcPr>
                <w:p>
                  <w:pPr>
                    <w:pStyle w:val="682"/>
                    <w:widowControl w:val="0"/>
                    <w:pBdr>
                      <w:bottom w:val="none" w:color="auto" w:sz="0" w:space="0"/>
                      <w:right w:val="none" w:color="auto" w:sz="0" w:space="0"/>
                    </w:pBdr>
                    <w:spacing w:before="0" w:beforeAutospacing="0" w:after="0" w:afterAutospacing="0"/>
                    <w:rPr>
                      <w:kern w:val="2"/>
                    </w:rPr>
                  </w:pPr>
                  <w:r>
                    <w:rPr>
                      <w:kern w:val="2"/>
                    </w:rPr>
                    <w:t>二级</w:t>
                  </w:r>
                </w:p>
              </w:tc>
              <w:tc>
                <w:tcPr>
                  <w:tcW w:w="1460" w:type="dxa"/>
                  <w:vAlign w:val="center"/>
                </w:tcPr>
                <w:p>
                  <w:pPr>
                    <w:jc w:val="center"/>
                    <w:rPr>
                      <w:szCs w:val="21"/>
                    </w:rPr>
                  </w:pPr>
                  <w:r>
                    <w:rPr>
                      <w:szCs w:val="21"/>
                    </w:rPr>
                    <w:t>项目</w:t>
                  </w:r>
                </w:p>
              </w:tc>
              <w:tc>
                <w:tcPr>
                  <w:tcW w:w="873" w:type="dxa"/>
                  <w:vAlign w:val="center"/>
                </w:tcPr>
                <w:p>
                  <w:pPr>
                    <w:jc w:val="center"/>
                    <w:rPr>
                      <w:szCs w:val="21"/>
                      <w:vertAlign w:val="subscript"/>
                    </w:rPr>
                  </w:pPr>
                  <w:r>
                    <w:rPr>
                      <w:szCs w:val="21"/>
                    </w:rPr>
                    <w:t>NO</w:t>
                  </w:r>
                  <w:r>
                    <w:rPr>
                      <w:szCs w:val="21"/>
                      <w:vertAlign w:val="subscript"/>
                    </w:rPr>
                    <w:t>2</w:t>
                  </w:r>
                </w:p>
                <w:p>
                  <w:pPr>
                    <w:jc w:val="center"/>
                    <w:rPr>
                      <w:szCs w:val="21"/>
                    </w:rPr>
                  </w:pPr>
                  <w:r>
                    <w:rPr>
                      <w:szCs w:val="21"/>
                    </w:rPr>
                    <w:t>μg/m</w:t>
                  </w:r>
                  <w:r>
                    <w:rPr>
                      <w:szCs w:val="21"/>
                      <w:vertAlign w:val="superscript"/>
                    </w:rPr>
                    <w:t>3</w:t>
                  </w:r>
                </w:p>
              </w:tc>
              <w:tc>
                <w:tcPr>
                  <w:tcW w:w="1087" w:type="dxa"/>
                  <w:tcBorders>
                    <w:right w:val="single" w:color="auto" w:sz="4" w:space="0"/>
                  </w:tcBorders>
                  <w:vAlign w:val="center"/>
                </w:tcPr>
                <w:p>
                  <w:pPr>
                    <w:jc w:val="center"/>
                    <w:rPr>
                      <w:szCs w:val="21"/>
                    </w:rPr>
                  </w:pPr>
                  <w:r>
                    <w:rPr>
                      <w:szCs w:val="21"/>
                    </w:rPr>
                    <w:t>SO</w:t>
                  </w:r>
                  <w:r>
                    <w:rPr>
                      <w:szCs w:val="21"/>
                      <w:vertAlign w:val="subscript"/>
                    </w:rPr>
                    <w:t>2</w:t>
                  </w:r>
                </w:p>
                <w:p>
                  <w:pPr>
                    <w:jc w:val="center"/>
                    <w:rPr>
                      <w:szCs w:val="21"/>
                    </w:rPr>
                  </w:pPr>
                  <w:r>
                    <w:rPr>
                      <w:szCs w:val="21"/>
                    </w:rPr>
                    <w:t>μg/m</w:t>
                  </w:r>
                  <w:r>
                    <w:rPr>
                      <w:szCs w:val="21"/>
                      <w:vertAlign w:val="superscript"/>
                    </w:rPr>
                    <w:t>3</w:t>
                  </w:r>
                </w:p>
              </w:tc>
              <w:tc>
                <w:tcPr>
                  <w:tcW w:w="1205" w:type="dxa"/>
                  <w:tcBorders>
                    <w:left w:val="single" w:color="auto" w:sz="4" w:space="0"/>
                    <w:right w:val="single" w:color="auto" w:sz="4" w:space="0"/>
                  </w:tcBorders>
                  <w:vAlign w:val="center"/>
                </w:tcPr>
                <w:p>
                  <w:pPr>
                    <w:jc w:val="center"/>
                    <w:rPr>
                      <w:szCs w:val="21"/>
                      <w:vertAlign w:val="subscript"/>
                    </w:rPr>
                  </w:pPr>
                  <w:r>
                    <w:rPr>
                      <w:szCs w:val="21"/>
                    </w:rPr>
                    <w:t>PM</w:t>
                  </w:r>
                  <w:r>
                    <w:rPr>
                      <w:szCs w:val="21"/>
                      <w:vertAlign w:val="subscript"/>
                    </w:rPr>
                    <w:t>10</w:t>
                  </w:r>
                </w:p>
                <w:p>
                  <w:pPr>
                    <w:jc w:val="center"/>
                    <w:rPr>
                      <w:szCs w:val="21"/>
                    </w:rPr>
                  </w:pPr>
                  <w:r>
                    <w:rPr>
                      <w:szCs w:val="21"/>
                    </w:rPr>
                    <w:t>μg/m</w:t>
                  </w:r>
                  <w:r>
                    <w:rPr>
                      <w:szCs w:val="21"/>
                      <w:vertAlign w:val="superscript"/>
                    </w:rPr>
                    <w:t>3</w:t>
                  </w:r>
                </w:p>
              </w:tc>
              <w:tc>
                <w:tcPr>
                  <w:tcW w:w="1200" w:type="dxa"/>
                  <w:tcBorders>
                    <w:left w:val="single" w:color="auto" w:sz="4" w:space="0"/>
                  </w:tcBorders>
                  <w:vAlign w:val="center"/>
                </w:tcPr>
                <w:p>
                  <w:pPr>
                    <w:jc w:val="center"/>
                    <w:rPr>
                      <w:szCs w:val="21"/>
                      <w:vertAlign w:val="subscript"/>
                    </w:rPr>
                  </w:pPr>
                  <w:r>
                    <w:rPr>
                      <w:rFonts w:hint="eastAsia"/>
                      <w:szCs w:val="21"/>
                    </w:rPr>
                    <w:t>TSP</w:t>
                  </w:r>
                </w:p>
                <w:p>
                  <w:pPr>
                    <w:jc w:val="center"/>
                    <w:rPr>
                      <w:szCs w:val="21"/>
                    </w:rPr>
                  </w:pPr>
                  <w:r>
                    <w:rPr>
                      <w:szCs w:val="21"/>
                    </w:rPr>
                    <w:t>μg/m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4" w:hRule="atLeast"/>
                <w:jc w:val="center"/>
              </w:trPr>
              <w:tc>
                <w:tcPr>
                  <w:tcW w:w="1660" w:type="dxa"/>
                  <w:vMerge w:val="continue"/>
                  <w:vAlign w:val="center"/>
                </w:tcPr>
                <w:p>
                  <w:pPr>
                    <w:widowControl/>
                    <w:rPr>
                      <w:szCs w:val="21"/>
                    </w:rPr>
                  </w:pPr>
                </w:p>
              </w:tc>
              <w:tc>
                <w:tcPr>
                  <w:tcW w:w="1061" w:type="dxa"/>
                  <w:vMerge w:val="continue"/>
                  <w:vAlign w:val="center"/>
                </w:tcPr>
                <w:p>
                  <w:pPr>
                    <w:widowControl/>
                    <w:rPr>
                      <w:szCs w:val="21"/>
                    </w:rPr>
                  </w:pPr>
                </w:p>
              </w:tc>
              <w:tc>
                <w:tcPr>
                  <w:tcW w:w="1460" w:type="dxa"/>
                  <w:vAlign w:val="center"/>
                </w:tcPr>
                <w:p>
                  <w:pPr>
                    <w:jc w:val="center"/>
                    <w:rPr>
                      <w:szCs w:val="21"/>
                    </w:rPr>
                  </w:pPr>
                  <w:r>
                    <w:rPr>
                      <w:szCs w:val="21"/>
                    </w:rPr>
                    <w:t>年平均</w:t>
                  </w:r>
                </w:p>
              </w:tc>
              <w:tc>
                <w:tcPr>
                  <w:tcW w:w="873" w:type="dxa"/>
                  <w:vAlign w:val="center"/>
                </w:tcPr>
                <w:p>
                  <w:pPr>
                    <w:jc w:val="center"/>
                    <w:rPr>
                      <w:szCs w:val="21"/>
                    </w:rPr>
                  </w:pPr>
                  <w:r>
                    <w:rPr>
                      <w:rFonts w:hint="eastAsia"/>
                      <w:szCs w:val="21"/>
                    </w:rPr>
                    <w:t>40</w:t>
                  </w:r>
                </w:p>
              </w:tc>
              <w:tc>
                <w:tcPr>
                  <w:tcW w:w="1087" w:type="dxa"/>
                  <w:tcBorders>
                    <w:right w:val="single" w:color="auto" w:sz="4" w:space="0"/>
                  </w:tcBorders>
                  <w:vAlign w:val="center"/>
                </w:tcPr>
                <w:p>
                  <w:pPr>
                    <w:jc w:val="center"/>
                    <w:rPr>
                      <w:szCs w:val="21"/>
                    </w:rPr>
                  </w:pPr>
                  <w:r>
                    <w:rPr>
                      <w:rFonts w:hint="eastAsia"/>
                      <w:szCs w:val="21"/>
                    </w:rPr>
                    <w:t>60</w:t>
                  </w:r>
                </w:p>
              </w:tc>
              <w:tc>
                <w:tcPr>
                  <w:tcW w:w="1205" w:type="dxa"/>
                  <w:tcBorders>
                    <w:left w:val="single" w:color="auto" w:sz="4" w:space="0"/>
                    <w:right w:val="single" w:color="auto" w:sz="4" w:space="0"/>
                  </w:tcBorders>
                  <w:vAlign w:val="center"/>
                </w:tcPr>
                <w:p>
                  <w:pPr>
                    <w:jc w:val="center"/>
                    <w:rPr>
                      <w:szCs w:val="21"/>
                    </w:rPr>
                  </w:pPr>
                  <w:r>
                    <w:rPr>
                      <w:rFonts w:hint="eastAsia"/>
                      <w:szCs w:val="21"/>
                    </w:rPr>
                    <w:t>70</w:t>
                  </w:r>
                </w:p>
              </w:tc>
              <w:tc>
                <w:tcPr>
                  <w:tcW w:w="1200" w:type="dxa"/>
                  <w:tcBorders>
                    <w:left w:val="single" w:color="auto" w:sz="4" w:space="0"/>
                  </w:tcBorders>
                  <w:vAlign w:val="center"/>
                </w:tcPr>
                <w:p>
                  <w:pPr>
                    <w:jc w:val="center"/>
                    <w:rPr>
                      <w:szCs w:val="21"/>
                    </w:rPr>
                  </w:pPr>
                  <w:r>
                    <w:rPr>
                      <w:rFonts w:hint="eastAsia"/>
                      <w:szCs w:val="21"/>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4" w:hRule="atLeast"/>
                <w:jc w:val="center"/>
              </w:trPr>
              <w:tc>
                <w:tcPr>
                  <w:tcW w:w="1660" w:type="dxa"/>
                  <w:vMerge w:val="continue"/>
                  <w:vAlign w:val="center"/>
                </w:tcPr>
                <w:p>
                  <w:pPr>
                    <w:widowControl/>
                    <w:rPr>
                      <w:szCs w:val="21"/>
                    </w:rPr>
                  </w:pPr>
                </w:p>
              </w:tc>
              <w:tc>
                <w:tcPr>
                  <w:tcW w:w="1061" w:type="dxa"/>
                  <w:vMerge w:val="continue"/>
                  <w:vAlign w:val="center"/>
                </w:tcPr>
                <w:p>
                  <w:pPr>
                    <w:widowControl/>
                    <w:rPr>
                      <w:szCs w:val="21"/>
                    </w:rPr>
                  </w:pPr>
                </w:p>
              </w:tc>
              <w:tc>
                <w:tcPr>
                  <w:tcW w:w="1460" w:type="dxa"/>
                  <w:vAlign w:val="center"/>
                </w:tcPr>
                <w:p>
                  <w:pPr>
                    <w:jc w:val="center"/>
                    <w:rPr>
                      <w:szCs w:val="21"/>
                    </w:rPr>
                  </w:pPr>
                  <w:r>
                    <w:rPr>
                      <w:rFonts w:hint="eastAsia"/>
                      <w:szCs w:val="21"/>
                    </w:rPr>
                    <w:t>24小时</w:t>
                  </w:r>
                  <w:r>
                    <w:rPr>
                      <w:szCs w:val="21"/>
                    </w:rPr>
                    <w:t>平均</w:t>
                  </w:r>
                </w:p>
              </w:tc>
              <w:tc>
                <w:tcPr>
                  <w:tcW w:w="873" w:type="dxa"/>
                  <w:vAlign w:val="center"/>
                </w:tcPr>
                <w:p>
                  <w:pPr>
                    <w:jc w:val="center"/>
                    <w:rPr>
                      <w:szCs w:val="21"/>
                    </w:rPr>
                  </w:pPr>
                  <w:r>
                    <w:rPr>
                      <w:rFonts w:hint="eastAsia"/>
                      <w:szCs w:val="21"/>
                    </w:rPr>
                    <w:t>80</w:t>
                  </w:r>
                </w:p>
              </w:tc>
              <w:tc>
                <w:tcPr>
                  <w:tcW w:w="1087" w:type="dxa"/>
                  <w:tcBorders>
                    <w:right w:val="single" w:color="auto" w:sz="4" w:space="0"/>
                  </w:tcBorders>
                  <w:vAlign w:val="center"/>
                </w:tcPr>
                <w:p>
                  <w:pPr>
                    <w:jc w:val="center"/>
                    <w:rPr>
                      <w:szCs w:val="21"/>
                    </w:rPr>
                  </w:pPr>
                  <w:r>
                    <w:rPr>
                      <w:rFonts w:hint="eastAsia"/>
                      <w:szCs w:val="21"/>
                    </w:rPr>
                    <w:t>150</w:t>
                  </w:r>
                </w:p>
              </w:tc>
              <w:tc>
                <w:tcPr>
                  <w:tcW w:w="1205" w:type="dxa"/>
                  <w:tcBorders>
                    <w:left w:val="single" w:color="auto" w:sz="4" w:space="0"/>
                    <w:right w:val="single" w:color="auto" w:sz="4" w:space="0"/>
                  </w:tcBorders>
                  <w:vAlign w:val="center"/>
                </w:tcPr>
                <w:p>
                  <w:pPr>
                    <w:jc w:val="center"/>
                    <w:rPr>
                      <w:szCs w:val="21"/>
                    </w:rPr>
                  </w:pPr>
                  <w:r>
                    <w:rPr>
                      <w:rFonts w:hint="eastAsia"/>
                      <w:szCs w:val="21"/>
                    </w:rPr>
                    <w:t>150</w:t>
                  </w:r>
                </w:p>
              </w:tc>
              <w:tc>
                <w:tcPr>
                  <w:tcW w:w="1200" w:type="dxa"/>
                  <w:tcBorders>
                    <w:left w:val="single" w:color="auto" w:sz="4" w:space="0"/>
                  </w:tcBorders>
                  <w:vAlign w:val="center"/>
                </w:tcPr>
                <w:p>
                  <w:pPr>
                    <w:jc w:val="center"/>
                    <w:rPr>
                      <w:szCs w:val="21"/>
                    </w:rPr>
                  </w:pPr>
                  <w:r>
                    <w:rPr>
                      <w:rFonts w:hint="eastAsia"/>
                      <w:szCs w:val="21"/>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8" w:hRule="atLeast"/>
                <w:jc w:val="center"/>
              </w:trPr>
              <w:tc>
                <w:tcPr>
                  <w:tcW w:w="1660" w:type="dxa"/>
                  <w:vMerge w:val="continue"/>
                  <w:vAlign w:val="center"/>
                </w:tcPr>
                <w:p>
                  <w:pPr>
                    <w:widowControl/>
                    <w:rPr>
                      <w:szCs w:val="21"/>
                    </w:rPr>
                  </w:pPr>
                </w:p>
              </w:tc>
              <w:tc>
                <w:tcPr>
                  <w:tcW w:w="1061" w:type="dxa"/>
                  <w:vMerge w:val="continue"/>
                  <w:vAlign w:val="center"/>
                </w:tcPr>
                <w:p>
                  <w:pPr>
                    <w:widowControl/>
                    <w:rPr>
                      <w:szCs w:val="21"/>
                    </w:rPr>
                  </w:pPr>
                </w:p>
              </w:tc>
              <w:tc>
                <w:tcPr>
                  <w:tcW w:w="1460" w:type="dxa"/>
                  <w:vAlign w:val="center"/>
                </w:tcPr>
                <w:p>
                  <w:pPr>
                    <w:jc w:val="center"/>
                    <w:rPr>
                      <w:szCs w:val="21"/>
                    </w:rPr>
                  </w:pPr>
                  <w:r>
                    <w:rPr>
                      <w:rFonts w:hint="eastAsia"/>
                      <w:szCs w:val="21"/>
                    </w:rPr>
                    <w:t>1小</w:t>
                  </w:r>
                  <w:r>
                    <w:rPr>
                      <w:szCs w:val="21"/>
                    </w:rPr>
                    <w:t>时平均</w:t>
                  </w:r>
                </w:p>
              </w:tc>
              <w:tc>
                <w:tcPr>
                  <w:tcW w:w="873" w:type="dxa"/>
                  <w:vAlign w:val="center"/>
                </w:tcPr>
                <w:p>
                  <w:pPr>
                    <w:jc w:val="center"/>
                    <w:rPr>
                      <w:szCs w:val="21"/>
                    </w:rPr>
                  </w:pPr>
                  <w:r>
                    <w:rPr>
                      <w:rFonts w:hint="eastAsia"/>
                      <w:szCs w:val="21"/>
                    </w:rPr>
                    <w:t>200</w:t>
                  </w:r>
                </w:p>
              </w:tc>
              <w:tc>
                <w:tcPr>
                  <w:tcW w:w="1087" w:type="dxa"/>
                  <w:tcBorders>
                    <w:right w:val="single" w:color="auto" w:sz="4" w:space="0"/>
                  </w:tcBorders>
                  <w:vAlign w:val="center"/>
                </w:tcPr>
                <w:p>
                  <w:pPr>
                    <w:jc w:val="center"/>
                    <w:rPr>
                      <w:szCs w:val="21"/>
                    </w:rPr>
                  </w:pPr>
                  <w:r>
                    <w:rPr>
                      <w:szCs w:val="21"/>
                    </w:rPr>
                    <w:t>500</w:t>
                  </w:r>
                </w:p>
              </w:tc>
              <w:tc>
                <w:tcPr>
                  <w:tcW w:w="1205" w:type="dxa"/>
                  <w:tcBorders>
                    <w:left w:val="single" w:color="auto" w:sz="4" w:space="0"/>
                    <w:right w:val="single" w:color="auto" w:sz="4" w:space="0"/>
                  </w:tcBorders>
                  <w:vAlign w:val="center"/>
                </w:tcPr>
                <w:p>
                  <w:pPr>
                    <w:jc w:val="center"/>
                    <w:rPr>
                      <w:szCs w:val="21"/>
                    </w:rPr>
                  </w:pPr>
                  <w:r>
                    <w:rPr>
                      <w:szCs w:val="21"/>
                    </w:rPr>
                    <w:t>/</w:t>
                  </w:r>
                </w:p>
              </w:tc>
              <w:tc>
                <w:tcPr>
                  <w:tcW w:w="1200" w:type="dxa"/>
                  <w:tcBorders>
                    <w:left w:val="single" w:color="auto" w:sz="4" w:space="0"/>
                  </w:tcBorders>
                  <w:vAlign w:val="center"/>
                </w:tcPr>
                <w:p>
                  <w:pPr>
                    <w:jc w:val="center"/>
                    <w:rPr>
                      <w:szCs w:val="21"/>
                    </w:rPr>
                  </w:pPr>
                  <w:r>
                    <w:rPr>
                      <w:szCs w:val="21"/>
                    </w:rPr>
                    <w:t>/</w:t>
                  </w:r>
                </w:p>
              </w:tc>
            </w:tr>
          </w:tbl>
          <w:p>
            <w:pPr>
              <w:pStyle w:val="31"/>
              <w:snapToGrid w:val="0"/>
              <w:spacing w:after="0" w:line="440" w:lineRule="exact"/>
              <w:ind w:left="0" w:leftChars="0" w:firstLine="472" w:firstLineChars="196"/>
              <w:rPr>
                <w:b/>
                <w:sz w:val="24"/>
              </w:rPr>
            </w:pPr>
            <w:r>
              <w:rPr>
                <w:b/>
                <w:sz w:val="24"/>
              </w:rPr>
              <w:t>2、地表水环境质量标准：</w:t>
            </w:r>
          </w:p>
          <w:p>
            <w:pPr>
              <w:widowControl/>
              <w:autoSpaceDE w:val="0"/>
              <w:autoSpaceDN w:val="0"/>
              <w:adjustRightInd w:val="0"/>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本项目厂址东侧约</w:t>
            </w:r>
            <w:r>
              <w:rPr>
                <w:rFonts w:hint="eastAsia" w:asciiTheme="minorEastAsia" w:hAnsiTheme="minorEastAsia" w:eastAsiaTheme="minorEastAsia"/>
                <w:sz w:val="24"/>
              </w:rPr>
              <w:t>1.5</w:t>
            </w:r>
            <w:r>
              <w:rPr>
                <w:rFonts w:asciiTheme="minorEastAsia" w:hAnsiTheme="minorEastAsia" w:eastAsiaTheme="minorEastAsia"/>
                <w:sz w:val="24"/>
              </w:rPr>
              <w:t>km处为文峪河，</w:t>
            </w:r>
            <w:r>
              <w:rPr>
                <w:rFonts w:hint="eastAsia" w:asciiTheme="minorEastAsia" w:hAnsiTheme="minorEastAsia" w:eastAsiaTheme="minorEastAsia"/>
                <w:sz w:val="24"/>
              </w:rPr>
              <w:t>依据</w:t>
            </w:r>
            <w:r>
              <w:rPr>
                <w:rFonts w:asciiTheme="minorEastAsia" w:hAnsiTheme="minorEastAsia" w:eastAsiaTheme="minorEastAsia"/>
                <w:sz w:val="24"/>
              </w:rPr>
              <w:t>《山西省地表水水环境功能区划》（DB14/67-2014），</w:t>
            </w:r>
            <w:r>
              <w:rPr>
                <w:rFonts w:asciiTheme="minorEastAsia" w:hAnsiTheme="minorEastAsia" w:eastAsiaTheme="minorEastAsia"/>
                <w:kern w:val="0"/>
                <w:sz w:val="24"/>
              </w:rPr>
              <w:t>厂址所在地地表水体为</w:t>
            </w:r>
            <w:r>
              <w:rPr>
                <w:rFonts w:hint="eastAsia" w:asciiTheme="minorEastAsia" w:hAnsiTheme="minorEastAsia" w:eastAsiaTheme="minorEastAsia"/>
                <w:sz w:val="24"/>
              </w:rPr>
              <w:t>文峪河北峪口~入汾河河段</w:t>
            </w:r>
            <w:r>
              <w:rPr>
                <w:rFonts w:asciiTheme="minorEastAsia" w:hAnsiTheme="minorEastAsia" w:eastAsiaTheme="minorEastAsia"/>
                <w:kern w:val="0"/>
                <w:sz w:val="24"/>
              </w:rPr>
              <w:t>，</w:t>
            </w:r>
            <w:r>
              <w:rPr>
                <w:rFonts w:asciiTheme="minorEastAsia" w:hAnsiTheme="minorEastAsia" w:eastAsiaTheme="minorEastAsia"/>
                <w:sz w:val="24"/>
              </w:rPr>
              <w:t>河段使用功能为农业用水</w:t>
            </w:r>
            <w:r>
              <w:rPr>
                <w:rFonts w:hint="eastAsia" w:asciiTheme="minorEastAsia" w:hAnsiTheme="minorEastAsia" w:eastAsiaTheme="minorEastAsia"/>
                <w:sz w:val="24"/>
              </w:rPr>
              <w:t>保护</w:t>
            </w:r>
            <w:r>
              <w:rPr>
                <w:rFonts w:asciiTheme="minorEastAsia" w:hAnsiTheme="minorEastAsia" w:eastAsiaTheme="minorEastAsia"/>
                <w:sz w:val="24"/>
              </w:rPr>
              <w:t>，</w:t>
            </w:r>
            <w:r>
              <w:rPr>
                <w:rFonts w:asciiTheme="minorEastAsia" w:hAnsiTheme="minorEastAsia" w:eastAsiaTheme="minorEastAsia"/>
                <w:kern w:val="0"/>
                <w:sz w:val="24"/>
              </w:rPr>
              <w:t>水质执行《地表水环境质量标准》（GB3838-2002）中Ⅴ类水标准值</w:t>
            </w:r>
            <w:r>
              <w:rPr>
                <w:rFonts w:asciiTheme="minorEastAsia" w:hAnsiTheme="minorEastAsia" w:eastAsiaTheme="minorEastAsia"/>
                <w:sz w:val="24"/>
              </w:rPr>
              <w:t>，具体标准值见表</w:t>
            </w:r>
            <w:r>
              <w:rPr>
                <w:rFonts w:hint="eastAsia" w:asciiTheme="minorEastAsia" w:hAnsiTheme="minorEastAsia" w:eastAsiaTheme="minorEastAsia"/>
                <w:sz w:val="24"/>
              </w:rPr>
              <w:t>14</w:t>
            </w:r>
            <w:r>
              <w:rPr>
                <w:rFonts w:asciiTheme="minorEastAsia" w:hAnsiTheme="minorEastAsia" w:eastAsiaTheme="minorEastAsia"/>
                <w:sz w:val="24"/>
              </w:rPr>
              <w:t>。</w:t>
            </w:r>
          </w:p>
          <w:p>
            <w:pPr>
              <w:spacing w:line="460" w:lineRule="exact"/>
              <w:jc w:val="center"/>
              <w:rPr>
                <w:rFonts w:asciiTheme="minorEastAsia" w:hAnsiTheme="minorEastAsia" w:eastAsiaTheme="minorEastAsia"/>
                <w:b/>
                <w:sz w:val="24"/>
              </w:rPr>
            </w:pPr>
            <w:r>
              <w:rPr>
                <w:rFonts w:asciiTheme="minorEastAsia" w:hAnsiTheme="minorEastAsia" w:eastAsiaTheme="minorEastAsia"/>
                <w:sz w:val="24"/>
              </w:rPr>
              <w:br w:type="page"/>
            </w:r>
            <w:r>
              <w:rPr>
                <w:rFonts w:hint="eastAsia" w:asciiTheme="minorEastAsia" w:hAnsiTheme="minorEastAsia" w:eastAsiaTheme="minorEastAsia"/>
                <w:sz w:val="24"/>
              </w:rPr>
              <w:t xml:space="preserve">   </w:t>
            </w:r>
            <w:r>
              <w:rPr>
                <w:rFonts w:asciiTheme="minorEastAsia" w:hAnsiTheme="minorEastAsia" w:eastAsiaTheme="minorEastAsia"/>
                <w:b/>
                <w:sz w:val="24"/>
              </w:rPr>
              <w:t>表</w:t>
            </w:r>
            <w:r>
              <w:rPr>
                <w:rFonts w:hint="eastAsia" w:asciiTheme="minorEastAsia" w:hAnsiTheme="minorEastAsia" w:eastAsiaTheme="minorEastAsia"/>
                <w:b/>
                <w:sz w:val="24"/>
              </w:rPr>
              <w:t>14</w:t>
            </w:r>
            <w:r>
              <w:rPr>
                <w:rFonts w:asciiTheme="minorEastAsia" w:hAnsiTheme="minorEastAsia" w:eastAsiaTheme="minorEastAsia"/>
                <w:b/>
                <w:sz w:val="24"/>
              </w:rPr>
              <w:t xml:space="preserve">  地表水质量标准 </w:t>
            </w:r>
            <w:r>
              <w:rPr>
                <w:rFonts w:hint="eastAsia" w:asciiTheme="minorEastAsia" w:hAnsiTheme="minorEastAsia" w:eastAsiaTheme="minorEastAsia"/>
                <w:b/>
                <w:sz w:val="24"/>
              </w:rPr>
              <w:t xml:space="preserve"> </w:t>
            </w:r>
            <w:r>
              <w:rPr>
                <w:rFonts w:asciiTheme="minorEastAsia" w:hAnsiTheme="minorEastAsia" w:eastAsiaTheme="minorEastAsia"/>
                <w:b/>
                <w:sz w:val="24"/>
              </w:rPr>
              <w:t xml:space="preserve"> mg/</w:t>
            </w:r>
            <w:r>
              <w:rPr>
                <w:rFonts w:hint="eastAsia" w:asciiTheme="minorEastAsia" w:hAnsiTheme="minorEastAsia" w:eastAsiaTheme="minorEastAsia"/>
                <w:b/>
                <w:sz w:val="24"/>
              </w:rPr>
              <w:t>L</w:t>
            </w:r>
            <w:r>
              <w:rPr>
                <w:rFonts w:asciiTheme="minorEastAsia" w:hAnsiTheme="minorEastAsia" w:eastAsiaTheme="minorEastAsia"/>
                <w:b/>
                <w:sz w:val="24"/>
              </w:rPr>
              <w:t>（pH除外）</w:t>
            </w:r>
          </w:p>
          <w:tbl>
            <w:tblPr>
              <w:tblStyle w:val="77"/>
              <w:tblW w:w="854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133"/>
              <w:gridCol w:w="1065"/>
              <w:gridCol w:w="1184"/>
              <w:gridCol w:w="1109"/>
              <w:gridCol w:w="1138"/>
              <w:gridCol w:w="1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rPr>
                    <w:t>项目</w:t>
                  </w:r>
                </w:p>
              </w:tc>
              <w:tc>
                <w:tcPr>
                  <w:tcW w:w="1133"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pH</w:t>
                  </w:r>
                </w:p>
              </w:tc>
              <w:tc>
                <w:tcPr>
                  <w:tcW w:w="1065" w:type="dxa"/>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DO</w:t>
                  </w:r>
                </w:p>
              </w:tc>
              <w:tc>
                <w:tcPr>
                  <w:tcW w:w="1184"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CODcr</w:t>
                  </w:r>
                </w:p>
              </w:tc>
              <w:tc>
                <w:tcPr>
                  <w:tcW w:w="1109"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BOD</w:t>
                  </w:r>
                  <w:r>
                    <w:rPr>
                      <w:rFonts w:asciiTheme="minorEastAsia" w:hAnsiTheme="minorEastAsia" w:eastAsiaTheme="minorEastAsia"/>
                      <w:szCs w:val="21"/>
                      <w:vertAlign w:val="subscript"/>
                    </w:rPr>
                    <w:t>5</w:t>
                  </w:r>
                </w:p>
              </w:tc>
              <w:tc>
                <w:tcPr>
                  <w:tcW w:w="1138"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 w:val="24"/>
                    </w:rPr>
                    <w:t>SS</w:t>
                  </w:r>
                </w:p>
              </w:tc>
              <w:tc>
                <w:tcPr>
                  <w:tcW w:w="1624" w:type="dxa"/>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总磷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标准值</w:t>
                  </w:r>
                </w:p>
              </w:tc>
              <w:tc>
                <w:tcPr>
                  <w:tcW w:w="1133"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6～9</w:t>
                  </w:r>
                </w:p>
              </w:tc>
              <w:tc>
                <w:tcPr>
                  <w:tcW w:w="1065" w:type="dxa"/>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84"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≤40</w:t>
                  </w:r>
                </w:p>
              </w:tc>
              <w:tc>
                <w:tcPr>
                  <w:tcW w:w="1109"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≤10</w:t>
                  </w:r>
                </w:p>
              </w:tc>
              <w:tc>
                <w:tcPr>
                  <w:tcW w:w="1138"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≤200</w:t>
                  </w:r>
                </w:p>
              </w:tc>
              <w:tc>
                <w:tcPr>
                  <w:tcW w:w="1624"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rPr>
                    <w:t>项目</w:t>
                  </w:r>
                </w:p>
              </w:tc>
              <w:tc>
                <w:tcPr>
                  <w:tcW w:w="1133" w:type="dxa"/>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总氮</w:t>
                  </w:r>
                </w:p>
              </w:tc>
              <w:tc>
                <w:tcPr>
                  <w:tcW w:w="1065" w:type="dxa"/>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氨氮</w:t>
                  </w:r>
                </w:p>
              </w:tc>
              <w:tc>
                <w:tcPr>
                  <w:tcW w:w="1184" w:type="dxa"/>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氟化物</w:t>
                  </w:r>
                </w:p>
              </w:tc>
              <w:tc>
                <w:tcPr>
                  <w:tcW w:w="1109" w:type="dxa"/>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氯化物</w:t>
                  </w:r>
                </w:p>
              </w:tc>
              <w:tc>
                <w:tcPr>
                  <w:tcW w:w="1138" w:type="dxa"/>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石油类</w:t>
                  </w:r>
                </w:p>
              </w:tc>
              <w:tc>
                <w:tcPr>
                  <w:tcW w:w="1624" w:type="dxa"/>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阴离子表面活性剂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3"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标准值</w:t>
                  </w:r>
                </w:p>
              </w:tc>
              <w:tc>
                <w:tcPr>
                  <w:tcW w:w="1133"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2.0</w:t>
                  </w:r>
                </w:p>
              </w:tc>
              <w:tc>
                <w:tcPr>
                  <w:tcW w:w="1065"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2.0</w:t>
                  </w:r>
                </w:p>
              </w:tc>
              <w:tc>
                <w:tcPr>
                  <w:tcW w:w="1184"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1.5</w:t>
                  </w:r>
                </w:p>
              </w:tc>
              <w:tc>
                <w:tcPr>
                  <w:tcW w:w="1109"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250</w:t>
                  </w:r>
                </w:p>
              </w:tc>
              <w:tc>
                <w:tcPr>
                  <w:tcW w:w="1138"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1.0</w:t>
                  </w:r>
                </w:p>
              </w:tc>
              <w:tc>
                <w:tcPr>
                  <w:tcW w:w="1624" w:type="dxa"/>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46" w:type="dxa"/>
                  <w:gridSpan w:val="7"/>
                  <w:vAlign w:val="center"/>
                </w:tcPr>
                <w:p>
                  <w:pPr>
                    <w:spacing w:line="340" w:lineRule="exact"/>
                    <w:rPr>
                      <w:rFonts w:asciiTheme="minorEastAsia" w:hAnsiTheme="minorEastAsia" w:eastAsiaTheme="minorEastAsia"/>
                      <w:szCs w:val="21"/>
                    </w:rPr>
                  </w:pPr>
                  <w:r>
                    <w:rPr>
                      <w:rFonts w:asciiTheme="minorEastAsia" w:hAnsiTheme="minorEastAsia" w:eastAsiaTheme="minorEastAsia"/>
                    </w:rPr>
                    <w:t>注：SS采用《农田灌溉水质标准》（GB5048-92）中标准值。</w:t>
                  </w:r>
                </w:p>
              </w:tc>
            </w:tr>
          </w:tbl>
          <w:p>
            <w:pPr>
              <w:pStyle w:val="31"/>
              <w:snapToGrid w:val="0"/>
              <w:spacing w:after="0" w:line="440" w:lineRule="exact"/>
              <w:ind w:left="0" w:leftChars="0" w:firstLine="472" w:firstLineChars="196"/>
              <w:rPr>
                <w:b/>
                <w:sz w:val="24"/>
              </w:rPr>
            </w:pPr>
            <w:r>
              <w:rPr>
                <w:b/>
                <w:bCs/>
                <w:sz w:val="24"/>
              </w:rPr>
              <w:t>3、地下水</w:t>
            </w:r>
            <w:r>
              <w:rPr>
                <w:b/>
                <w:sz w:val="24"/>
              </w:rPr>
              <w:t>质量标准：</w:t>
            </w:r>
          </w:p>
          <w:p>
            <w:pPr>
              <w:spacing w:line="440" w:lineRule="exact"/>
              <w:ind w:firstLine="480" w:firstLineChars="200"/>
              <w:rPr>
                <w:sz w:val="24"/>
              </w:rPr>
            </w:pPr>
            <w:r>
              <w:rPr>
                <w:sz w:val="24"/>
              </w:rPr>
              <w:t>执行《地下水质量标准》（GB/T14848-</w:t>
            </w:r>
            <w:r>
              <w:rPr>
                <w:rFonts w:hint="eastAsia"/>
                <w:sz w:val="24"/>
              </w:rPr>
              <w:t>2017</w:t>
            </w:r>
            <w:r>
              <w:rPr>
                <w:sz w:val="24"/>
              </w:rPr>
              <w:t>）中Ⅲ类标准。</w:t>
            </w:r>
          </w:p>
          <w:p>
            <w:pPr>
              <w:pStyle w:val="35"/>
              <w:spacing w:line="240" w:lineRule="auto"/>
              <w:ind w:right="0" w:rightChars="0" w:firstLine="0" w:firstLineChars="0"/>
              <w:jc w:val="center"/>
              <w:rPr>
                <w:rFonts w:asciiTheme="minorEastAsia" w:hAnsiTheme="minorEastAsia" w:eastAsiaTheme="minorEastAsia"/>
                <w:b/>
                <w:sz w:val="24"/>
              </w:rPr>
            </w:pPr>
            <w:r>
              <w:rPr>
                <w:rFonts w:asciiTheme="minorEastAsia" w:hAnsiTheme="minorEastAsia" w:eastAsiaTheme="minorEastAsia"/>
                <w:b/>
                <w:sz w:val="24"/>
              </w:rPr>
              <w:t>表</w:t>
            </w:r>
            <w:r>
              <w:rPr>
                <w:rFonts w:hint="eastAsia" w:asciiTheme="minorEastAsia" w:hAnsiTheme="minorEastAsia" w:eastAsiaTheme="minorEastAsia"/>
                <w:b/>
                <w:sz w:val="24"/>
              </w:rPr>
              <w:t xml:space="preserve">15  </w:t>
            </w:r>
            <w:r>
              <w:rPr>
                <w:rFonts w:asciiTheme="minorEastAsia" w:hAnsiTheme="minorEastAsia" w:eastAsiaTheme="minorEastAsia"/>
                <w:b/>
                <w:sz w:val="24"/>
              </w:rPr>
              <w:t>地下水质量标准</w:t>
            </w:r>
            <w:r>
              <w:rPr>
                <w:rFonts w:hint="eastAsia" w:asciiTheme="minorEastAsia" w:hAnsiTheme="minorEastAsia" w:eastAsiaTheme="minorEastAsia"/>
                <w:b/>
                <w:sz w:val="24"/>
              </w:rPr>
              <w:t xml:space="preserve"> </w:t>
            </w:r>
            <w:r>
              <w:rPr>
                <w:rFonts w:asciiTheme="minorEastAsia" w:hAnsiTheme="minorEastAsia" w:eastAsiaTheme="minorEastAsia"/>
                <w:b/>
                <w:sz w:val="24"/>
              </w:rPr>
              <w:t>mg/l</w:t>
            </w:r>
          </w:p>
          <w:tbl>
            <w:tblPr>
              <w:tblStyle w:val="77"/>
              <w:tblW w:w="8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000"/>
              <w:gridCol w:w="1000"/>
              <w:gridCol w:w="1376"/>
              <w:gridCol w:w="1317"/>
              <w:gridCol w:w="165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4" w:type="dxa"/>
                  <w:vAlign w:val="center"/>
                </w:tcPr>
                <w:p>
                  <w:pPr>
                    <w:spacing w:line="220" w:lineRule="exact"/>
                    <w:jc w:val="center"/>
                    <w:rPr>
                      <w:b/>
                      <w:szCs w:val="21"/>
                    </w:rPr>
                  </w:pPr>
                  <w:r>
                    <w:rPr>
                      <w:b/>
                      <w:szCs w:val="21"/>
                    </w:rPr>
                    <w:t>污染物</w:t>
                  </w:r>
                </w:p>
              </w:tc>
              <w:tc>
                <w:tcPr>
                  <w:tcW w:w="1000" w:type="dxa"/>
                  <w:vAlign w:val="center"/>
                </w:tcPr>
                <w:p>
                  <w:pPr>
                    <w:spacing w:line="220" w:lineRule="exact"/>
                    <w:jc w:val="center"/>
                    <w:rPr>
                      <w:szCs w:val="21"/>
                    </w:rPr>
                  </w:pPr>
                  <w:r>
                    <w:rPr>
                      <w:szCs w:val="21"/>
                    </w:rPr>
                    <w:t>pH</w:t>
                  </w:r>
                </w:p>
              </w:tc>
              <w:tc>
                <w:tcPr>
                  <w:tcW w:w="1000" w:type="dxa"/>
                  <w:vAlign w:val="center"/>
                </w:tcPr>
                <w:p>
                  <w:pPr>
                    <w:spacing w:line="220" w:lineRule="exact"/>
                    <w:jc w:val="center"/>
                    <w:rPr>
                      <w:spacing w:val="-20"/>
                      <w:szCs w:val="21"/>
                    </w:rPr>
                  </w:pPr>
                  <w:r>
                    <w:rPr>
                      <w:spacing w:val="-20"/>
                      <w:szCs w:val="21"/>
                    </w:rPr>
                    <w:t>总硬度</w:t>
                  </w:r>
                </w:p>
              </w:tc>
              <w:tc>
                <w:tcPr>
                  <w:tcW w:w="1376" w:type="dxa"/>
                  <w:vAlign w:val="center"/>
                </w:tcPr>
                <w:p>
                  <w:pPr>
                    <w:spacing w:line="220" w:lineRule="exact"/>
                    <w:ind w:firstLine="210" w:firstLineChars="100"/>
                    <w:rPr>
                      <w:szCs w:val="21"/>
                    </w:rPr>
                  </w:pPr>
                  <w:r>
                    <w:rPr>
                      <w:rFonts w:hint="eastAsia"/>
                      <w:szCs w:val="21"/>
                    </w:rPr>
                    <w:t>亚硝酸盐</w:t>
                  </w:r>
                </w:p>
              </w:tc>
              <w:tc>
                <w:tcPr>
                  <w:tcW w:w="1317" w:type="dxa"/>
                  <w:vAlign w:val="center"/>
                </w:tcPr>
                <w:p>
                  <w:pPr>
                    <w:spacing w:line="220" w:lineRule="exact"/>
                    <w:jc w:val="center"/>
                    <w:rPr>
                      <w:szCs w:val="21"/>
                    </w:rPr>
                  </w:pPr>
                  <w:r>
                    <w:rPr>
                      <w:szCs w:val="21"/>
                    </w:rPr>
                    <w:t>NH</w:t>
                  </w:r>
                  <w:r>
                    <w:rPr>
                      <w:szCs w:val="21"/>
                      <w:vertAlign w:val="subscript"/>
                    </w:rPr>
                    <w:t>3</w:t>
                  </w:r>
                  <w:r>
                    <w:rPr>
                      <w:szCs w:val="21"/>
                    </w:rPr>
                    <w:t>-N</w:t>
                  </w:r>
                </w:p>
              </w:tc>
              <w:tc>
                <w:tcPr>
                  <w:tcW w:w="1652" w:type="dxa"/>
                  <w:vAlign w:val="center"/>
                </w:tcPr>
                <w:p>
                  <w:pPr>
                    <w:spacing w:line="220" w:lineRule="exact"/>
                    <w:jc w:val="center"/>
                    <w:rPr>
                      <w:szCs w:val="21"/>
                    </w:rPr>
                  </w:pPr>
                  <w:r>
                    <w:rPr>
                      <w:szCs w:val="21"/>
                    </w:rPr>
                    <w:t>溶解性总固体</w:t>
                  </w:r>
                </w:p>
              </w:tc>
              <w:tc>
                <w:tcPr>
                  <w:tcW w:w="990" w:type="dxa"/>
                  <w:vAlign w:val="center"/>
                </w:tcPr>
                <w:p>
                  <w:pPr>
                    <w:spacing w:line="220" w:lineRule="exact"/>
                    <w:jc w:val="center"/>
                    <w:rPr>
                      <w:szCs w:val="21"/>
                    </w:rPr>
                  </w:pPr>
                  <w:r>
                    <w:rPr>
                      <w:rFonts w:hint="eastAsia"/>
                      <w:szCs w:val="21"/>
                    </w:rPr>
                    <w:t>硝酸盐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4" w:type="dxa"/>
                  <w:vAlign w:val="center"/>
                </w:tcPr>
                <w:p>
                  <w:pPr>
                    <w:spacing w:line="220" w:lineRule="exact"/>
                    <w:jc w:val="center"/>
                    <w:rPr>
                      <w:b/>
                      <w:szCs w:val="21"/>
                    </w:rPr>
                  </w:pPr>
                  <w:r>
                    <w:rPr>
                      <w:b/>
                      <w:szCs w:val="21"/>
                    </w:rPr>
                    <w:t>标准值</w:t>
                  </w:r>
                </w:p>
              </w:tc>
              <w:tc>
                <w:tcPr>
                  <w:tcW w:w="1000" w:type="dxa"/>
                  <w:vAlign w:val="center"/>
                </w:tcPr>
                <w:p>
                  <w:pPr>
                    <w:spacing w:line="220" w:lineRule="exact"/>
                    <w:jc w:val="center"/>
                    <w:rPr>
                      <w:spacing w:val="-20"/>
                      <w:szCs w:val="21"/>
                    </w:rPr>
                  </w:pPr>
                  <w:r>
                    <w:rPr>
                      <w:spacing w:val="-20"/>
                      <w:szCs w:val="21"/>
                    </w:rPr>
                    <w:t>6.5～8.5</w:t>
                  </w:r>
                </w:p>
              </w:tc>
              <w:tc>
                <w:tcPr>
                  <w:tcW w:w="1000" w:type="dxa"/>
                  <w:vAlign w:val="center"/>
                </w:tcPr>
                <w:p>
                  <w:pPr>
                    <w:spacing w:line="220" w:lineRule="exact"/>
                    <w:jc w:val="center"/>
                    <w:rPr>
                      <w:szCs w:val="21"/>
                    </w:rPr>
                  </w:pPr>
                  <w:r>
                    <w:rPr>
                      <w:szCs w:val="21"/>
                    </w:rPr>
                    <w:t>≤450</w:t>
                  </w:r>
                </w:p>
              </w:tc>
              <w:tc>
                <w:tcPr>
                  <w:tcW w:w="1376" w:type="dxa"/>
                  <w:vAlign w:val="center"/>
                </w:tcPr>
                <w:p>
                  <w:pPr>
                    <w:spacing w:line="220" w:lineRule="exact"/>
                    <w:jc w:val="center"/>
                    <w:rPr>
                      <w:szCs w:val="21"/>
                    </w:rPr>
                  </w:pPr>
                  <w:r>
                    <w:rPr>
                      <w:szCs w:val="21"/>
                    </w:rPr>
                    <w:t>≤</w:t>
                  </w:r>
                  <w:r>
                    <w:rPr>
                      <w:rFonts w:hint="eastAsia"/>
                      <w:szCs w:val="21"/>
                    </w:rPr>
                    <w:t>1.00</w:t>
                  </w:r>
                </w:p>
              </w:tc>
              <w:tc>
                <w:tcPr>
                  <w:tcW w:w="1317" w:type="dxa"/>
                  <w:vAlign w:val="center"/>
                </w:tcPr>
                <w:p>
                  <w:pPr>
                    <w:spacing w:line="220" w:lineRule="exact"/>
                    <w:jc w:val="center"/>
                    <w:rPr>
                      <w:szCs w:val="21"/>
                    </w:rPr>
                  </w:pPr>
                  <w:r>
                    <w:rPr>
                      <w:szCs w:val="21"/>
                    </w:rPr>
                    <w:t>≤0.</w:t>
                  </w:r>
                  <w:r>
                    <w:rPr>
                      <w:rFonts w:hint="eastAsia"/>
                      <w:szCs w:val="21"/>
                    </w:rPr>
                    <w:t>5</w:t>
                  </w:r>
                </w:p>
              </w:tc>
              <w:tc>
                <w:tcPr>
                  <w:tcW w:w="1652" w:type="dxa"/>
                  <w:vAlign w:val="center"/>
                </w:tcPr>
                <w:p>
                  <w:pPr>
                    <w:spacing w:line="220" w:lineRule="exact"/>
                    <w:jc w:val="center"/>
                    <w:rPr>
                      <w:szCs w:val="21"/>
                    </w:rPr>
                  </w:pPr>
                  <w:r>
                    <w:rPr>
                      <w:szCs w:val="21"/>
                    </w:rPr>
                    <w:t>≤1000</w:t>
                  </w:r>
                </w:p>
              </w:tc>
              <w:tc>
                <w:tcPr>
                  <w:tcW w:w="990" w:type="dxa"/>
                  <w:vAlign w:val="center"/>
                </w:tcPr>
                <w:p>
                  <w:pPr>
                    <w:spacing w:line="220" w:lineRule="exact"/>
                    <w:jc w:val="center"/>
                    <w:rPr>
                      <w:szCs w:val="21"/>
                    </w:rPr>
                  </w:pPr>
                  <w:r>
                    <w:rPr>
                      <w:szCs w:val="21"/>
                    </w:rPr>
                    <w:t>≤</w:t>
                  </w:r>
                  <w:r>
                    <w:rPr>
                      <w:rFonts w:hint="eastAsia"/>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4" w:type="dxa"/>
                  <w:vAlign w:val="center"/>
                </w:tcPr>
                <w:p>
                  <w:pPr>
                    <w:spacing w:line="220" w:lineRule="exact"/>
                    <w:jc w:val="center"/>
                    <w:rPr>
                      <w:b/>
                      <w:szCs w:val="21"/>
                    </w:rPr>
                  </w:pPr>
                  <w:r>
                    <w:rPr>
                      <w:b/>
                      <w:szCs w:val="21"/>
                    </w:rPr>
                    <w:t>污染物</w:t>
                  </w:r>
                </w:p>
              </w:tc>
              <w:tc>
                <w:tcPr>
                  <w:tcW w:w="1000" w:type="dxa"/>
                  <w:vAlign w:val="center"/>
                </w:tcPr>
                <w:p>
                  <w:pPr>
                    <w:spacing w:line="220" w:lineRule="exact"/>
                    <w:jc w:val="center"/>
                    <w:rPr>
                      <w:szCs w:val="21"/>
                    </w:rPr>
                  </w:pPr>
                  <w:r>
                    <w:rPr>
                      <w:szCs w:val="21"/>
                    </w:rPr>
                    <w:t>氟化物</w:t>
                  </w:r>
                </w:p>
              </w:tc>
              <w:tc>
                <w:tcPr>
                  <w:tcW w:w="1000" w:type="dxa"/>
                  <w:vAlign w:val="center"/>
                </w:tcPr>
                <w:p>
                  <w:pPr>
                    <w:spacing w:line="220" w:lineRule="exact"/>
                    <w:jc w:val="center"/>
                    <w:rPr>
                      <w:szCs w:val="21"/>
                    </w:rPr>
                  </w:pPr>
                  <w:r>
                    <w:rPr>
                      <w:szCs w:val="21"/>
                    </w:rPr>
                    <w:t>硫酸盐</w:t>
                  </w:r>
                </w:p>
              </w:tc>
              <w:tc>
                <w:tcPr>
                  <w:tcW w:w="1376" w:type="dxa"/>
                  <w:vAlign w:val="center"/>
                </w:tcPr>
                <w:p>
                  <w:pPr>
                    <w:spacing w:line="220" w:lineRule="exact"/>
                    <w:jc w:val="center"/>
                    <w:rPr>
                      <w:szCs w:val="21"/>
                    </w:rPr>
                  </w:pPr>
                  <w:r>
                    <w:rPr>
                      <w:szCs w:val="21"/>
                    </w:rPr>
                    <w:t>挥发酚</w:t>
                  </w:r>
                </w:p>
              </w:tc>
              <w:tc>
                <w:tcPr>
                  <w:tcW w:w="1317" w:type="dxa"/>
                  <w:vAlign w:val="center"/>
                </w:tcPr>
                <w:p>
                  <w:pPr>
                    <w:spacing w:line="220" w:lineRule="exact"/>
                    <w:jc w:val="center"/>
                    <w:rPr>
                      <w:szCs w:val="21"/>
                    </w:rPr>
                  </w:pPr>
                  <w:r>
                    <w:rPr>
                      <w:szCs w:val="21"/>
                    </w:rPr>
                    <w:t>砷</w:t>
                  </w:r>
                </w:p>
              </w:tc>
              <w:tc>
                <w:tcPr>
                  <w:tcW w:w="1652" w:type="dxa"/>
                  <w:vAlign w:val="center"/>
                </w:tcPr>
                <w:p>
                  <w:pPr>
                    <w:spacing w:line="220" w:lineRule="exact"/>
                    <w:jc w:val="center"/>
                    <w:rPr>
                      <w:szCs w:val="21"/>
                    </w:rPr>
                  </w:pPr>
                  <w:r>
                    <w:rPr>
                      <w:szCs w:val="21"/>
                    </w:rPr>
                    <w:t>氯化物</w:t>
                  </w:r>
                </w:p>
              </w:tc>
              <w:tc>
                <w:tcPr>
                  <w:tcW w:w="990" w:type="dxa"/>
                  <w:vAlign w:val="center"/>
                </w:tcPr>
                <w:p>
                  <w:pPr>
                    <w:spacing w:line="220" w:lineRule="exact"/>
                    <w:jc w:val="center"/>
                    <w:rPr>
                      <w:szCs w:val="21"/>
                    </w:rPr>
                  </w:pPr>
                  <w:r>
                    <w:rPr>
                      <w:szCs w:val="21"/>
                    </w:rPr>
                    <w:t>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4" w:type="dxa"/>
                  <w:vAlign w:val="center"/>
                </w:tcPr>
                <w:p>
                  <w:pPr>
                    <w:spacing w:line="220" w:lineRule="exact"/>
                    <w:jc w:val="center"/>
                    <w:rPr>
                      <w:b/>
                      <w:szCs w:val="21"/>
                    </w:rPr>
                  </w:pPr>
                  <w:r>
                    <w:rPr>
                      <w:b/>
                      <w:szCs w:val="21"/>
                    </w:rPr>
                    <w:t>标准值</w:t>
                  </w:r>
                </w:p>
              </w:tc>
              <w:tc>
                <w:tcPr>
                  <w:tcW w:w="1000" w:type="dxa"/>
                  <w:vAlign w:val="center"/>
                </w:tcPr>
                <w:p>
                  <w:pPr>
                    <w:spacing w:line="220" w:lineRule="exact"/>
                    <w:jc w:val="center"/>
                    <w:rPr>
                      <w:szCs w:val="21"/>
                    </w:rPr>
                  </w:pPr>
                  <w:r>
                    <w:rPr>
                      <w:szCs w:val="21"/>
                    </w:rPr>
                    <w:t>≤1.0</w:t>
                  </w:r>
                </w:p>
              </w:tc>
              <w:tc>
                <w:tcPr>
                  <w:tcW w:w="1000" w:type="dxa"/>
                  <w:vAlign w:val="center"/>
                </w:tcPr>
                <w:p>
                  <w:pPr>
                    <w:spacing w:line="220" w:lineRule="exact"/>
                    <w:jc w:val="center"/>
                    <w:rPr>
                      <w:szCs w:val="21"/>
                    </w:rPr>
                  </w:pPr>
                  <w:r>
                    <w:rPr>
                      <w:szCs w:val="21"/>
                    </w:rPr>
                    <w:t>≤250</w:t>
                  </w:r>
                </w:p>
              </w:tc>
              <w:tc>
                <w:tcPr>
                  <w:tcW w:w="1376" w:type="dxa"/>
                  <w:vAlign w:val="center"/>
                </w:tcPr>
                <w:p>
                  <w:pPr>
                    <w:spacing w:line="220" w:lineRule="exact"/>
                    <w:jc w:val="center"/>
                    <w:rPr>
                      <w:szCs w:val="21"/>
                    </w:rPr>
                  </w:pPr>
                  <w:r>
                    <w:rPr>
                      <w:szCs w:val="21"/>
                    </w:rPr>
                    <w:t>≤0.002</w:t>
                  </w:r>
                </w:p>
              </w:tc>
              <w:tc>
                <w:tcPr>
                  <w:tcW w:w="1317" w:type="dxa"/>
                  <w:vAlign w:val="center"/>
                </w:tcPr>
                <w:p>
                  <w:pPr>
                    <w:spacing w:line="220" w:lineRule="exact"/>
                    <w:jc w:val="center"/>
                    <w:rPr>
                      <w:szCs w:val="21"/>
                    </w:rPr>
                  </w:pPr>
                  <w:r>
                    <w:rPr>
                      <w:szCs w:val="21"/>
                    </w:rPr>
                    <w:t>≤0.0</w:t>
                  </w:r>
                  <w:r>
                    <w:rPr>
                      <w:rFonts w:hint="eastAsia"/>
                      <w:szCs w:val="21"/>
                    </w:rPr>
                    <w:t>1</w:t>
                  </w:r>
                </w:p>
              </w:tc>
              <w:tc>
                <w:tcPr>
                  <w:tcW w:w="1652" w:type="dxa"/>
                  <w:vAlign w:val="center"/>
                </w:tcPr>
                <w:p>
                  <w:pPr>
                    <w:spacing w:line="220" w:lineRule="exact"/>
                    <w:jc w:val="center"/>
                    <w:rPr>
                      <w:szCs w:val="21"/>
                    </w:rPr>
                  </w:pPr>
                  <w:r>
                    <w:rPr>
                      <w:szCs w:val="21"/>
                    </w:rPr>
                    <w:t>≤250</w:t>
                  </w:r>
                </w:p>
              </w:tc>
              <w:tc>
                <w:tcPr>
                  <w:tcW w:w="990" w:type="dxa"/>
                  <w:vAlign w:val="center"/>
                </w:tcPr>
                <w:p>
                  <w:pPr>
                    <w:spacing w:line="220" w:lineRule="exact"/>
                    <w:jc w:val="center"/>
                    <w:rPr>
                      <w:szCs w:val="21"/>
                    </w:rPr>
                  </w:pPr>
                  <w:r>
                    <w:rPr>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4" w:type="dxa"/>
                  <w:vAlign w:val="center"/>
                </w:tcPr>
                <w:p>
                  <w:pPr>
                    <w:spacing w:line="220" w:lineRule="exact"/>
                    <w:jc w:val="center"/>
                    <w:rPr>
                      <w:b/>
                      <w:szCs w:val="21"/>
                    </w:rPr>
                  </w:pPr>
                  <w:r>
                    <w:rPr>
                      <w:b/>
                      <w:szCs w:val="21"/>
                    </w:rPr>
                    <w:t>污染物</w:t>
                  </w:r>
                </w:p>
              </w:tc>
              <w:tc>
                <w:tcPr>
                  <w:tcW w:w="1000" w:type="dxa"/>
                  <w:vAlign w:val="center"/>
                </w:tcPr>
                <w:p>
                  <w:pPr>
                    <w:spacing w:line="220" w:lineRule="exact"/>
                    <w:jc w:val="center"/>
                    <w:rPr>
                      <w:szCs w:val="21"/>
                    </w:rPr>
                  </w:pPr>
                  <w:r>
                    <w:rPr>
                      <w:szCs w:val="21"/>
                    </w:rPr>
                    <w:t>氰化物</w:t>
                  </w:r>
                </w:p>
              </w:tc>
              <w:tc>
                <w:tcPr>
                  <w:tcW w:w="1000" w:type="dxa"/>
                  <w:vAlign w:val="center"/>
                </w:tcPr>
                <w:p>
                  <w:pPr>
                    <w:spacing w:line="220" w:lineRule="exact"/>
                    <w:jc w:val="center"/>
                    <w:rPr>
                      <w:szCs w:val="21"/>
                    </w:rPr>
                  </w:pPr>
                  <w:r>
                    <w:rPr>
                      <w:szCs w:val="21"/>
                    </w:rPr>
                    <w:t>Cr</w:t>
                  </w:r>
                  <w:r>
                    <w:rPr>
                      <w:szCs w:val="21"/>
                      <w:vertAlign w:val="superscript"/>
                    </w:rPr>
                    <w:t>6+</w:t>
                  </w:r>
                </w:p>
              </w:tc>
              <w:tc>
                <w:tcPr>
                  <w:tcW w:w="1376" w:type="dxa"/>
                  <w:vAlign w:val="center"/>
                </w:tcPr>
                <w:p>
                  <w:pPr>
                    <w:spacing w:line="220" w:lineRule="exact"/>
                    <w:jc w:val="center"/>
                    <w:rPr>
                      <w:szCs w:val="21"/>
                    </w:rPr>
                  </w:pPr>
                  <w:r>
                    <w:rPr>
                      <w:szCs w:val="21"/>
                    </w:rPr>
                    <w:t>细菌总数</w:t>
                  </w:r>
                </w:p>
              </w:tc>
              <w:tc>
                <w:tcPr>
                  <w:tcW w:w="1317" w:type="dxa"/>
                  <w:vAlign w:val="center"/>
                </w:tcPr>
                <w:p>
                  <w:pPr>
                    <w:spacing w:line="220" w:lineRule="exact"/>
                    <w:jc w:val="center"/>
                    <w:rPr>
                      <w:szCs w:val="21"/>
                    </w:rPr>
                  </w:pPr>
                  <w:r>
                    <w:rPr>
                      <w:szCs w:val="21"/>
                    </w:rPr>
                    <w:t>Cd</w:t>
                  </w:r>
                </w:p>
              </w:tc>
              <w:tc>
                <w:tcPr>
                  <w:tcW w:w="1652" w:type="dxa"/>
                  <w:vAlign w:val="center"/>
                </w:tcPr>
                <w:p>
                  <w:pPr>
                    <w:spacing w:line="220" w:lineRule="exact"/>
                    <w:jc w:val="center"/>
                    <w:rPr>
                      <w:szCs w:val="21"/>
                    </w:rPr>
                  </w:pPr>
                  <w:r>
                    <w:rPr>
                      <w:szCs w:val="21"/>
                    </w:rPr>
                    <w:t>总大肠菌群</w:t>
                  </w:r>
                </w:p>
              </w:tc>
              <w:tc>
                <w:tcPr>
                  <w:tcW w:w="990" w:type="dxa"/>
                  <w:vAlign w:val="center"/>
                </w:tcPr>
                <w:p>
                  <w:pPr>
                    <w:spacing w:line="220" w:lineRule="exact"/>
                    <w:jc w:val="center"/>
                    <w:rPr>
                      <w:szCs w:val="21"/>
                    </w:rPr>
                  </w:pPr>
                  <w:r>
                    <w:rPr>
                      <w:szCs w:val="21"/>
                    </w:rPr>
                    <w:t>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4" w:type="dxa"/>
                  <w:vAlign w:val="center"/>
                </w:tcPr>
                <w:p>
                  <w:pPr>
                    <w:spacing w:line="220" w:lineRule="exact"/>
                    <w:jc w:val="center"/>
                    <w:rPr>
                      <w:b/>
                      <w:szCs w:val="21"/>
                    </w:rPr>
                  </w:pPr>
                  <w:r>
                    <w:rPr>
                      <w:b/>
                      <w:szCs w:val="21"/>
                    </w:rPr>
                    <w:t>标准值</w:t>
                  </w:r>
                </w:p>
              </w:tc>
              <w:tc>
                <w:tcPr>
                  <w:tcW w:w="1000" w:type="dxa"/>
                  <w:vAlign w:val="center"/>
                </w:tcPr>
                <w:p>
                  <w:pPr>
                    <w:spacing w:line="220" w:lineRule="exact"/>
                    <w:jc w:val="center"/>
                    <w:rPr>
                      <w:szCs w:val="21"/>
                    </w:rPr>
                  </w:pPr>
                  <w:r>
                    <w:rPr>
                      <w:szCs w:val="21"/>
                    </w:rPr>
                    <w:t>≤</w:t>
                  </w:r>
                  <w:r>
                    <w:rPr>
                      <w:rFonts w:hint="eastAsia"/>
                      <w:szCs w:val="21"/>
                    </w:rPr>
                    <w:t>0.05</w:t>
                  </w:r>
                </w:p>
              </w:tc>
              <w:tc>
                <w:tcPr>
                  <w:tcW w:w="1000" w:type="dxa"/>
                  <w:vAlign w:val="center"/>
                </w:tcPr>
                <w:p>
                  <w:pPr>
                    <w:spacing w:line="220" w:lineRule="exact"/>
                    <w:jc w:val="center"/>
                    <w:rPr>
                      <w:szCs w:val="21"/>
                    </w:rPr>
                  </w:pPr>
                  <w:r>
                    <w:rPr>
                      <w:szCs w:val="21"/>
                    </w:rPr>
                    <w:t>≤</w:t>
                  </w:r>
                  <w:r>
                    <w:rPr>
                      <w:rFonts w:hint="eastAsia"/>
                      <w:szCs w:val="21"/>
                    </w:rPr>
                    <w:t>0.05</w:t>
                  </w:r>
                </w:p>
              </w:tc>
              <w:tc>
                <w:tcPr>
                  <w:tcW w:w="1376" w:type="dxa"/>
                  <w:vAlign w:val="center"/>
                </w:tcPr>
                <w:p>
                  <w:pPr>
                    <w:spacing w:line="220" w:lineRule="exact"/>
                    <w:jc w:val="center"/>
                    <w:rPr>
                      <w:szCs w:val="21"/>
                    </w:rPr>
                  </w:pPr>
                  <w:r>
                    <w:rPr>
                      <w:szCs w:val="21"/>
                    </w:rPr>
                    <w:t>≤</w:t>
                  </w:r>
                  <w:r>
                    <w:rPr>
                      <w:rFonts w:hint="eastAsia"/>
                      <w:szCs w:val="21"/>
                    </w:rPr>
                    <w:t>100</w:t>
                  </w:r>
                </w:p>
              </w:tc>
              <w:tc>
                <w:tcPr>
                  <w:tcW w:w="1317" w:type="dxa"/>
                  <w:vAlign w:val="center"/>
                </w:tcPr>
                <w:p>
                  <w:pPr>
                    <w:spacing w:line="220" w:lineRule="exact"/>
                    <w:jc w:val="center"/>
                    <w:rPr>
                      <w:szCs w:val="21"/>
                    </w:rPr>
                  </w:pPr>
                  <w:r>
                    <w:rPr>
                      <w:szCs w:val="21"/>
                    </w:rPr>
                    <w:t>≤</w:t>
                  </w:r>
                  <w:r>
                    <w:rPr>
                      <w:rFonts w:hint="eastAsia"/>
                      <w:szCs w:val="21"/>
                    </w:rPr>
                    <w:t>0.005</w:t>
                  </w:r>
                </w:p>
              </w:tc>
              <w:tc>
                <w:tcPr>
                  <w:tcW w:w="1652" w:type="dxa"/>
                  <w:vAlign w:val="center"/>
                </w:tcPr>
                <w:p>
                  <w:pPr>
                    <w:spacing w:line="220" w:lineRule="exact"/>
                    <w:jc w:val="center"/>
                    <w:rPr>
                      <w:szCs w:val="21"/>
                    </w:rPr>
                  </w:pPr>
                  <w:r>
                    <w:rPr>
                      <w:szCs w:val="21"/>
                    </w:rPr>
                    <w:t>≤</w:t>
                  </w:r>
                  <w:r>
                    <w:rPr>
                      <w:rFonts w:hint="eastAsia"/>
                      <w:szCs w:val="21"/>
                    </w:rPr>
                    <w:t>3.0</w:t>
                  </w:r>
                </w:p>
              </w:tc>
              <w:tc>
                <w:tcPr>
                  <w:tcW w:w="990" w:type="dxa"/>
                  <w:vAlign w:val="center"/>
                </w:tcPr>
                <w:p>
                  <w:pPr>
                    <w:spacing w:line="220" w:lineRule="exact"/>
                    <w:jc w:val="center"/>
                    <w:rPr>
                      <w:szCs w:val="21"/>
                    </w:rPr>
                  </w:pPr>
                  <w:r>
                    <w:rPr>
                      <w:szCs w:val="21"/>
                    </w:rPr>
                    <w:t>≤</w:t>
                  </w:r>
                  <w:r>
                    <w:rPr>
                      <w:rFonts w:hint="eastAsia"/>
                      <w:szCs w:val="21"/>
                    </w:rPr>
                    <w:t>0.01</w:t>
                  </w:r>
                </w:p>
              </w:tc>
            </w:tr>
          </w:tbl>
          <w:p>
            <w:pPr>
              <w:pStyle w:val="31"/>
              <w:snapToGrid w:val="0"/>
              <w:spacing w:after="0" w:line="440" w:lineRule="exact"/>
              <w:ind w:left="0" w:leftChars="0" w:firstLine="482" w:firstLineChars="200"/>
              <w:rPr>
                <w:b/>
                <w:bCs/>
                <w:sz w:val="24"/>
              </w:rPr>
            </w:pPr>
            <w:r>
              <w:rPr>
                <w:b/>
                <w:bCs/>
                <w:sz w:val="24"/>
              </w:rPr>
              <w:t>4、声环境</w:t>
            </w:r>
            <w:r>
              <w:rPr>
                <w:b/>
                <w:sz w:val="24"/>
              </w:rPr>
              <w:t>质量标准：</w:t>
            </w:r>
          </w:p>
          <w:p>
            <w:pPr>
              <w:pStyle w:val="40"/>
              <w:spacing w:line="360" w:lineRule="auto"/>
              <w:ind w:firstLine="480"/>
              <w:jc w:val="left"/>
              <w:rPr>
                <w:sz w:val="24"/>
              </w:rPr>
            </w:pPr>
            <w:r>
              <w:rPr>
                <w:rFonts w:asciiTheme="minorEastAsia" w:hAnsiTheme="minorEastAsia" w:eastAsiaTheme="minorEastAsia"/>
                <w:sz w:val="24"/>
                <w:szCs w:val="24"/>
              </w:rPr>
              <w:t>声环境适用于居住、文化及工业混杂区，属2类声环境功能区，相应执行《声环境质量标准》（GB3096-2008）2类标准。</w:t>
            </w:r>
            <w:r>
              <w:rPr>
                <w:rFonts w:hint="eastAsia"/>
                <w:sz w:val="24"/>
              </w:rPr>
              <w:t>昼间</w:t>
            </w:r>
            <w:r>
              <w:rPr>
                <w:sz w:val="24"/>
              </w:rPr>
              <w:t>60dB（A），夜间50dB（A）。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0" w:hRule="atLeast"/>
        </w:trPr>
        <w:tc>
          <w:tcPr>
            <w:tcW w:w="457" w:type="dxa"/>
            <w:vAlign w:val="center"/>
          </w:tcPr>
          <w:p>
            <w:pPr>
              <w:jc w:val="center"/>
              <w:rPr>
                <w:b/>
                <w:bCs/>
                <w:sz w:val="24"/>
              </w:rPr>
            </w:pPr>
            <w:r>
              <w:rPr>
                <w:b/>
                <w:bCs/>
                <w:sz w:val="24"/>
              </w:rPr>
              <w:t>污染物排放标准</w:t>
            </w:r>
          </w:p>
        </w:tc>
        <w:tc>
          <w:tcPr>
            <w:tcW w:w="8801" w:type="dxa"/>
            <w:gridSpan w:val="2"/>
          </w:tcPr>
          <w:p>
            <w:pPr>
              <w:spacing w:line="360" w:lineRule="auto"/>
              <w:ind w:left="372"/>
              <w:rPr>
                <w:b/>
                <w:bCs/>
                <w:spacing w:val="6"/>
                <w:sz w:val="24"/>
              </w:rPr>
            </w:pPr>
            <w:r>
              <w:rPr>
                <w:rFonts w:hint="eastAsia"/>
                <w:b/>
                <w:bCs/>
                <w:spacing w:val="6"/>
                <w:sz w:val="24"/>
              </w:rPr>
              <w:t>1、废气</w:t>
            </w:r>
          </w:p>
          <w:p>
            <w:pPr>
              <w:pStyle w:val="40"/>
              <w:spacing w:line="360" w:lineRule="auto"/>
              <w:ind w:firstLine="480"/>
              <w:rPr>
                <w:rFonts w:hAnsi="宋体"/>
                <w:sz w:val="24"/>
                <w:szCs w:val="24"/>
              </w:rPr>
            </w:pPr>
            <w:r>
              <w:rPr>
                <w:rFonts w:hint="eastAsia" w:hAnsi="宋体"/>
                <w:sz w:val="24"/>
                <w:szCs w:val="24"/>
              </w:rPr>
              <w:t>项目变更新增天然气热水锅炉产生的烟气执行《锅炉大气污染物排放标准》（</w:t>
            </w:r>
            <w:r>
              <w:rPr>
                <w:rFonts w:hAnsi="宋体"/>
                <w:sz w:val="24"/>
                <w:szCs w:val="24"/>
              </w:rPr>
              <w:t>GB13271-2014</w:t>
            </w:r>
            <w:r>
              <w:rPr>
                <w:rFonts w:hint="eastAsia" w:hAnsi="宋体"/>
                <w:sz w:val="24"/>
                <w:szCs w:val="24"/>
              </w:rPr>
              <w:t>）中特别排放标准，标准值见下表。</w:t>
            </w:r>
          </w:p>
          <w:p>
            <w:pPr>
              <w:spacing w:line="360" w:lineRule="auto"/>
              <w:jc w:val="center"/>
              <w:rPr>
                <w:rFonts w:hAnsi="华文中宋" w:eastAsia="华文中宋"/>
                <w:b/>
                <w:sz w:val="24"/>
              </w:rPr>
            </w:pPr>
            <w:r>
              <w:rPr>
                <w:rFonts w:hint="eastAsia" w:hAnsi="华文中宋" w:eastAsia="华文中宋"/>
                <w:b/>
                <w:sz w:val="24"/>
              </w:rPr>
              <w:t>表16</w:t>
            </w:r>
            <w:r>
              <w:rPr>
                <w:rFonts w:hAnsi="华文中宋" w:eastAsia="华文中宋"/>
                <w:b/>
                <w:sz w:val="24"/>
              </w:rPr>
              <w:t xml:space="preserve"> </w:t>
            </w:r>
            <w:r>
              <w:rPr>
                <w:rFonts w:hint="eastAsia" w:hAnsi="华文中宋" w:eastAsia="华文中宋"/>
                <w:b/>
                <w:sz w:val="24"/>
              </w:rPr>
              <w:t>热水锅炉大气污染物排放标准（</w:t>
            </w:r>
            <w:r>
              <w:rPr>
                <w:rFonts w:hAnsi="华文中宋" w:eastAsia="华文中宋"/>
                <w:b/>
                <w:sz w:val="24"/>
              </w:rPr>
              <w:t>GB13271-2014</w:t>
            </w:r>
            <w:r>
              <w:rPr>
                <w:rFonts w:hint="eastAsia" w:hAnsi="华文中宋" w:eastAsia="华文中宋"/>
                <w:b/>
                <w:sz w:val="24"/>
              </w:rPr>
              <w:t>）</w:t>
            </w:r>
          </w:p>
          <w:tbl>
            <w:tblPr>
              <w:tblStyle w:val="77"/>
              <w:tblW w:w="8575"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2188"/>
              <w:gridCol w:w="1925"/>
              <w:gridCol w:w="217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290" w:type="dxa"/>
                  <w:vMerge w:val="restart"/>
                  <w:vAlign w:val="center"/>
                </w:tcPr>
                <w:p>
                  <w:pPr>
                    <w:ind w:firstLine="482"/>
                    <w:jc w:val="center"/>
                    <w:rPr>
                      <w:szCs w:val="21"/>
                    </w:rPr>
                  </w:pPr>
                  <w:r>
                    <w:rPr>
                      <w:rFonts w:hint="eastAsia"/>
                      <w:szCs w:val="21"/>
                    </w:rPr>
                    <w:t>热水锅炉类型</w:t>
                  </w:r>
                </w:p>
              </w:tc>
              <w:tc>
                <w:tcPr>
                  <w:tcW w:w="6285" w:type="dxa"/>
                  <w:gridSpan w:val="3"/>
                  <w:vAlign w:val="center"/>
                </w:tcPr>
                <w:p>
                  <w:pPr>
                    <w:ind w:firstLine="482"/>
                    <w:jc w:val="center"/>
                    <w:rPr>
                      <w:szCs w:val="21"/>
                    </w:rPr>
                  </w:pPr>
                  <w:r>
                    <w:rPr>
                      <w:rFonts w:hint="eastAsia"/>
                      <w:szCs w:val="21"/>
                    </w:rPr>
                    <w:t>最高允许排放浓度（</w:t>
                  </w:r>
                  <w:r>
                    <w:rPr>
                      <w:szCs w:val="21"/>
                    </w:rPr>
                    <w:t>mg/m</w:t>
                  </w:r>
                  <w:r>
                    <w:rPr>
                      <w:szCs w:val="21"/>
                      <w:vertAlign w:val="superscript"/>
                    </w:rPr>
                    <w:t>3</w:t>
                  </w:r>
                  <w:r>
                    <w:rPr>
                      <w:rFonts w:hint="eastAsia"/>
                      <w:szCs w:val="21"/>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290" w:type="dxa"/>
                  <w:vMerge w:val="continue"/>
                  <w:vAlign w:val="center"/>
                </w:tcPr>
                <w:p>
                  <w:pPr>
                    <w:ind w:left="480" w:firstLine="482"/>
                    <w:jc w:val="center"/>
                    <w:rPr>
                      <w:szCs w:val="21"/>
                    </w:rPr>
                  </w:pPr>
                </w:p>
              </w:tc>
              <w:tc>
                <w:tcPr>
                  <w:tcW w:w="2188" w:type="dxa"/>
                  <w:vAlign w:val="center"/>
                </w:tcPr>
                <w:p>
                  <w:pPr>
                    <w:ind w:firstLine="482"/>
                    <w:jc w:val="center"/>
                    <w:rPr>
                      <w:szCs w:val="21"/>
                    </w:rPr>
                  </w:pPr>
                  <w:r>
                    <w:rPr>
                      <w:rFonts w:hint="eastAsia"/>
                      <w:szCs w:val="21"/>
                    </w:rPr>
                    <w:t>烟尘</w:t>
                  </w:r>
                </w:p>
              </w:tc>
              <w:tc>
                <w:tcPr>
                  <w:tcW w:w="1925" w:type="dxa"/>
                  <w:vAlign w:val="center"/>
                </w:tcPr>
                <w:p>
                  <w:pPr>
                    <w:ind w:firstLine="482"/>
                    <w:jc w:val="center"/>
                    <w:rPr>
                      <w:szCs w:val="21"/>
                    </w:rPr>
                  </w:pPr>
                  <w:r>
                    <w:rPr>
                      <w:szCs w:val="21"/>
                    </w:rPr>
                    <w:t>SO</w:t>
                  </w:r>
                  <w:r>
                    <w:rPr>
                      <w:szCs w:val="21"/>
                      <w:vertAlign w:val="subscript"/>
                    </w:rPr>
                    <w:t>2</w:t>
                  </w:r>
                </w:p>
              </w:tc>
              <w:tc>
                <w:tcPr>
                  <w:tcW w:w="2172" w:type="dxa"/>
                  <w:vAlign w:val="center"/>
                </w:tcPr>
                <w:p>
                  <w:pPr>
                    <w:jc w:val="center"/>
                    <w:rPr>
                      <w:szCs w:val="21"/>
                    </w:rPr>
                  </w:pPr>
                  <w:r>
                    <w:rPr>
                      <w:szCs w:val="21"/>
                    </w:rPr>
                    <w:t>NOx</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290" w:type="dxa"/>
                  <w:vAlign w:val="center"/>
                </w:tcPr>
                <w:p>
                  <w:pPr>
                    <w:ind w:firstLine="482"/>
                    <w:jc w:val="center"/>
                    <w:rPr>
                      <w:szCs w:val="21"/>
                    </w:rPr>
                  </w:pPr>
                  <w:r>
                    <w:rPr>
                      <w:rFonts w:hint="eastAsia"/>
                      <w:szCs w:val="21"/>
                    </w:rPr>
                    <w:t>天然气热水锅炉</w:t>
                  </w:r>
                </w:p>
              </w:tc>
              <w:tc>
                <w:tcPr>
                  <w:tcW w:w="2188" w:type="dxa"/>
                  <w:vAlign w:val="center"/>
                </w:tcPr>
                <w:p>
                  <w:pPr>
                    <w:ind w:firstLine="482"/>
                    <w:jc w:val="center"/>
                    <w:rPr>
                      <w:szCs w:val="21"/>
                    </w:rPr>
                  </w:pPr>
                  <w:r>
                    <w:rPr>
                      <w:szCs w:val="21"/>
                    </w:rPr>
                    <w:t>20</w:t>
                  </w:r>
                </w:p>
              </w:tc>
              <w:tc>
                <w:tcPr>
                  <w:tcW w:w="1925" w:type="dxa"/>
                  <w:vAlign w:val="center"/>
                </w:tcPr>
                <w:p>
                  <w:pPr>
                    <w:ind w:firstLine="482"/>
                    <w:jc w:val="center"/>
                    <w:rPr>
                      <w:szCs w:val="21"/>
                    </w:rPr>
                  </w:pPr>
                  <w:r>
                    <w:rPr>
                      <w:szCs w:val="21"/>
                    </w:rPr>
                    <w:t>50</w:t>
                  </w:r>
                </w:p>
              </w:tc>
              <w:tc>
                <w:tcPr>
                  <w:tcW w:w="2172" w:type="dxa"/>
                  <w:vAlign w:val="center"/>
                </w:tcPr>
                <w:p>
                  <w:pPr>
                    <w:jc w:val="center"/>
                    <w:rPr>
                      <w:szCs w:val="21"/>
                    </w:rPr>
                  </w:pPr>
                  <w:r>
                    <w:rPr>
                      <w:rFonts w:hint="eastAsia"/>
                      <w:szCs w:val="21"/>
                    </w:rPr>
                    <w:t>150</w:t>
                  </w:r>
                </w:p>
              </w:tc>
            </w:tr>
          </w:tbl>
          <w:p>
            <w:pPr>
              <w:spacing w:line="480" w:lineRule="exact"/>
              <w:ind w:firstLine="472" w:firstLineChars="196"/>
              <w:rPr>
                <w:b/>
                <w:sz w:val="24"/>
              </w:rPr>
            </w:pPr>
            <w:r>
              <w:rPr>
                <w:rFonts w:hint="eastAsia"/>
                <w:b/>
                <w:sz w:val="24"/>
              </w:rPr>
              <w:t>2</w:t>
            </w:r>
            <w:r>
              <w:rPr>
                <w:b/>
                <w:sz w:val="24"/>
              </w:rPr>
              <w:t>、噪声：</w:t>
            </w:r>
          </w:p>
          <w:p>
            <w:pPr>
              <w:spacing w:line="480" w:lineRule="exact"/>
              <w:ind w:firstLine="480" w:firstLineChars="200"/>
              <w:rPr>
                <w:bCs/>
                <w:sz w:val="24"/>
              </w:rPr>
            </w:pPr>
            <w:r>
              <w:rPr>
                <w:rFonts w:hint="eastAsia"/>
                <w:bCs/>
                <w:sz w:val="24"/>
              </w:rPr>
              <w:t>施工期：</w:t>
            </w:r>
            <w:r>
              <w:rPr>
                <w:bCs/>
                <w:sz w:val="24"/>
              </w:rPr>
              <w:t>执行《建筑施工场界</w:t>
            </w:r>
            <w:r>
              <w:rPr>
                <w:rFonts w:hint="eastAsia"/>
                <w:bCs/>
                <w:sz w:val="24"/>
              </w:rPr>
              <w:t>环境</w:t>
            </w:r>
            <w:r>
              <w:rPr>
                <w:bCs/>
                <w:sz w:val="24"/>
              </w:rPr>
              <w:t>噪声</w:t>
            </w:r>
            <w:r>
              <w:rPr>
                <w:rFonts w:hint="eastAsia"/>
                <w:bCs/>
                <w:sz w:val="24"/>
              </w:rPr>
              <w:t>排放标准</w:t>
            </w:r>
            <w:r>
              <w:rPr>
                <w:bCs/>
                <w:sz w:val="24"/>
              </w:rPr>
              <w:t>》（GB12523-2011）中对应施工阶段限值要求</w:t>
            </w:r>
            <w:r>
              <w:rPr>
                <w:rFonts w:hint="eastAsia"/>
                <w:bCs/>
                <w:sz w:val="24"/>
              </w:rPr>
              <w:t>，</w:t>
            </w:r>
            <w:r>
              <w:rPr>
                <w:rFonts w:hint="eastAsia"/>
                <w:spacing w:val="6"/>
                <w:sz w:val="24"/>
              </w:rPr>
              <w:t>昼间70dB（A），夜间55dB（A）。</w:t>
            </w:r>
          </w:p>
          <w:p>
            <w:pPr>
              <w:spacing w:line="480" w:lineRule="exact"/>
              <w:ind w:firstLine="480" w:firstLineChars="200"/>
              <w:rPr>
                <w:spacing w:val="6"/>
                <w:sz w:val="24"/>
              </w:rPr>
            </w:pPr>
            <w:r>
              <w:rPr>
                <w:sz w:val="24"/>
              </w:rPr>
              <w:t>营运期</w:t>
            </w:r>
            <w:r>
              <w:rPr>
                <w:rFonts w:hint="eastAsia"/>
                <w:sz w:val="24"/>
              </w:rPr>
              <w:t>：厂</w:t>
            </w:r>
            <w:r>
              <w:rPr>
                <w:rFonts w:hint="eastAsia"/>
                <w:spacing w:val="6"/>
                <w:sz w:val="24"/>
              </w:rPr>
              <w:t>界噪声</w:t>
            </w:r>
            <w:r>
              <w:rPr>
                <w:spacing w:val="6"/>
                <w:sz w:val="24"/>
              </w:rPr>
              <w:t>执行《工业企业厂界环境噪声排放标准》（GB12348-2008）中</w:t>
            </w:r>
            <w:r>
              <w:rPr>
                <w:rFonts w:hint="eastAsia"/>
                <w:spacing w:val="6"/>
                <w:sz w:val="24"/>
              </w:rPr>
              <w:t>2</w:t>
            </w:r>
            <w:r>
              <w:rPr>
                <w:spacing w:val="6"/>
                <w:sz w:val="24"/>
              </w:rPr>
              <w:t>类标准</w:t>
            </w:r>
            <w:r>
              <w:rPr>
                <w:rFonts w:hint="eastAsia"/>
                <w:spacing w:val="6"/>
                <w:sz w:val="24"/>
              </w:rPr>
              <w:t>：昼间60dB（A），夜间50dB（A）。</w:t>
            </w:r>
          </w:p>
          <w:p>
            <w:pPr>
              <w:spacing w:line="480" w:lineRule="exact"/>
              <w:ind w:firstLine="482" w:firstLineChars="200"/>
              <w:rPr>
                <w:b/>
                <w:sz w:val="24"/>
              </w:rPr>
            </w:pPr>
            <w:r>
              <w:rPr>
                <w:rFonts w:hint="eastAsia"/>
                <w:b/>
                <w:sz w:val="24"/>
              </w:rPr>
              <w:t>3</w:t>
            </w:r>
            <w:r>
              <w:rPr>
                <w:b/>
                <w:sz w:val="24"/>
              </w:rPr>
              <w:t>、固体废物</w:t>
            </w:r>
          </w:p>
          <w:p>
            <w:pPr>
              <w:spacing w:line="480" w:lineRule="exact"/>
              <w:ind w:firstLine="540" w:firstLineChars="225"/>
              <w:rPr>
                <w:spacing w:val="4"/>
                <w:sz w:val="24"/>
              </w:rPr>
            </w:pPr>
            <w:r>
              <w:rPr>
                <w:sz w:val="24"/>
              </w:rPr>
              <w:t>运营期执行《中华人民共和国固体废物污染环境防治法》和《一般工业固体废物贮存、处置场污染控制标准》（GB18599-2001）（2013修改单）的有关规定。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457" w:type="dxa"/>
            <w:vAlign w:val="center"/>
          </w:tcPr>
          <w:p>
            <w:pPr>
              <w:jc w:val="center"/>
              <w:rPr>
                <w:b/>
                <w:bCs/>
                <w:sz w:val="24"/>
              </w:rPr>
            </w:pPr>
            <w:r>
              <w:rPr>
                <w:b/>
                <w:bCs/>
                <w:sz w:val="24"/>
              </w:rPr>
              <w:t>总量控制</w:t>
            </w:r>
          </w:p>
        </w:tc>
        <w:tc>
          <w:tcPr>
            <w:tcW w:w="8801" w:type="dxa"/>
            <w:gridSpan w:val="2"/>
          </w:tcPr>
          <w:p>
            <w:pPr>
              <w:spacing w:line="480" w:lineRule="exact"/>
              <w:ind w:firstLine="480" w:firstLineChars="200"/>
              <w:rPr>
                <w:sz w:val="24"/>
              </w:rPr>
            </w:pPr>
          </w:p>
          <w:p>
            <w:pPr>
              <w:spacing w:line="360" w:lineRule="auto"/>
              <w:ind w:firstLine="480" w:firstLineChars="200"/>
              <w:rPr>
                <w:sz w:val="24"/>
              </w:rPr>
            </w:pPr>
            <w:r>
              <w:rPr>
                <w:rFonts w:hint="eastAsia"/>
                <w:sz w:val="24"/>
              </w:rPr>
              <w:t>根据山西省环境保护厅关于印发《山西省环境保护厅建设项目主要污染物排放总量核定办法》的通知（晋环发</w:t>
            </w:r>
            <w:r>
              <w:rPr>
                <w:sz w:val="24"/>
              </w:rPr>
              <w:t>[2015]25</w:t>
            </w:r>
            <w:r>
              <w:rPr>
                <w:rFonts w:hint="eastAsia"/>
                <w:sz w:val="24"/>
              </w:rPr>
              <w:t>号）中第一章第三条的规定 “属于环境统计工业源调查行业范围内（《国民经济行业分类》（</w:t>
            </w:r>
            <w:r>
              <w:rPr>
                <w:sz w:val="24"/>
              </w:rPr>
              <w:t>GB/T4754</w:t>
            </w:r>
            <w:r>
              <w:rPr>
                <w:rFonts w:hint="eastAsia"/>
                <w:sz w:val="24"/>
              </w:rPr>
              <w:t>）中采矿业、制造业，电力、燃气及水的生产和供应业，</w:t>
            </w:r>
            <w:r>
              <w:rPr>
                <w:sz w:val="24"/>
              </w:rPr>
              <w:t>3</w:t>
            </w:r>
            <w:r>
              <w:rPr>
                <w:rFonts w:hint="eastAsia"/>
                <w:sz w:val="24"/>
              </w:rPr>
              <w:t>个门类</w:t>
            </w:r>
            <w:r>
              <w:rPr>
                <w:sz w:val="24"/>
              </w:rPr>
              <w:t>39</w:t>
            </w:r>
            <w:r>
              <w:rPr>
                <w:rFonts w:hint="eastAsia"/>
                <w:sz w:val="24"/>
              </w:rPr>
              <w:t>个行业的企业）新增主要污染物排放总量的建设项目，在环境影响评价文件审批前，建设单位需按本办法规定取得主要污染物排放总量指标。</w:t>
            </w:r>
          </w:p>
          <w:p>
            <w:pPr>
              <w:spacing w:line="360" w:lineRule="auto"/>
              <w:ind w:firstLine="480" w:firstLineChars="200"/>
              <w:rPr>
                <w:rFonts w:asciiTheme="minorEastAsia" w:hAnsiTheme="minorEastAsia" w:eastAsiaTheme="minorEastAsia"/>
                <w:bCs/>
                <w:sz w:val="24"/>
              </w:rPr>
            </w:pPr>
            <w:r>
              <w:rPr>
                <w:rFonts w:hint="eastAsia"/>
                <w:sz w:val="24"/>
              </w:rPr>
              <w:t>本项目新增天然气热水锅炉，运行过程中产生</w:t>
            </w:r>
            <w:r>
              <w:rPr>
                <w:rFonts w:eastAsia="华文中宋"/>
                <w:bCs/>
                <w:sz w:val="24"/>
              </w:rPr>
              <w:t>NOx</w:t>
            </w:r>
            <w:r>
              <w:rPr>
                <w:rFonts w:hint="eastAsia" w:eastAsia="华文中宋"/>
                <w:bCs/>
                <w:sz w:val="24"/>
              </w:rPr>
              <w:t>0.7</w:t>
            </w:r>
            <w:r>
              <w:rPr>
                <w:rFonts w:hint="eastAsia" w:asciiTheme="minorEastAsia" w:hAnsiTheme="minorEastAsia" w:eastAsiaTheme="minorEastAsia"/>
                <w:bCs/>
                <w:sz w:val="24"/>
              </w:rPr>
              <w:t>92</w:t>
            </w:r>
            <w:r>
              <w:rPr>
                <w:rFonts w:asciiTheme="minorEastAsia" w:hAnsiTheme="minorEastAsia" w:eastAsiaTheme="minorEastAsia"/>
                <w:bCs/>
                <w:sz w:val="24"/>
              </w:rPr>
              <w:t>t/a，</w:t>
            </w:r>
            <w:r>
              <w:rPr>
                <w:rFonts w:hint="eastAsia" w:asciiTheme="minorEastAsia" w:hAnsiTheme="minorEastAsia" w:eastAsiaTheme="minorEastAsia"/>
                <w:bCs/>
                <w:sz w:val="24"/>
              </w:rPr>
              <w:t>SO</w:t>
            </w:r>
            <w:r>
              <w:rPr>
                <w:rFonts w:hint="eastAsia" w:asciiTheme="minorEastAsia" w:hAnsiTheme="minorEastAsia" w:eastAsiaTheme="minorEastAsia"/>
                <w:bCs/>
                <w:sz w:val="24"/>
                <w:vertAlign w:val="subscript"/>
              </w:rPr>
              <w:t>2</w:t>
            </w:r>
            <w:r>
              <w:rPr>
                <w:rFonts w:hint="eastAsia" w:asciiTheme="minorEastAsia" w:hAnsiTheme="minorEastAsia" w:eastAsiaTheme="minorEastAsia"/>
                <w:bCs/>
                <w:sz w:val="24"/>
              </w:rPr>
              <w:t xml:space="preserve"> 0.019t/a，烟</w:t>
            </w:r>
            <w:r>
              <w:rPr>
                <w:rFonts w:asciiTheme="minorEastAsia" w:hAnsiTheme="minorEastAsia" w:eastAsiaTheme="minorEastAsia"/>
                <w:bCs/>
                <w:sz w:val="24"/>
              </w:rPr>
              <w:t>尘</w:t>
            </w:r>
            <w:r>
              <w:rPr>
                <w:rFonts w:hint="eastAsia" w:asciiTheme="minorEastAsia" w:hAnsiTheme="minorEastAsia" w:eastAsiaTheme="minorEastAsia"/>
                <w:bCs/>
                <w:sz w:val="24"/>
              </w:rPr>
              <w:t>0.1</w:t>
            </w:r>
            <w:r>
              <w:rPr>
                <w:rFonts w:asciiTheme="minorEastAsia" w:hAnsiTheme="minorEastAsia" w:eastAsiaTheme="minorEastAsia"/>
                <w:bCs/>
                <w:sz w:val="24"/>
              </w:rPr>
              <w:t>t/a</w:t>
            </w:r>
            <w:r>
              <w:rPr>
                <w:rFonts w:hint="eastAsia" w:asciiTheme="minorEastAsia" w:hAnsiTheme="minorEastAsia" w:eastAsiaTheme="minorEastAsia"/>
                <w:bCs/>
                <w:sz w:val="24"/>
              </w:rPr>
              <w:t>。</w:t>
            </w:r>
          </w:p>
          <w:p>
            <w:pPr>
              <w:spacing w:line="360" w:lineRule="auto"/>
              <w:ind w:firstLine="480" w:firstLineChars="200"/>
              <w:rPr>
                <w:rFonts w:asciiTheme="minorEastAsia" w:hAnsiTheme="minorEastAsia" w:eastAsiaTheme="minorEastAsia"/>
                <w:bCs/>
                <w:sz w:val="24"/>
                <w:lang w:val="zh-CN"/>
              </w:rPr>
            </w:pPr>
            <w:r>
              <w:rPr>
                <w:rFonts w:hint="eastAsia" w:asciiTheme="minorEastAsia" w:hAnsiTheme="minorEastAsia" w:eastAsiaTheme="minorEastAsia"/>
                <w:bCs/>
                <w:sz w:val="24"/>
                <w:lang w:val="zh-CN"/>
              </w:rPr>
              <w:t>因此，</w:t>
            </w:r>
            <w:r>
              <w:rPr>
                <w:rFonts w:asciiTheme="minorEastAsia" w:hAnsiTheme="minorEastAsia" w:eastAsiaTheme="minorEastAsia"/>
                <w:bCs/>
                <w:sz w:val="24"/>
                <w:lang w:val="zh-CN"/>
              </w:rPr>
              <w:t>本项目拟申请的总量控制指标如下：</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lang w:val="zh-CN"/>
              </w:rPr>
              <w:t>大气：</w:t>
            </w:r>
            <w:r>
              <w:rPr>
                <w:rFonts w:asciiTheme="minorEastAsia" w:hAnsiTheme="minorEastAsia" w:eastAsiaTheme="minorEastAsia"/>
                <w:bCs/>
                <w:sz w:val="24"/>
              </w:rPr>
              <w:t>NOx</w:t>
            </w:r>
            <w:r>
              <w:rPr>
                <w:rFonts w:hint="eastAsia" w:asciiTheme="minorEastAsia" w:hAnsiTheme="minorEastAsia" w:eastAsiaTheme="minorEastAsia"/>
                <w:bCs/>
                <w:sz w:val="24"/>
              </w:rPr>
              <w:t>0.792</w:t>
            </w:r>
            <w:r>
              <w:rPr>
                <w:rFonts w:asciiTheme="minorEastAsia" w:hAnsiTheme="minorEastAsia" w:eastAsiaTheme="minorEastAsia"/>
                <w:bCs/>
                <w:sz w:val="24"/>
              </w:rPr>
              <w:t>t/a，</w:t>
            </w:r>
            <w:r>
              <w:rPr>
                <w:rFonts w:hint="eastAsia" w:asciiTheme="minorEastAsia" w:hAnsiTheme="minorEastAsia" w:eastAsiaTheme="minorEastAsia"/>
                <w:bCs/>
                <w:sz w:val="24"/>
              </w:rPr>
              <w:t>SO</w:t>
            </w:r>
            <w:r>
              <w:rPr>
                <w:rFonts w:hint="eastAsia" w:asciiTheme="minorEastAsia" w:hAnsiTheme="minorEastAsia" w:eastAsiaTheme="minorEastAsia"/>
                <w:bCs/>
                <w:sz w:val="24"/>
                <w:vertAlign w:val="subscript"/>
              </w:rPr>
              <w:t>2</w:t>
            </w:r>
            <w:r>
              <w:rPr>
                <w:rFonts w:hint="eastAsia" w:asciiTheme="minorEastAsia" w:hAnsiTheme="minorEastAsia" w:eastAsiaTheme="minorEastAsia"/>
                <w:bCs/>
                <w:sz w:val="24"/>
              </w:rPr>
              <w:t xml:space="preserve"> 0.019t/a，烟</w:t>
            </w:r>
            <w:r>
              <w:rPr>
                <w:rFonts w:asciiTheme="minorEastAsia" w:hAnsiTheme="minorEastAsia" w:eastAsiaTheme="minorEastAsia"/>
                <w:bCs/>
                <w:sz w:val="24"/>
              </w:rPr>
              <w:t>尘</w:t>
            </w:r>
            <w:r>
              <w:rPr>
                <w:rFonts w:hint="eastAsia" w:asciiTheme="minorEastAsia" w:hAnsiTheme="minorEastAsia" w:eastAsiaTheme="minorEastAsia"/>
                <w:bCs/>
                <w:sz w:val="24"/>
              </w:rPr>
              <w:t>0.1</w:t>
            </w:r>
            <w:r>
              <w:rPr>
                <w:rFonts w:asciiTheme="minorEastAsia" w:hAnsiTheme="minorEastAsia" w:eastAsiaTheme="minorEastAsia"/>
                <w:bCs/>
                <w:sz w:val="24"/>
              </w:rPr>
              <w:t>t/a</w:t>
            </w:r>
          </w:p>
          <w:p>
            <w:pPr>
              <w:spacing w:line="360" w:lineRule="auto"/>
              <w:ind w:firstLine="480" w:firstLineChars="200"/>
              <w:rPr>
                <w:sz w:val="24"/>
              </w:rPr>
            </w:pPr>
            <w:r>
              <w:rPr>
                <w:rFonts w:hint="eastAsia"/>
                <w:sz w:val="24"/>
              </w:rPr>
              <w:t>根据收集项目所在区域2017年环境例行监测数据，项目所在区域环境质量现状较差，文水县2017年PM</w:t>
            </w:r>
            <w:r>
              <w:rPr>
                <w:rFonts w:hint="eastAsia"/>
                <w:sz w:val="24"/>
                <w:vertAlign w:val="subscript"/>
              </w:rPr>
              <w:t>10</w:t>
            </w:r>
            <w:r>
              <w:rPr>
                <w:rFonts w:hint="eastAsia"/>
                <w:sz w:val="24"/>
              </w:rPr>
              <w:t>，PM</w:t>
            </w:r>
            <w:r>
              <w:rPr>
                <w:rFonts w:hint="eastAsia"/>
                <w:sz w:val="24"/>
                <w:vertAlign w:val="subscript"/>
              </w:rPr>
              <w:t>2.5</w:t>
            </w:r>
            <w:r>
              <w:rPr>
                <w:rFonts w:hint="eastAsia"/>
                <w:sz w:val="24"/>
              </w:rPr>
              <w:t>，SO</w:t>
            </w:r>
            <w:r>
              <w:rPr>
                <w:rFonts w:hint="eastAsia"/>
                <w:sz w:val="24"/>
                <w:vertAlign w:val="subscript"/>
              </w:rPr>
              <w:t>2</w:t>
            </w:r>
            <w:r>
              <w:rPr>
                <w:rFonts w:hint="eastAsia"/>
                <w:sz w:val="24"/>
              </w:rPr>
              <w:t>均出现超标。项目所在区域环境质量现状较差。</w:t>
            </w:r>
            <w:r>
              <w:rPr>
                <w:sz w:val="24"/>
              </w:rPr>
              <w:t>本项目为</w:t>
            </w:r>
            <w:r>
              <w:rPr>
                <w:rFonts w:hint="eastAsia"/>
                <w:sz w:val="24"/>
              </w:rPr>
              <w:t>非金属矿物制品业</w:t>
            </w:r>
            <w:r>
              <w:rPr>
                <w:sz w:val="24"/>
              </w:rPr>
              <w:t>，大气污染集中在</w:t>
            </w:r>
            <w:r>
              <w:rPr>
                <w:rFonts w:hint="eastAsia"/>
                <w:sz w:val="24"/>
              </w:rPr>
              <w:t>运营期，主要为粉尘</w:t>
            </w:r>
            <w:r>
              <w:rPr>
                <w:sz w:val="24"/>
              </w:rPr>
              <w:t>。</w:t>
            </w:r>
            <w:r>
              <w:rPr>
                <w:rFonts w:hint="eastAsia"/>
                <w:sz w:val="24"/>
              </w:rPr>
              <w:t>根据环保部《关于落实大气污染防治行动计划严格环境影响评价准入的通知》(环办[2014]30 号) “排放二氧化硫、氮氧化物、烟粉尘和挥发性有机污染物的项目，必须落实相关污染物总量减排方案，上一年度环境空气质量相关污染物年平均浓度不达标的城市，应进行倍量削减替代”和“强化区域削减措施落实，重点控制区和一般控制区规划新建项目大气污染物分别实现区域内现役源2 倍和1.5 倍削减量替代，落实污染物总量控制”的规定。</w:t>
            </w:r>
          </w:p>
          <w:p>
            <w:pPr>
              <w:spacing w:line="360" w:lineRule="auto"/>
              <w:ind w:firstLine="496" w:firstLineChars="200"/>
              <w:rPr>
                <w:sz w:val="24"/>
              </w:rPr>
            </w:pPr>
            <w:r>
              <w:rPr>
                <w:rFonts w:hint="eastAsia"/>
                <w:spacing w:val="4"/>
                <w:sz w:val="24"/>
              </w:rPr>
              <w:t>根据文水县环境保护局（文环发【2018】49号），项目产生的大气污染物依法关停的文水县上贤昌盛砖厂、文水县志远砖厂、文水县上贤晋玉砖厂消减的粉尘、烟尘、</w:t>
            </w:r>
            <w:r>
              <w:rPr>
                <w:spacing w:val="4"/>
                <w:sz w:val="24"/>
              </w:rPr>
              <w:t>SO</w:t>
            </w:r>
            <w:r>
              <w:rPr>
                <w:spacing w:val="4"/>
                <w:sz w:val="24"/>
                <w:vertAlign w:val="subscript"/>
              </w:rPr>
              <w:t>2</w:t>
            </w:r>
            <w:r>
              <w:rPr>
                <w:rFonts w:hint="eastAsia"/>
                <w:spacing w:val="4"/>
                <w:sz w:val="24"/>
              </w:rPr>
              <w:t>、</w:t>
            </w:r>
            <w:r>
              <w:rPr>
                <w:spacing w:val="4"/>
                <w:sz w:val="24"/>
              </w:rPr>
              <w:t>NO</w:t>
            </w:r>
            <w:r>
              <w:rPr>
                <w:spacing w:val="4"/>
                <w:sz w:val="24"/>
                <w:vertAlign w:val="subscript"/>
              </w:rPr>
              <w:t>X</w:t>
            </w:r>
            <w:r>
              <w:rPr>
                <w:rFonts w:hint="eastAsia"/>
                <w:spacing w:val="4"/>
                <w:sz w:val="24"/>
              </w:rPr>
              <w:t>中进行置换。关停的3家实心粘土砖厂消减粉尘6.4t/a,</w:t>
            </w:r>
            <w:r>
              <w:rPr>
                <w:spacing w:val="4"/>
                <w:sz w:val="24"/>
              </w:rPr>
              <w:t xml:space="preserve"> </w:t>
            </w:r>
            <w:r>
              <w:rPr>
                <w:rFonts w:hint="eastAsia"/>
                <w:spacing w:val="4"/>
                <w:sz w:val="24"/>
              </w:rPr>
              <w:t>烟尘55.04t/a，</w:t>
            </w:r>
            <w:r>
              <w:rPr>
                <w:spacing w:val="4"/>
                <w:sz w:val="24"/>
              </w:rPr>
              <w:t>SO</w:t>
            </w:r>
            <w:r>
              <w:rPr>
                <w:spacing w:val="4"/>
                <w:sz w:val="24"/>
                <w:vertAlign w:val="subscript"/>
              </w:rPr>
              <w:t>2</w:t>
            </w:r>
            <w:r>
              <w:rPr>
                <w:rFonts w:hint="eastAsia"/>
                <w:spacing w:val="4"/>
                <w:sz w:val="24"/>
              </w:rPr>
              <w:t>78.61t/a，</w:t>
            </w:r>
            <w:r>
              <w:rPr>
                <w:spacing w:val="4"/>
                <w:sz w:val="24"/>
              </w:rPr>
              <w:t>NO</w:t>
            </w:r>
            <w:r>
              <w:rPr>
                <w:spacing w:val="4"/>
                <w:sz w:val="24"/>
                <w:vertAlign w:val="subscript"/>
              </w:rPr>
              <w:t>X</w:t>
            </w:r>
            <w:r>
              <w:rPr>
                <w:rFonts w:hint="eastAsia"/>
                <w:spacing w:val="4"/>
                <w:sz w:val="24"/>
              </w:rPr>
              <w:t xml:space="preserve"> 36.42t/a，可以满足本项目总量置换需求。</w:t>
            </w:r>
          </w:p>
          <w:p>
            <w:pPr>
              <w:spacing w:line="360" w:lineRule="auto"/>
              <w:ind w:firstLine="480" w:firstLineChars="200"/>
              <w:rPr>
                <w:sz w:val="24"/>
              </w:rPr>
            </w:pPr>
          </w:p>
          <w:p>
            <w:pPr>
              <w:spacing w:line="360" w:lineRule="auto"/>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560" w:lineRule="exact"/>
              <w:ind w:firstLine="480" w:firstLineChars="200"/>
              <w:rPr>
                <w:sz w:val="24"/>
              </w:rPr>
            </w:pPr>
          </w:p>
          <w:p>
            <w:pPr>
              <w:spacing w:line="460" w:lineRule="exact"/>
              <w:ind w:firstLine="480" w:firstLineChars="200"/>
              <w:rPr>
                <w:rFonts w:eastAsia="华文中宋"/>
                <w:bCs/>
                <w:sz w:val="24"/>
              </w:rPr>
            </w:pPr>
          </w:p>
          <w:p>
            <w:pPr>
              <w:pStyle w:val="7"/>
              <w:tabs>
                <w:tab w:val="left" w:pos="3600"/>
              </w:tabs>
              <w:spacing w:line="440" w:lineRule="exact"/>
              <w:ind w:firstLine="482"/>
              <w:rPr>
                <w:sz w:val="24"/>
                <w:szCs w:val="24"/>
              </w:rPr>
            </w:pPr>
          </w:p>
          <w:p>
            <w:pPr>
              <w:pStyle w:val="7"/>
              <w:tabs>
                <w:tab w:val="left" w:pos="3600"/>
              </w:tabs>
              <w:spacing w:line="440" w:lineRule="exact"/>
              <w:ind w:firstLine="0"/>
              <w:rPr>
                <w:sz w:val="24"/>
                <w:szCs w:val="24"/>
                <w:highlight w:val="red"/>
              </w:rPr>
            </w:pPr>
          </w:p>
          <w:p>
            <w:pPr>
              <w:pStyle w:val="7"/>
              <w:tabs>
                <w:tab w:val="left" w:pos="3600"/>
              </w:tabs>
              <w:spacing w:line="440" w:lineRule="exact"/>
              <w:ind w:firstLine="0"/>
              <w:rPr>
                <w:sz w:val="24"/>
                <w:szCs w:val="24"/>
                <w:highlight w:val="red"/>
              </w:rPr>
            </w:pPr>
          </w:p>
        </w:tc>
      </w:tr>
    </w:tbl>
    <w:p>
      <w:pPr>
        <w:adjustRightInd w:val="0"/>
        <w:snapToGrid w:val="0"/>
        <w:spacing w:line="240" w:lineRule="atLeast"/>
        <w:rPr>
          <w:b/>
          <w:sz w:val="30"/>
          <w:szCs w:val="30"/>
        </w:rPr>
        <w:sectPr>
          <w:pgSz w:w="11906" w:h="16838"/>
          <w:pgMar w:top="1418" w:right="1418" w:bottom="1474" w:left="1446" w:header="851" w:footer="992" w:gutter="0"/>
          <w:cols w:space="720" w:num="1"/>
          <w:docGrid w:linePitch="312" w:charSpace="0"/>
        </w:sectPr>
      </w:pPr>
    </w:p>
    <w:p>
      <w:pPr>
        <w:adjustRightInd w:val="0"/>
        <w:snapToGrid w:val="0"/>
        <w:spacing w:line="240" w:lineRule="atLeast"/>
        <w:rPr>
          <w:b/>
          <w:sz w:val="30"/>
          <w:szCs w:val="30"/>
        </w:rPr>
      </w:pPr>
      <w:r>
        <w:rPr>
          <w:b/>
          <w:sz w:val="30"/>
          <w:szCs w:val="30"/>
        </w:rPr>
        <w:t>建设项目工程分析</w:t>
      </w:r>
    </w:p>
    <w:tbl>
      <w:tblPr>
        <w:tblStyle w:val="77"/>
        <w:tblW w:w="92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30" w:hRule="atLeast"/>
        </w:trPr>
        <w:tc>
          <w:tcPr>
            <w:tcW w:w="9258" w:type="dxa"/>
            <w:tcBorders>
              <w:top w:val="single" w:color="auto" w:sz="12" w:space="0"/>
              <w:bottom w:val="single" w:color="auto" w:sz="12" w:space="0"/>
            </w:tcBorders>
          </w:tcPr>
          <w:p>
            <w:pPr>
              <w:spacing w:line="360" w:lineRule="auto"/>
              <w:ind w:left="141"/>
              <w:rPr>
                <w:b/>
                <w:sz w:val="28"/>
                <w:szCs w:val="28"/>
              </w:rPr>
            </w:pPr>
            <w:r>
              <w:rPr>
                <w:rFonts w:hint="eastAsia"/>
                <w:b/>
                <w:sz w:val="28"/>
                <w:szCs w:val="28"/>
              </w:rPr>
              <w:t>一、</w:t>
            </w:r>
            <w:r>
              <w:rPr>
                <w:b/>
                <w:sz w:val="28"/>
                <w:szCs w:val="28"/>
              </w:rPr>
              <w:t>工艺流程简述：</w:t>
            </w:r>
          </w:p>
          <w:p>
            <w:pPr>
              <w:pStyle w:val="693"/>
              <w:spacing w:line="360" w:lineRule="auto"/>
              <w:ind w:firstLine="480"/>
              <w:rPr>
                <w:sz w:val="24"/>
                <w:szCs w:val="24"/>
              </w:rPr>
            </w:pPr>
            <w:r>
              <w:rPr>
                <w:rFonts w:hint="eastAsia"/>
                <w:sz w:val="24"/>
                <w:szCs w:val="24"/>
              </w:rPr>
              <w:t>项目建设1台4.2MW天然气热水锅炉，天然气通过燃烧器点燃后将热量传导给锅炉内的纯水，通过加热水产生蒸汽，然后通过蒸汽输送管线，用于项目生产车产恒温的需求。属于备用热源。</w:t>
            </w:r>
          </w:p>
          <w:p>
            <w:pPr>
              <w:pStyle w:val="693"/>
              <w:spacing w:line="360" w:lineRule="auto"/>
              <w:ind w:firstLine="480"/>
              <w:rPr>
                <w:sz w:val="24"/>
                <w:szCs w:val="24"/>
              </w:rPr>
            </w:pPr>
            <w:r>
              <w:rPr>
                <w:rFonts w:hint="eastAsia"/>
                <w:sz w:val="24"/>
                <w:szCs w:val="24"/>
              </w:rPr>
              <w:t>项目新增4.2MW热水锅炉运行模式如下：</w:t>
            </w:r>
          </w:p>
          <w:p>
            <w:pPr>
              <w:pStyle w:val="693"/>
              <w:spacing w:line="360" w:lineRule="auto"/>
              <w:ind w:firstLine="480"/>
              <w:rPr>
                <w:sz w:val="24"/>
              </w:rPr>
            </w:pPr>
            <w:r>
              <w:rPr>
                <w:rFonts w:hint="eastAsia"/>
                <w:sz w:val="24"/>
              </w:rPr>
              <w:t>1、运行</w:t>
            </w:r>
            <w:r>
              <w:rPr>
                <w:sz w:val="24"/>
              </w:rPr>
              <w:t>模式：</w:t>
            </w:r>
          </w:p>
          <w:p>
            <w:pPr>
              <w:pStyle w:val="693"/>
              <w:spacing w:line="360" w:lineRule="auto"/>
              <w:ind w:firstLine="480"/>
              <w:rPr>
                <w:sz w:val="24"/>
              </w:rPr>
            </w:pPr>
            <w:r>
              <w:rPr>
                <w:rFonts w:hint="eastAsia"/>
                <w:sz w:val="24"/>
              </w:rPr>
              <w:t>暖通</w:t>
            </w:r>
            <w:r>
              <w:rPr>
                <w:sz w:val="24"/>
              </w:rPr>
              <w:t>系统末端设备为组合式空调机组，</w:t>
            </w:r>
            <w:r>
              <w:rPr>
                <w:rFonts w:hint="eastAsia"/>
                <w:sz w:val="24"/>
              </w:rPr>
              <w:t>为</w:t>
            </w:r>
            <w:r>
              <w:rPr>
                <w:sz w:val="24"/>
              </w:rPr>
              <w:t>满足</w:t>
            </w:r>
            <w:r>
              <w:rPr>
                <w:rFonts w:hint="eastAsia"/>
                <w:sz w:val="24"/>
              </w:rPr>
              <w:t>车间</w:t>
            </w:r>
            <w:r>
              <w:rPr>
                <w:sz w:val="24"/>
              </w:rPr>
              <w:t>工艺温湿度管控要求，</w:t>
            </w:r>
            <w:r>
              <w:rPr>
                <w:rFonts w:hint="eastAsia"/>
                <w:sz w:val="24"/>
              </w:rPr>
              <w:t>冷冻水</w:t>
            </w:r>
            <w:r>
              <w:rPr>
                <w:sz w:val="24"/>
              </w:rPr>
              <w:t>与热水需常年</w:t>
            </w:r>
            <w:r>
              <w:rPr>
                <w:rFonts w:hint="eastAsia"/>
                <w:sz w:val="24"/>
              </w:rPr>
              <w:t>供应：</w:t>
            </w:r>
          </w:p>
          <w:p>
            <w:pPr>
              <w:pStyle w:val="693"/>
              <w:spacing w:line="360" w:lineRule="auto"/>
              <w:ind w:firstLine="480"/>
              <w:rPr>
                <w:sz w:val="24"/>
              </w:rPr>
            </w:pPr>
            <w:r>
              <w:rPr>
                <w:rFonts w:hint="eastAsia"/>
                <w:sz w:val="24"/>
              </w:rPr>
              <w:t>2、冬季</w:t>
            </w:r>
            <w:r>
              <w:rPr>
                <w:sz w:val="24"/>
              </w:rPr>
              <w:t>运行模式：</w:t>
            </w:r>
          </w:p>
          <w:p>
            <w:pPr>
              <w:pStyle w:val="693"/>
              <w:spacing w:line="360" w:lineRule="auto"/>
              <w:ind w:firstLine="480"/>
              <w:rPr>
                <w:sz w:val="24"/>
              </w:rPr>
            </w:pPr>
            <w:r>
              <w:rPr>
                <w:rFonts w:hint="eastAsia"/>
                <w:sz w:val="24"/>
              </w:rPr>
              <w:t>冬季</w:t>
            </w:r>
            <w:r>
              <w:rPr>
                <w:sz w:val="24"/>
              </w:rPr>
              <w:t>热水供应为</w:t>
            </w:r>
            <w:r>
              <w:rPr>
                <w:rFonts w:hint="eastAsia"/>
                <w:sz w:val="24"/>
              </w:rPr>
              <w:t>国金</w:t>
            </w:r>
            <w:r>
              <w:rPr>
                <w:sz w:val="24"/>
              </w:rPr>
              <w:t>大暖及</w:t>
            </w:r>
            <w:r>
              <w:rPr>
                <w:rFonts w:hint="eastAsia"/>
                <w:sz w:val="24"/>
              </w:rPr>
              <w:t>天然气</w:t>
            </w:r>
            <w:r>
              <w:rPr>
                <w:sz w:val="24"/>
              </w:rPr>
              <w:t>热水锅炉，</w:t>
            </w:r>
            <w:r>
              <w:rPr>
                <w:rFonts w:hint="eastAsia"/>
                <w:sz w:val="24"/>
              </w:rPr>
              <w:t>国金</w:t>
            </w:r>
            <w:r>
              <w:rPr>
                <w:sz w:val="24"/>
              </w:rPr>
              <w:t>大暖及低氮冷凝热水锅炉互备，</w:t>
            </w:r>
            <w:r>
              <w:rPr>
                <w:rFonts w:hint="eastAsia"/>
                <w:sz w:val="24"/>
              </w:rPr>
              <w:t>国金</w:t>
            </w:r>
            <w:r>
              <w:rPr>
                <w:sz w:val="24"/>
              </w:rPr>
              <w:t>大暖供应时间为</w:t>
            </w:r>
            <w:r>
              <w:rPr>
                <w:rFonts w:hint="eastAsia"/>
                <w:sz w:val="24"/>
              </w:rPr>
              <w:t>11月</w:t>
            </w:r>
            <w:r>
              <w:rPr>
                <w:sz w:val="24"/>
              </w:rPr>
              <w:t>初至次年</w:t>
            </w:r>
            <w:r>
              <w:rPr>
                <w:rFonts w:hint="eastAsia"/>
                <w:sz w:val="24"/>
              </w:rPr>
              <w:t>3月底，其间</w:t>
            </w:r>
            <w:r>
              <w:rPr>
                <w:sz w:val="24"/>
              </w:rPr>
              <w:t>在国金大暖异常供应后切换至</w:t>
            </w:r>
            <w:r>
              <w:rPr>
                <w:rFonts w:hint="eastAsia"/>
                <w:sz w:val="24"/>
              </w:rPr>
              <w:t>天然气</w:t>
            </w:r>
            <w:r>
              <w:rPr>
                <w:sz w:val="24"/>
              </w:rPr>
              <w:t>热水锅炉运行</w:t>
            </w:r>
            <w:r>
              <w:rPr>
                <w:rFonts w:hint="eastAsia"/>
                <w:sz w:val="24"/>
              </w:rPr>
              <w:t>，</w:t>
            </w:r>
            <w:r>
              <w:rPr>
                <w:sz w:val="24"/>
              </w:rPr>
              <w:t>进</w:t>
            </w:r>
            <w:r>
              <w:rPr>
                <w:rFonts w:hint="eastAsia"/>
                <w:sz w:val="24"/>
              </w:rPr>
              <w:t>出</w:t>
            </w:r>
            <w:r>
              <w:rPr>
                <w:sz w:val="24"/>
              </w:rPr>
              <w:t>水</w:t>
            </w:r>
            <w:r>
              <w:rPr>
                <w:rFonts w:hint="eastAsia"/>
                <w:sz w:val="24"/>
              </w:rPr>
              <w:t>管控</w:t>
            </w:r>
            <w:r>
              <w:rPr>
                <w:sz w:val="24"/>
              </w:rPr>
              <w:t>温度为</w:t>
            </w:r>
            <w:r>
              <w:rPr>
                <w:rFonts w:hint="eastAsia"/>
                <w:sz w:val="24"/>
              </w:rPr>
              <w:t>75℃/55℃</w:t>
            </w:r>
            <w:r>
              <w:rPr>
                <w:sz w:val="24"/>
              </w:rPr>
              <w:t>；</w:t>
            </w:r>
          </w:p>
          <w:p>
            <w:pPr>
              <w:pStyle w:val="693"/>
              <w:spacing w:line="360" w:lineRule="auto"/>
              <w:ind w:firstLine="480"/>
              <w:rPr>
                <w:sz w:val="24"/>
              </w:rPr>
            </w:pPr>
            <w:r>
              <w:rPr>
                <w:rFonts w:hint="eastAsia"/>
                <w:sz w:val="24"/>
              </w:rPr>
              <w:t>3、过渡季节</w:t>
            </w:r>
            <w:r>
              <w:rPr>
                <w:sz w:val="24"/>
              </w:rPr>
              <w:t>运行模式：</w:t>
            </w:r>
          </w:p>
          <w:p>
            <w:pPr>
              <w:pStyle w:val="693"/>
              <w:spacing w:line="360" w:lineRule="auto"/>
              <w:ind w:firstLine="480"/>
              <w:rPr>
                <w:sz w:val="24"/>
              </w:rPr>
            </w:pPr>
            <w:r>
              <w:rPr>
                <w:rFonts w:hint="eastAsia"/>
                <w:sz w:val="24"/>
              </w:rPr>
              <w:t>过度季节</w:t>
            </w:r>
            <w:r>
              <w:rPr>
                <w:sz w:val="24"/>
              </w:rPr>
              <w:t>热水供应为</w:t>
            </w:r>
            <w:r>
              <w:rPr>
                <w:rFonts w:hint="eastAsia"/>
                <w:sz w:val="24"/>
              </w:rPr>
              <w:t>天然气锅炉</w:t>
            </w:r>
            <w:r>
              <w:rPr>
                <w:sz w:val="24"/>
              </w:rPr>
              <w:t>及热回收冰水机，由于</w:t>
            </w:r>
            <w:r>
              <w:rPr>
                <w:rFonts w:hint="eastAsia"/>
                <w:sz w:val="24"/>
              </w:rPr>
              <w:t>10月份</w:t>
            </w:r>
            <w:r>
              <w:rPr>
                <w:sz w:val="24"/>
              </w:rPr>
              <w:t>及</w:t>
            </w:r>
            <w:r>
              <w:rPr>
                <w:rFonts w:hint="eastAsia"/>
                <w:sz w:val="24"/>
              </w:rPr>
              <w:t>4月份</w:t>
            </w:r>
            <w:r>
              <w:rPr>
                <w:sz w:val="24"/>
              </w:rPr>
              <w:t>室外温度低，</w:t>
            </w:r>
            <w:r>
              <w:rPr>
                <w:rFonts w:hint="eastAsia"/>
                <w:sz w:val="24"/>
              </w:rPr>
              <w:t>为</w:t>
            </w:r>
            <w:r>
              <w:rPr>
                <w:sz w:val="24"/>
              </w:rPr>
              <w:t>满足车间</w:t>
            </w:r>
            <w:r>
              <w:rPr>
                <w:rFonts w:hint="eastAsia"/>
                <w:sz w:val="24"/>
              </w:rPr>
              <w:t>温湿度</w:t>
            </w:r>
            <w:r>
              <w:rPr>
                <w:sz w:val="24"/>
              </w:rPr>
              <w:t>管控</w:t>
            </w:r>
            <w:r>
              <w:rPr>
                <w:rFonts w:hint="eastAsia"/>
                <w:sz w:val="24"/>
              </w:rPr>
              <w:t>要求，需开启天然气锅炉</w:t>
            </w:r>
            <w:r>
              <w:rPr>
                <w:sz w:val="24"/>
              </w:rPr>
              <w:t>提供热量至组合式空调机组</w:t>
            </w:r>
            <w:r>
              <w:rPr>
                <w:rFonts w:hint="eastAsia"/>
                <w:sz w:val="24"/>
              </w:rPr>
              <w:t>，</w:t>
            </w:r>
            <w:r>
              <w:rPr>
                <w:sz w:val="24"/>
              </w:rPr>
              <w:t>进出水</w:t>
            </w:r>
            <w:r>
              <w:rPr>
                <w:rFonts w:hint="eastAsia"/>
                <w:sz w:val="24"/>
              </w:rPr>
              <w:t>管控</w:t>
            </w:r>
            <w:r>
              <w:rPr>
                <w:sz w:val="24"/>
              </w:rPr>
              <w:t>温度为</w:t>
            </w:r>
            <w:r>
              <w:rPr>
                <w:rFonts w:hint="eastAsia"/>
                <w:sz w:val="24"/>
              </w:rPr>
              <w:t>45℃/35℃；</w:t>
            </w:r>
          </w:p>
          <w:p>
            <w:pPr>
              <w:spacing w:line="360" w:lineRule="auto"/>
              <w:ind w:firstLine="480" w:firstLineChars="200"/>
              <w:rPr>
                <w:sz w:val="24"/>
              </w:rPr>
            </w:pPr>
            <w:r>
              <w:rPr>
                <w:rFonts w:hint="eastAsia"/>
                <w:sz w:val="24"/>
              </w:rPr>
              <w:t>4、夏季</w:t>
            </w:r>
            <w:r>
              <w:rPr>
                <w:sz w:val="24"/>
              </w:rPr>
              <w:t>运行模式：</w:t>
            </w:r>
          </w:p>
          <w:p>
            <w:pPr>
              <w:pStyle w:val="693"/>
              <w:spacing w:line="360" w:lineRule="auto"/>
              <w:ind w:firstLine="480"/>
              <w:rPr>
                <w:sz w:val="24"/>
              </w:rPr>
            </w:pPr>
            <w:r>
              <w:rPr>
                <w:rFonts w:hint="eastAsia"/>
                <w:sz w:val="24"/>
              </w:rPr>
              <w:t>每年5~9月份室外</w:t>
            </w:r>
            <w:r>
              <w:rPr>
                <w:sz w:val="24"/>
              </w:rPr>
              <w:t>温度较高，</w:t>
            </w:r>
            <w:r>
              <w:rPr>
                <w:rFonts w:hint="eastAsia"/>
                <w:sz w:val="24"/>
              </w:rPr>
              <w:t>不需要开启热水锅炉，热回收冰水</w:t>
            </w:r>
            <w:r>
              <w:rPr>
                <w:sz w:val="24"/>
              </w:rPr>
              <w:t>机组</w:t>
            </w:r>
            <w:r>
              <w:rPr>
                <w:rFonts w:hint="eastAsia"/>
                <w:sz w:val="24"/>
              </w:rPr>
              <w:t>回收热量</w:t>
            </w:r>
            <w:r>
              <w:rPr>
                <w:sz w:val="24"/>
              </w:rPr>
              <w:t>即可满足</w:t>
            </w:r>
            <w:r>
              <w:rPr>
                <w:rFonts w:hint="eastAsia"/>
                <w:sz w:val="24"/>
              </w:rPr>
              <w:t>车间</w:t>
            </w:r>
            <w:r>
              <w:rPr>
                <w:sz w:val="24"/>
              </w:rPr>
              <w:t>所需热量，进出水</w:t>
            </w:r>
            <w:r>
              <w:rPr>
                <w:rFonts w:hint="eastAsia"/>
                <w:sz w:val="24"/>
              </w:rPr>
              <w:t>管控</w:t>
            </w:r>
            <w:r>
              <w:rPr>
                <w:sz w:val="24"/>
              </w:rPr>
              <w:t>温度为</w:t>
            </w:r>
            <w:r>
              <w:rPr>
                <w:rFonts w:hint="eastAsia"/>
                <w:sz w:val="24"/>
              </w:rPr>
              <w:t>38℃/28℃。</w:t>
            </w:r>
          </w:p>
          <w:p>
            <w:pPr>
              <w:pStyle w:val="693"/>
              <w:spacing w:line="360" w:lineRule="auto"/>
              <w:ind w:firstLine="480"/>
              <w:rPr>
                <w:sz w:val="24"/>
              </w:rPr>
            </w:pPr>
            <w:r>
              <w:rPr>
                <w:rFonts w:hint="eastAsia"/>
                <w:sz w:val="24"/>
              </w:rPr>
              <w:t>项目新增热水锅炉与现有空调系统，工艺流程图见附图6.</w:t>
            </w:r>
          </w:p>
          <w:p>
            <w:pPr>
              <w:pStyle w:val="173"/>
              <w:spacing w:line="360" w:lineRule="auto"/>
              <w:ind w:firstLine="480"/>
              <w:rPr>
                <w:sz w:val="24"/>
                <w:szCs w:val="24"/>
              </w:rPr>
            </w:pPr>
            <w:r>
              <w:rPr>
                <w:rFonts w:hint="eastAsia"/>
                <w:sz w:val="24"/>
                <w:szCs w:val="24"/>
              </w:rPr>
              <w:t>由于项目太阳能电池需要在25</w:t>
            </w:r>
            <w:r>
              <w:rPr>
                <w:rFonts w:hint="eastAsia"/>
                <w:spacing w:val="4"/>
                <w:sz w:val="24"/>
                <w:szCs w:val="24"/>
              </w:rPr>
              <w:t>±2</w:t>
            </w:r>
            <w:r>
              <w:rPr>
                <w:spacing w:val="4"/>
                <w:sz w:val="24"/>
                <w:szCs w:val="24"/>
              </w:rPr>
              <w:t>℃</w:t>
            </w:r>
            <w:r>
              <w:rPr>
                <w:rFonts w:hint="eastAsia"/>
                <w:spacing w:val="4"/>
                <w:sz w:val="24"/>
                <w:szCs w:val="24"/>
              </w:rPr>
              <w:t>的恒温下进行生产，因此非采暖季国金电厂无法提供热源时，且外界温度较低的4、5、9、10月需要利用备用锅炉进行供暖。项目</w:t>
            </w:r>
            <w:r>
              <w:rPr>
                <w:rFonts w:hint="eastAsia"/>
                <w:sz w:val="24"/>
                <w:szCs w:val="24"/>
              </w:rPr>
              <w:t>采暖新增1台4.2MW备用天然气热水锅炉。热水锅炉运行时间如下表所示。</w:t>
            </w:r>
          </w:p>
          <w:p>
            <w:pPr>
              <w:pStyle w:val="173"/>
              <w:spacing w:line="360" w:lineRule="auto"/>
              <w:ind w:firstLine="498"/>
              <w:jc w:val="center"/>
              <w:rPr>
                <w:b/>
                <w:spacing w:val="4"/>
                <w:sz w:val="24"/>
                <w:szCs w:val="24"/>
              </w:rPr>
            </w:pPr>
            <w:r>
              <w:rPr>
                <w:rFonts w:hint="eastAsia"/>
                <w:b/>
                <w:spacing w:val="4"/>
                <w:sz w:val="24"/>
                <w:szCs w:val="24"/>
              </w:rPr>
              <w:t>表17 项目非采暖期运行时间统计表</w:t>
            </w:r>
          </w:p>
          <w:tbl>
            <w:tblPr>
              <w:tblStyle w:val="77"/>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508"/>
              <w:gridCol w:w="1927"/>
              <w:gridCol w:w="1839"/>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Pr>
                <w:p>
                  <w:pPr>
                    <w:jc w:val="center"/>
                    <w:rPr>
                      <w:rFonts w:ascii="宋体" w:hAnsi="宋体"/>
                    </w:rPr>
                  </w:pPr>
                  <w:r>
                    <w:rPr>
                      <w:rFonts w:hint="eastAsia" w:ascii="宋体" w:hAnsi="宋体"/>
                    </w:rPr>
                    <w:t>月份</w:t>
                  </w:r>
                </w:p>
              </w:tc>
              <w:tc>
                <w:tcPr>
                  <w:tcW w:w="1508" w:type="dxa"/>
                </w:tcPr>
                <w:p>
                  <w:pPr>
                    <w:jc w:val="center"/>
                    <w:rPr>
                      <w:rFonts w:ascii="宋体" w:hAnsi="宋体"/>
                    </w:rPr>
                  </w:pPr>
                  <w:r>
                    <w:rPr>
                      <w:rFonts w:hint="eastAsia" w:ascii="宋体" w:hAnsi="宋体"/>
                    </w:rPr>
                    <w:t>开启台数</w:t>
                  </w:r>
                </w:p>
              </w:tc>
              <w:tc>
                <w:tcPr>
                  <w:tcW w:w="1927" w:type="dxa"/>
                </w:tcPr>
                <w:p>
                  <w:pPr>
                    <w:jc w:val="center"/>
                    <w:rPr>
                      <w:rFonts w:ascii="宋体" w:hAnsi="宋体"/>
                    </w:rPr>
                  </w:pPr>
                  <w:r>
                    <w:rPr>
                      <w:rFonts w:hint="eastAsia" w:ascii="宋体" w:hAnsi="宋体"/>
                    </w:rPr>
                    <w:t>每天运行时间（</w:t>
                  </w:r>
                  <w:r>
                    <w:rPr>
                      <w:rFonts w:ascii="宋体" w:hAnsi="宋体"/>
                    </w:rPr>
                    <w:t>h</w:t>
                  </w:r>
                  <w:r>
                    <w:rPr>
                      <w:rFonts w:hint="eastAsia" w:ascii="宋体" w:hAnsi="宋体"/>
                    </w:rPr>
                    <w:t>）</w:t>
                  </w:r>
                </w:p>
              </w:tc>
              <w:tc>
                <w:tcPr>
                  <w:tcW w:w="1839" w:type="dxa"/>
                </w:tcPr>
                <w:p>
                  <w:pPr>
                    <w:jc w:val="center"/>
                    <w:rPr>
                      <w:rFonts w:ascii="宋体" w:hAnsi="宋体"/>
                    </w:rPr>
                  </w:pPr>
                  <w:r>
                    <w:rPr>
                      <w:rFonts w:hint="eastAsia" w:ascii="宋体" w:hAnsi="宋体"/>
                    </w:rPr>
                    <w:t>单月运行天数</w:t>
                  </w:r>
                </w:p>
              </w:tc>
              <w:tc>
                <w:tcPr>
                  <w:tcW w:w="2254" w:type="dxa"/>
                </w:tcPr>
                <w:p>
                  <w:pPr>
                    <w:jc w:val="center"/>
                    <w:rPr>
                      <w:rFonts w:ascii="宋体" w:hAnsi="宋体"/>
                    </w:rPr>
                  </w:pPr>
                  <w:r>
                    <w:rPr>
                      <w:rFonts w:hint="eastAsia" w:ascii="宋体" w:hAnsi="宋体"/>
                    </w:rPr>
                    <w:t>设备额定热功率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Pr>
                <w:p>
                  <w:pPr>
                    <w:jc w:val="center"/>
                    <w:rPr>
                      <w:rFonts w:ascii="宋体" w:hAnsi="宋体"/>
                    </w:rPr>
                  </w:pPr>
                  <w:r>
                    <w:rPr>
                      <w:rFonts w:ascii="宋体" w:hAnsi="宋体"/>
                    </w:rPr>
                    <w:t>4</w:t>
                  </w:r>
                </w:p>
              </w:tc>
              <w:tc>
                <w:tcPr>
                  <w:tcW w:w="1508" w:type="dxa"/>
                </w:tcPr>
                <w:p>
                  <w:pPr>
                    <w:jc w:val="center"/>
                    <w:rPr>
                      <w:rFonts w:ascii="宋体" w:hAnsi="宋体"/>
                    </w:rPr>
                  </w:pPr>
                  <w:r>
                    <w:rPr>
                      <w:rFonts w:ascii="宋体" w:hAnsi="宋体"/>
                    </w:rPr>
                    <w:t>1</w:t>
                  </w:r>
                </w:p>
              </w:tc>
              <w:tc>
                <w:tcPr>
                  <w:tcW w:w="1927" w:type="dxa"/>
                </w:tcPr>
                <w:p>
                  <w:pPr>
                    <w:jc w:val="center"/>
                    <w:rPr>
                      <w:rFonts w:ascii="宋体" w:hAnsi="宋体"/>
                    </w:rPr>
                  </w:pPr>
                  <w:r>
                    <w:rPr>
                      <w:rFonts w:ascii="宋体" w:hAnsi="宋体"/>
                    </w:rPr>
                    <w:t>24</w:t>
                  </w:r>
                </w:p>
              </w:tc>
              <w:tc>
                <w:tcPr>
                  <w:tcW w:w="1839" w:type="dxa"/>
                </w:tcPr>
                <w:p>
                  <w:pPr>
                    <w:jc w:val="center"/>
                    <w:rPr>
                      <w:rFonts w:ascii="宋体" w:hAnsi="宋体"/>
                    </w:rPr>
                  </w:pPr>
                  <w:r>
                    <w:rPr>
                      <w:rFonts w:ascii="宋体" w:hAnsi="宋体"/>
                    </w:rPr>
                    <w:t>30</w:t>
                  </w:r>
                </w:p>
              </w:tc>
              <w:tc>
                <w:tcPr>
                  <w:tcW w:w="2254" w:type="dxa"/>
                  <w:vMerge w:val="restart"/>
                  <w:vAlign w:val="center"/>
                </w:tcPr>
                <w:p>
                  <w:pPr>
                    <w:jc w:val="center"/>
                    <w:rPr>
                      <w:rFonts w:ascii="宋体" w:hAnsi="宋体"/>
                    </w:rPr>
                  </w:pPr>
                  <w:r>
                    <w:rPr>
                      <w:rFonts w:ascii="宋体" w:hAnsi="宋体"/>
                    </w:rPr>
                    <w:t>4.2MW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Pr>
                <w:p>
                  <w:pPr>
                    <w:jc w:val="center"/>
                    <w:rPr>
                      <w:rFonts w:ascii="宋体" w:hAnsi="宋体"/>
                    </w:rPr>
                  </w:pPr>
                  <w:r>
                    <w:rPr>
                      <w:rFonts w:ascii="宋体" w:hAnsi="宋体"/>
                    </w:rPr>
                    <w:t>5</w:t>
                  </w:r>
                </w:p>
              </w:tc>
              <w:tc>
                <w:tcPr>
                  <w:tcW w:w="1508" w:type="dxa"/>
                </w:tcPr>
                <w:p>
                  <w:pPr>
                    <w:jc w:val="center"/>
                    <w:rPr>
                      <w:rFonts w:ascii="宋体" w:hAnsi="宋体"/>
                    </w:rPr>
                  </w:pPr>
                  <w:r>
                    <w:rPr>
                      <w:rFonts w:ascii="宋体" w:hAnsi="宋体"/>
                    </w:rPr>
                    <w:t>1</w:t>
                  </w:r>
                </w:p>
              </w:tc>
              <w:tc>
                <w:tcPr>
                  <w:tcW w:w="1927" w:type="dxa"/>
                </w:tcPr>
                <w:p>
                  <w:pPr>
                    <w:jc w:val="center"/>
                    <w:rPr>
                      <w:rFonts w:ascii="宋体" w:hAnsi="宋体"/>
                    </w:rPr>
                  </w:pPr>
                  <w:r>
                    <w:rPr>
                      <w:rFonts w:ascii="宋体" w:hAnsi="宋体"/>
                    </w:rPr>
                    <w:t>8</w:t>
                  </w:r>
                </w:p>
              </w:tc>
              <w:tc>
                <w:tcPr>
                  <w:tcW w:w="1839" w:type="dxa"/>
                </w:tcPr>
                <w:p>
                  <w:pPr>
                    <w:jc w:val="center"/>
                    <w:rPr>
                      <w:rFonts w:ascii="宋体" w:hAnsi="宋体"/>
                    </w:rPr>
                  </w:pPr>
                  <w:r>
                    <w:rPr>
                      <w:rFonts w:ascii="宋体" w:hAnsi="宋体"/>
                    </w:rPr>
                    <w:t>15</w:t>
                  </w:r>
                </w:p>
              </w:tc>
              <w:tc>
                <w:tcPr>
                  <w:tcW w:w="2254" w:type="dxa"/>
                  <w:vMerge w:val="continue"/>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Pr>
                <w:p>
                  <w:pPr>
                    <w:jc w:val="center"/>
                    <w:rPr>
                      <w:rFonts w:ascii="宋体" w:hAnsi="宋体"/>
                    </w:rPr>
                  </w:pPr>
                  <w:r>
                    <w:rPr>
                      <w:rFonts w:ascii="宋体" w:hAnsi="宋体"/>
                    </w:rPr>
                    <w:t>9</w:t>
                  </w:r>
                </w:p>
              </w:tc>
              <w:tc>
                <w:tcPr>
                  <w:tcW w:w="1508" w:type="dxa"/>
                </w:tcPr>
                <w:p>
                  <w:pPr>
                    <w:jc w:val="center"/>
                    <w:rPr>
                      <w:rFonts w:ascii="宋体" w:hAnsi="宋体"/>
                    </w:rPr>
                  </w:pPr>
                  <w:r>
                    <w:rPr>
                      <w:rFonts w:ascii="宋体" w:hAnsi="宋体"/>
                    </w:rPr>
                    <w:t>1</w:t>
                  </w:r>
                </w:p>
              </w:tc>
              <w:tc>
                <w:tcPr>
                  <w:tcW w:w="1927" w:type="dxa"/>
                </w:tcPr>
                <w:p>
                  <w:pPr>
                    <w:jc w:val="center"/>
                    <w:rPr>
                      <w:rFonts w:ascii="宋体" w:hAnsi="宋体"/>
                    </w:rPr>
                  </w:pPr>
                  <w:r>
                    <w:rPr>
                      <w:rFonts w:ascii="宋体" w:hAnsi="宋体"/>
                    </w:rPr>
                    <w:t>8</w:t>
                  </w:r>
                </w:p>
              </w:tc>
              <w:tc>
                <w:tcPr>
                  <w:tcW w:w="1839" w:type="dxa"/>
                </w:tcPr>
                <w:p>
                  <w:pPr>
                    <w:jc w:val="center"/>
                    <w:rPr>
                      <w:rFonts w:ascii="宋体" w:hAnsi="宋体"/>
                    </w:rPr>
                  </w:pPr>
                  <w:r>
                    <w:rPr>
                      <w:rFonts w:ascii="宋体" w:hAnsi="宋体"/>
                    </w:rPr>
                    <w:t>15</w:t>
                  </w:r>
                </w:p>
              </w:tc>
              <w:tc>
                <w:tcPr>
                  <w:tcW w:w="2254" w:type="dxa"/>
                  <w:vMerge w:val="continue"/>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Pr>
                <w:p>
                  <w:pPr>
                    <w:jc w:val="center"/>
                    <w:rPr>
                      <w:rFonts w:ascii="宋体" w:hAnsi="宋体"/>
                    </w:rPr>
                  </w:pPr>
                  <w:r>
                    <w:rPr>
                      <w:rFonts w:ascii="宋体" w:hAnsi="宋体"/>
                    </w:rPr>
                    <w:t>10</w:t>
                  </w:r>
                </w:p>
              </w:tc>
              <w:tc>
                <w:tcPr>
                  <w:tcW w:w="1508" w:type="dxa"/>
                </w:tcPr>
                <w:p>
                  <w:pPr>
                    <w:jc w:val="center"/>
                    <w:rPr>
                      <w:rFonts w:ascii="宋体" w:hAnsi="宋体"/>
                    </w:rPr>
                  </w:pPr>
                  <w:r>
                    <w:rPr>
                      <w:rFonts w:ascii="宋体" w:hAnsi="宋体"/>
                    </w:rPr>
                    <w:t>1</w:t>
                  </w:r>
                </w:p>
              </w:tc>
              <w:tc>
                <w:tcPr>
                  <w:tcW w:w="1927" w:type="dxa"/>
                </w:tcPr>
                <w:p>
                  <w:pPr>
                    <w:jc w:val="center"/>
                    <w:rPr>
                      <w:rFonts w:ascii="宋体" w:hAnsi="宋体"/>
                    </w:rPr>
                  </w:pPr>
                  <w:r>
                    <w:rPr>
                      <w:rFonts w:ascii="宋体" w:hAnsi="宋体"/>
                    </w:rPr>
                    <w:t>24</w:t>
                  </w:r>
                </w:p>
              </w:tc>
              <w:tc>
                <w:tcPr>
                  <w:tcW w:w="1839" w:type="dxa"/>
                </w:tcPr>
                <w:p>
                  <w:pPr>
                    <w:jc w:val="center"/>
                    <w:rPr>
                      <w:rFonts w:ascii="宋体" w:hAnsi="宋体"/>
                    </w:rPr>
                  </w:pPr>
                  <w:r>
                    <w:rPr>
                      <w:rFonts w:ascii="宋体" w:hAnsi="宋体"/>
                    </w:rPr>
                    <w:t>31</w:t>
                  </w:r>
                </w:p>
              </w:tc>
              <w:tc>
                <w:tcPr>
                  <w:tcW w:w="2254" w:type="dxa"/>
                  <w:vMerge w:val="continue"/>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tcPr>
                <w:p>
                  <w:pPr>
                    <w:jc w:val="center"/>
                    <w:rPr>
                      <w:rFonts w:ascii="宋体" w:hAnsi="宋体"/>
                    </w:rPr>
                  </w:pPr>
                  <w:r>
                    <w:rPr>
                      <w:rFonts w:hint="eastAsia" w:ascii="宋体" w:hAnsi="宋体"/>
                    </w:rPr>
                    <w:t>合计</w:t>
                  </w:r>
                </w:p>
              </w:tc>
              <w:tc>
                <w:tcPr>
                  <w:tcW w:w="7528" w:type="dxa"/>
                  <w:gridSpan w:val="4"/>
                </w:tcPr>
                <w:p>
                  <w:pPr>
                    <w:jc w:val="center"/>
                    <w:rPr>
                      <w:rFonts w:ascii="宋体" w:hAnsi="宋体"/>
                    </w:rPr>
                  </w:pPr>
                  <w:r>
                    <w:rPr>
                      <w:rFonts w:hint="eastAsia" w:ascii="宋体" w:hAnsi="宋体"/>
                    </w:rPr>
                    <w:t>年运行时间1704h</w:t>
                  </w:r>
                </w:p>
              </w:tc>
            </w:tr>
          </w:tbl>
          <w:p>
            <w:pPr>
              <w:pStyle w:val="693"/>
              <w:spacing w:line="360" w:lineRule="auto"/>
              <w:ind w:firstLine="480"/>
              <w:rPr>
                <w:sz w:val="24"/>
                <w:szCs w:val="24"/>
              </w:rPr>
            </w:pPr>
            <w:r>
              <w:rPr>
                <w:rFonts w:hint="eastAsia"/>
                <w:sz w:val="24"/>
                <w:szCs w:val="24"/>
              </w:rPr>
              <w:t>3、变更后供热负荷分析</w:t>
            </w:r>
          </w:p>
          <w:p>
            <w:pPr>
              <w:pStyle w:val="693"/>
              <w:spacing w:line="360" w:lineRule="auto"/>
              <w:ind w:firstLine="480"/>
              <w:rPr>
                <w:sz w:val="24"/>
                <w:szCs w:val="24"/>
              </w:rPr>
            </w:pPr>
            <w:r>
              <w:rPr>
                <w:rFonts w:hint="eastAsia"/>
                <w:sz w:val="24"/>
                <w:szCs w:val="24"/>
              </w:rPr>
              <w:t>项目采暖期采暖区不变，项目非采暖期需要供热区域统计情况见表18。</w:t>
            </w:r>
          </w:p>
          <w:p>
            <w:pPr>
              <w:pStyle w:val="173"/>
              <w:spacing w:line="360" w:lineRule="auto"/>
              <w:ind w:firstLine="498"/>
              <w:jc w:val="center"/>
              <w:rPr>
                <w:b/>
                <w:spacing w:val="4"/>
                <w:sz w:val="24"/>
                <w:szCs w:val="24"/>
              </w:rPr>
            </w:pPr>
            <w:r>
              <w:rPr>
                <w:rFonts w:hint="eastAsia"/>
                <w:b/>
                <w:spacing w:val="4"/>
                <w:sz w:val="24"/>
                <w:szCs w:val="24"/>
              </w:rPr>
              <w:t>表18项目非采暖期供热面积一览表</w:t>
            </w:r>
          </w:p>
          <w:tbl>
            <w:tblPr>
              <w:tblStyle w:val="77"/>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433"/>
              <w:gridCol w:w="2160"/>
              <w:gridCol w:w="1806"/>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73"/>
                    <w:spacing w:line="240" w:lineRule="auto"/>
                    <w:ind w:firstLine="0" w:firstLineChars="0"/>
                    <w:jc w:val="center"/>
                    <w:rPr>
                      <w:spacing w:val="4"/>
                      <w:sz w:val="21"/>
                      <w:szCs w:val="21"/>
                    </w:rPr>
                  </w:pPr>
                  <w:r>
                    <w:rPr>
                      <w:rFonts w:hint="eastAsia"/>
                      <w:spacing w:val="4"/>
                      <w:sz w:val="21"/>
                      <w:szCs w:val="21"/>
                    </w:rPr>
                    <w:t>序号</w:t>
                  </w:r>
                </w:p>
              </w:tc>
              <w:tc>
                <w:tcPr>
                  <w:tcW w:w="2433" w:type="dxa"/>
                  <w:vAlign w:val="center"/>
                </w:tcPr>
                <w:p>
                  <w:pPr>
                    <w:pStyle w:val="173"/>
                    <w:spacing w:line="240" w:lineRule="auto"/>
                    <w:ind w:firstLine="0" w:firstLineChars="0"/>
                    <w:jc w:val="center"/>
                    <w:rPr>
                      <w:spacing w:val="4"/>
                      <w:sz w:val="21"/>
                      <w:szCs w:val="21"/>
                    </w:rPr>
                  </w:pPr>
                  <w:r>
                    <w:rPr>
                      <w:rFonts w:hint="eastAsia"/>
                      <w:spacing w:val="4"/>
                      <w:sz w:val="21"/>
                      <w:szCs w:val="21"/>
                    </w:rPr>
                    <w:t>车间</w:t>
                  </w:r>
                </w:p>
              </w:tc>
              <w:tc>
                <w:tcPr>
                  <w:tcW w:w="2160" w:type="dxa"/>
                  <w:vAlign w:val="center"/>
                </w:tcPr>
                <w:p>
                  <w:pPr>
                    <w:pStyle w:val="173"/>
                    <w:spacing w:line="240" w:lineRule="auto"/>
                    <w:ind w:firstLine="0" w:firstLineChars="0"/>
                    <w:jc w:val="center"/>
                    <w:rPr>
                      <w:spacing w:val="4"/>
                      <w:sz w:val="21"/>
                      <w:szCs w:val="21"/>
                    </w:rPr>
                  </w:pPr>
                  <w:r>
                    <w:rPr>
                      <w:rFonts w:hint="eastAsia"/>
                      <w:spacing w:val="4"/>
                      <w:sz w:val="21"/>
                      <w:szCs w:val="21"/>
                    </w:rPr>
                    <w:t>建筑面积</w:t>
                  </w:r>
                </w:p>
              </w:tc>
              <w:tc>
                <w:tcPr>
                  <w:tcW w:w="1806" w:type="dxa"/>
                  <w:vAlign w:val="center"/>
                </w:tcPr>
                <w:p>
                  <w:pPr>
                    <w:pStyle w:val="173"/>
                    <w:spacing w:line="240" w:lineRule="auto"/>
                    <w:ind w:firstLine="0" w:firstLineChars="0"/>
                    <w:jc w:val="center"/>
                    <w:rPr>
                      <w:spacing w:val="4"/>
                      <w:sz w:val="21"/>
                      <w:szCs w:val="21"/>
                    </w:rPr>
                  </w:pPr>
                  <w:r>
                    <w:rPr>
                      <w:rFonts w:hint="eastAsia"/>
                      <w:spacing w:val="4"/>
                      <w:sz w:val="21"/>
                      <w:szCs w:val="21"/>
                    </w:rPr>
                    <w:t>层高</w:t>
                  </w:r>
                </w:p>
              </w:tc>
              <w:tc>
                <w:tcPr>
                  <w:tcW w:w="1806" w:type="dxa"/>
                  <w:vAlign w:val="center"/>
                </w:tcPr>
                <w:p>
                  <w:pPr>
                    <w:pStyle w:val="173"/>
                    <w:spacing w:line="240" w:lineRule="auto"/>
                    <w:ind w:firstLine="0" w:firstLineChars="0"/>
                    <w:jc w:val="center"/>
                    <w:rPr>
                      <w:spacing w:val="4"/>
                      <w:sz w:val="21"/>
                      <w:szCs w:val="21"/>
                    </w:rPr>
                  </w:pPr>
                  <w:r>
                    <w:rPr>
                      <w:rFonts w:hint="eastAsia"/>
                      <w:spacing w:val="4"/>
                      <w:sz w:val="21"/>
                      <w:szCs w:val="21"/>
                    </w:rPr>
                    <w:t>热负荷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73"/>
                    <w:spacing w:line="240" w:lineRule="auto"/>
                    <w:ind w:firstLine="0" w:firstLineChars="0"/>
                    <w:jc w:val="center"/>
                    <w:rPr>
                      <w:spacing w:val="4"/>
                      <w:sz w:val="21"/>
                      <w:szCs w:val="21"/>
                    </w:rPr>
                  </w:pPr>
                  <w:r>
                    <w:rPr>
                      <w:rFonts w:hint="eastAsia"/>
                      <w:spacing w:val="4"/>
                      <w:sz w:val="21"/>
                      <w:szCs w:val="21"/>
                    </w:rPr>
                    <w:t>1</w:t>
                  </w:r>
                </w:p>
              </w:tc>
              <w:tc>
                <w:tcPr>
                  <w:tcW w:w="2433" w:type="dxa"/>
                  <w:vAlign w:val="center"/>
                </w:tcPr>
                <w:p>
                  <w:pPr>
                    <w:pStyle w:val="173"/>
                    <w:spacing w:line="240" w:lineRule="auto"/>
                    <w:ind w:firstLine="0" w:firstLineChars="0"/>
                    <w:jc w:val="center"/>
                    <w:rPr>
                      <w:spacing w:val="4"/>
                      <w:sz w:val="21"/>
                      <w:szCs w:val="21"/>
                    </w:rPr>
                  </w:pPr>
                  <w:r>
                    <w:rPr>
                      <w:rFonts w:hint="eastAsia"/>
                      <w:spacing w:val="4"/>
                      <w:sz w:val="21"/>
                      <w:szCs w:val="21"/>
                    </w:rPr>
                    <w:t>电池厂房1生产区</w:t>
                  </w:r>
                </w:p>
              </w:tc>
              <w:tc>
                <w:tcPr>
                  <w:tcW w:w="2160" w:type="dxa"/>
                  <w:vAlign w:val="center"/>
                </w:tcPr>
                <w:p>
                  <w:pPr>
                    <w:pStyle w:val="173"/>
                    <w:spacing w:line="240" w:lineRule="auto"/>
                    <w:ind w:firstLine="0" w:firstLineChars="0"/>
                    <w:jc w:val="center"/>
                    <w:rPr>
                      <w:spacing w:val="4"/>
                      <w:sz w:val="21"/>
                      <w:szCs w:val="21"/>
                    </w:rPr>
                  </w:pPr>
                  <w:r>
                    <w:rPr>
                      <w:rFonts w:hint="eastAsia"/>
                      <w:spacing w:val="4"/>
                      <w:sz w:val="21"/>
                      <w:szCs w:val="21"/>
                    </w:rPr>
                    <w:t>15988.625</w:t>
                  </w:r>
                </w:p>
              </w:tc>
              <w:tc>
                <w:tcPr>
                  <w:tcW w:w="1806" w:type="dxa"/>
                  <w:vAlign w:val="center"/>
                </w:tcPr>
                <w:p>
                  <w:pPr>
                    <w:pStyle w:val="173"/>
                    <w:spacing w:line="240" w:lineRule="auto"/>
                    <w:ind w:firstLine="0" w:firstLineChars="0"/>
                    <w:jc w:val="center"/>
                    <w:rPr>
                      <w:spacing w:val="4"/>
                      <w:sz w:val="21"/>
                      <w:szCs w:val="21"/>
                    </w:rPr>
                  </w:pPr>
                  <w:r>
                    <w:rPr>
                      <w:rFonts w:hint="eastAsia"/>
                      <w:spacing w:val="4"/>
                      <w:sz w:val="21"/>
                      <w:szCs w:val="21"/>
                    </w:rPr>
                    <w:t>5</w:t>
                  </w:r>
                </w:p>
              </w:tc>
              <w:tc>
                <w:tcPr>
                  <w:tcW w:w="1806" w:type="dxa"/>
                  <w:vAlign w:val="center"/>
                </w:tcPr>
                <w:p>
                  <w:pPr>
                    <w:pStyle w:val="173"/>
                    <w:spacing w:line="240" w:lineRule="auto"/>
                    <w:ind w:firstLine="0" w:firstLineChars="0"/>
                    <w:jc w:val="center"/>
                    <w:rPr>
                      <w:spacing w:val="4"/>
                      <w:sz w:val="21"/>
                      <w:szCs w:val="21"/>
                    </w:rPr>
                  </w:pPr>
                  <w:r>
                    <w:rPr>
                      <w:rFonts w:hint="eastAsia"/>
                      <w:spacing w:val="4"/>
                      <w:sz w:val="21"/>
                      <w:szCs w:val="21"/>
                    </w:rPr>
                    <w:t>1438.98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73"/>
                    <w:spacing w:line="240" w:lineRule="auto"/>
                    <w:ind w:firstLine="0" w:firstLineChars="0"/>
                    <w:jc w:val="center"/>
                    <w:rPr>
                      <w:spacing w:val="4"/>
                      <w:sz w:val="21"/>
                      <w:szCs w:val="21"/>
                    </w:rPr>
                  </w:pPr>
                  <w:r>
                    <w:rPr>
                      <w:rFonts w:hint="eastAsia"/>
                      <w:spacing w:val="4"/>
                      <w:sz w:val="21"/>
                      <w:szCs w:val="21"/>
                    </w:rPr>
                    <w:t>2</w:t>
                  </w:r>
                </w:p>
              </w:tc>
              <w:tc>
                <w:tcPr>
                  <w:tcW w:w="2433" w:type="dxa"/>
                  <w:vAlign w:val="center"/>
                </w:tcPr>
                <w:p>
                  <w:pPr>
                    <w:pStyle w:val="173"/>
                    <w:spacing w:line="240" w:lineRule="auto"/>
                    <w:ind w:firstLine="0" w:firstLineChars="0"/>
                    <w:jc w:val="center"/>
                    <w:rPr>
                      <w:spacing w:val="4"/>
                      <w:sz w:val="21"/>
                      <w:szCs w:val="21"/>
                    </w:rPr>
                  </w:pPr>
                  <w:r>
                    <w:rPr>
                      <w:rFonts w:hint="eastAsia"/>
                      <w:spacing w:val="4"/>
                      <w:sz w:val="21"/>
                      <w:szCs w:val="21"/>
                    </w:rPr>
                    <w:t>组件厂房生产区</w:t>
                  </w:r>
                </w:p>
              </w:tc>
              <w:tc>
                <w:tcPr>
                  <w:tcW w:w="2160" w:type="dxa"/>
                  <w:vAlign w:val="center"/>
                </w:tcPr>
                <w:p>
                  <w:pPr>
                    <w:pStyle w:val="173"/>
                    <w:spacing w:line="240" w:lineRule="auto"/>
                    <w:ind w:firstLine="0" w:firstLineChars="0"/>
                    <w:jc w:val="center"/>
                    <w:rPr>
                      <w:spacing w:val="4"/>
                      <w:sz w:val="21"/>
                      <w:szCs w:val="21"/>
                    </w:rPr>
                  </w:pPr>
                  <w:r>
                    <w:rPr>
                      <w:rFonts w:hint="eastAsia"/>
                      <w:spacing w:val="4"/>
                      <w:sz w:val="21"/>
                      <w:szCs w:val="21"/>
                    </w:rPr>
                    <w:t>15376</w:t>
                  </w:r>
                </w:p>
              </w:tc>
              <w:tc>
                <w:tcPr>
                  <w:tcW w:w="1806" w:type="dxa"/>
                  <w:vAlign w:val="center"/>
                </w:tcPr>
                <w:p>
                  <w:pPr>
                    <w:pStyle w:val="173"/>
                    <w:spacing w:line="240" w:lineRule="auto"/>
                    <w:ind w:firstLine="0" w:firstLineChars="0"/>
                    <w:jc w:val="center"/>
                    <w:rPr>
                      <w:spacing w:val="4"/>
                      <w:sz w:val="21"/>
                      <w:szCs w:val="21"/>
                    </w:rPr>
                  </w:pPr>
                  <w:r>
                    <w:rPr>
                      <w:rFonts w:hint="eastAsia"/>
                      <w:spacing w:val="4"/>
                      <w:sz w:val="21"/>
                      <w:szCs w:val="21"/>
                    </w:rPr>
                    <w:t>5</w:t>
                  </w:r>
                </w:p>
              </w:tc>
              <w:tc>
                <w:tcPr>
                  <w:tcW w:w="1806" w:type="dxa"/>
                  <w:vAlign w:val="center"/>
                </w:tcPr>
                <w:p>
                  <w:pPr>
                    <w:pStyle w:val="173"/>
                    <w:spacing w:line="240" w:lineRule="auto"/>
                    <w:ind w:firstLine="0" w:firstLineChars="0"/>
                    <w:jc w:val="center"/>
                    <w:rPr>
                      <w:spacing w:val="4"/>
                      <w:sz w:val="21"/>
                      <w:szCs w:val="21"/>
                    </w:rPr>
                  </w:pPr>
                  <w:r>
                    <w:rPr>
                      <w:rFonts w:hint="eastAsia"/>
                      <w:spacing w:val="4"/>
                      <w:sz w:val="21"/>
                      <w:szCs w:val="21"/>
                    </w:rPr>
                    <w:t>1383.84</w:t>
                  </w:r>
                </w:p>
              </w:tc>
            </w:tr>
          </w:tbl>
          <w:p>
            <w:pPr>
              <w:pStyle w:val="173"/>
              <w:spacing w:line="360" w:lineRule="auto"/>
              <w:ind w:firstLine="480"/>
              <w:rPr>
                <w:rFonts w:ascii="Calibri" w:hAnsi="Calibri" w:cs="Times New Roman"/>
                <w:sz w:val="24"/>
                <w:szCs w:val="24"/>
              </w:rPr>
            </w:pPr>
            <w:r>
              <w:rPr>
                <w:rFonts w:hint="eastAsia" w:ascii="Calibri" w:hAnsi="Calibri" w:cs="Times New Roman"/>
                <w:sz w:val="24"/>
                <w:szCs w:val="24"/>
              </w:rPr>
              <w:t>根据文水县气象站1990~2010年近</w:t>
            </w:r>
            <w:r>
              <w:rPr>
                <w:rFonts w:ascii="Calibri" w:hAnsi="Calibri" w:cs="Times New Roman"/>
                <w:sz w:val="24"/>
                <w:szCs w:val="24"/>
              </w:rPr>
              <w:t>20</w:t>
            </w:r>
            <w:r>
              <w:rPr>
                <w:rFonts w:hint="eastAsia" w:ascii="Calibri" w:hAnsi="Calibri" w:cs="Times New Roman"/>
                <w:sz w:val="24"/>
                <w:szCs w:val="24"/>
              </w:rPr>
              <w:t>年的气象统计资料，县境的年平均气温为10.7℃，最热月平均气温为24.1℃，最冷月平均气温为</w:t>
            </w:r>
            <w:r>
              <w:rPr>
                <w:rFonts w:ascii="Calibri" w:hAnsi="Calibri" w:cs="Times New Roman"/>
                <w:sz w:val="24"/>
                <w:szCs w:val="24"/>
              </w:rPr>
              <w:t>-</w:t>
            </w:r>
            <w:r>
              <w:rPr>
                <w:rFonts w:hint="eastAsia" w:ascii="Calibri" w:hAnsi="Calibri" w:cs="Times New Roman"/>
                <w:sz w:val="24"/>
                <w:szCs w:val="24"/>
              </w:rPr>
              <w:t>5.1℃，年平均最高气温17.8℃，年平均最低气温4.2℃；年平均相对湿度</w:t>
            </w:r>
            <w:r>
              <w:rPr>
                <w:rFonts w:ascii="Calibri" w:hAnsi="Calibri" w:cs="Times New Roman"/>
                <w:sz w:val="24"/>
                <w:szCs w:val="24"/>
              </w:rPr>
              <w:t>62</w:t>
            </w:r>
            <w:r>
              <w:rPr>
                <w:rFonts w:hint="eastAsia" w:ascii="Calibri" w:hAnsi="Calibri" w:cs="Times New Roman"/>
                <w:sz w:val="24"/>
                <w:szCs w:val="24"/>
              </w:rPr>
              <w:t>.1</w:t>
            </w:r>
            <w:r>
              <w:rPr>
                <w:rFonts w:ascii="Calibri" w:hAnsi="Calibri" w:cs="Times New Roman"/>
                <w:sz w:val="24"/>
                <w:szCs w:val="24"/>
              </w:rPr>
              <w:t>%</w:t>
            </w:r>
            <w:r>
              <w:rPr>
                <w:rFonts w:hint="eastAsia" w:ascii="Calibri" w:hAnsi="Calibri" w:cs="Times New Roman"/>
                <w:sz w:val="24"/>
                <w:szCs w:val="24"/>
              </w:rPr>
              <w:t>；无霜期平均187天；多年平均降水量为435.6</w:t>
            </w:r>
            <w:r>
              <w:rPr>
                <w:rFonts w:ascii="Calibri" w:hAnsi="Calibri" w:cs="Times New Roman"/>
                <w:sz w:val="24"/>
                <w:szCs w:val="24"/>
              </w:rPr>
              <w:t>mm</w:t>
            </w:r>
            <w:r>
              <w:rPr>
                <w:rFonts w:hint="eastAsia" w:ascii="Calibri" w:hAnsi="Calibri" w:cs="Times New Roman"/>
                <w:sz w:val="24"/>
                <w:szCs w:val="24"/>
              </w:rPr>
              <w:t>，最多年降水量为675.6</w:t>
            </w:r>
            <w:r>
              <w:rPr>
                <w:rFonts w:ascii="Calibri" w:hAnsi="Calibri" w:cs="Times New Roman"/>
                <w:sz w:val="24"/>
                <w:szCs w:val="24"/>
              </w:rPr>
              <w:t>mm</w:t>
            </w:r>
            <w:r>
              <w:rPr>
                <w:rFonts w:hint="eastAsia" w:ascii="Calibri" w:hAnsi="Calibri" w:cs="Times New Roman"/>
                <w:sz w:val="24"/>
                <w:szCs w:val="24"/>
              </w:rPr>
              <w:t>，最少年降水量为259.2</w:t>
            </w:r>
            <w:r>
              <w:rPr>
                <w:rFonts w:ascii="Calibri" w:hAnsi="Calibri" w:cs="Times New Roman"/>
                <w:sz w:val="24"/>
                <w:szCs w:val="24"/>
              </w:rPr>
              <w:t>mm</w:t>
            </w:r>
            <w:r>
              <w:rPr>
                <w:rFonts w:hint="eastAsia" w:ascii="Calibri" w:hAnsi="Calibri" w:cs="Times New Roman"/>
                <w:sz w:val="24"/>
                <w:szCs w:val="24"/>
              </w:rPr>
              <w:t>；全年最多风向为S；全年平均风速为2.0</w:t>
            </w:r>
            <w:r>
              <w:rPr>
                <w:rFonts w:ascii="Calibri" w:hAnsi="Calibri" w:cs="Times New Roman"/>
                <w:sz w:val="24"/>
                <w:szCs w:val="24"/>
              </w:rPr>
              <w:t>m/s</w:t>
            </w:r>
            <w:r>
              <w:rPr>
                <w:rFonts w:hint="eastAsia" w:ascii="Calibri" w:hAnsi="Calibri" w:cs="Times New Roman"/>
                <w:sz w:val="24"/>
                <w:szCs w:val="24"/>
              </w:rPr>
              <w:t>，最大风速为20.7</w:t>
            </w:r>
            <w:r>
              <w:rPr>
                <w:rFonts w:ascii="Calibri" w:hAnsi="Calibri" w:cs="Times New Roman"/>
                <w:sz w:val="24"/>
                <w:szCs w:val="24"/>
              </w:rPr>
              <w:t>m/s</w:t>
            </w:r>
            <w:r>
              <w:rPr>
                <w:rFonts w:hint="eastAsia" w:ascii="Calibri" w:hAnsi="Calibri" w:cs="Times New Roman"/>
                <w:sz w:val="24"/>
                <w:szCs w:val="24"/>
              </w:rPr>
              <w:t>。</w:t>
            </w:r>
          </w:p>
          <w:p>
            <w:pPr>
              <w:pStyle w:val="173"/>
              <w:spacing w:line="360" w:lineRule="auto"/>
              <w:ind w:firstLine="480"/>
              <w:rPr>
                <w:rFonts w:ascii="Calibri" w:hAnsi="Calibri" w:cs="Times New Roman"/>
                <w:sz w:val="24"/>
                <w:szCs w:val="24"/>
              </w:rPr>
            </w:pPr>
            <w:r>
              <w:rPr>
                <w:rFonts w:hint="eastAsia" w:ascii="Calibri" w:hAnsi="Calibri" w:cs="Times New Roman"/>
                <w:sz w:val="24"/>
                <w:szCs w:val="24"/>
              </w:rPr>
              <w:t>各月及全年平均气温和平均风速见表19。</w:t>
            </w:r>
          </w:p>
          <w:p>
            <w:pPr>
              <w:adjustRightInd w:val="0"/>
              <w:spacing w:line="360" w:lineRule="auto"/>
              <w:jc w:val="center"/>
              <w:rPr>
                <w:rFonts w:hAnsi="华文中宋" w:eastAsia="华文中宋"/>
                <w:b/>
                <w:bCs/>
                <w:sz w:val="24"/>
              </w:rPr>
            </w:pPr>
            <w:r>
              <w:rPr>
                <w:rFonts w:hint="eastAsia" w:hAnsi="华文中宋" w:eastAsia="华文中宋"/>
                <w:b/>
                <w:bCs/>
                <w:sz w:val="24"/>
              </w:rPr>
              <w:t>表19</w:t>
            </w:r>
            <w:r>
              <w:rPr>
                <w:rFonts w:hAnsi="华文中宋" w:eastAsia="华文中宋"/>
                <w:b/>
                <w:bCs/>
                <w:sz w:val="24"/>
              </w:rPr>
              <w:t xml:space="preserve">  </w:t>
            </w:r>
            <w:r>
              <w:rPr>
                <w:rFonts w:hint="eastAsia" w:hAnsi="华文中宋" w:eastAsia="华文中宋"/>
                <w:b/>
                <w:bCs/>
                <w:sz w:val="24"/>
              </w:rPr>
              <w:t>文水县近</w:t>
            </w:r>
            <w:r>
              <w:rPr>
                <w:rFonts w:hAnsi="华文中宋" w:eastAsia="华文中宋"/>
                <w:b/>
                <w:bCs/>
                <w:sz w:val="24"/>
              </w:rPr>
              <w:t>20</w:t>
            </w:r>
            <w:r>
              <w:rPr>
                <w:rFonts w:hint="eastAsia" w:hAnsi="华文中宋" w:eastAsia="华文中宋"/>
                <w:b/>
                <w:bCs/>
                <w:sz w:val="24"/>
              </w:rPr>
              <w:t>年（</w:t>
            </w:r>
            <w:r>
              <w:rPr>
                <w:rFonts w:hAnsi="华文中宋" w:eastAsia="华文中宋"/>
                <w:b/>
                <w:bCs/>
                <w:sz w:val="24"/>
              </w:rPr>
              <w:t>1990~2010</w:t>
            </w:r>
            <w:r>
              <w:rPr>
                <w:rFonts w:hint="eastAsia" w:hAnsi="华文中宋" w:eastAsia="华文中宋"/>
                <w:b/>
                <w:bCs/>
                <w:sz w:val="24"/>
              </w:rPr>
              <w:t>）各月平均气温和平均风速统计表</w:t>
            </w:r>
          </w:p>
          <w:tbl>
            <w:tblPr>
              <w:tblStyle w:val="77"/>
              <w:tblW w:w="901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046"/>
              <w:gridCol w:w="1046"/>
              <w:gridCol w:w="1046"/>
              <w:gridCol w:w="1046"/>
              <w:gridCol w:w="1046"/>
              <w:gridCol w:w="1046"/>
              <w:gridCol w:w="1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pacing w:line="320" w:lineRule="exact"/>
                    <w:jc w:val="center"/>
                    <w:rPr>
                      <w:rFonts w:ascii="宋体" w:hAnsi="宋体"/>
                      <w:szCs w:val="21"/>
                    </w:rPr>
                  </w:pPr>
                  <w:r>
                    <w:rPr>
                      <w:rFonts w:hint="eastAsia" w:ascii="宋体" w:hAnsi="宋体"/>
                      <w:szCs w:val="21"/>
                    </w:rPr>
                    <w:t>项目</w:t>
                  </w:r>
                </w:p>
              </w:tc>
              <w:tc>
                <w:tcPr>
                  <w:tcW w:w="1046" w:type="dxa"/>
                  <w:vAlign w:val="center"/>
                </w:tcPr>
                <w:p>
                  <w:pPr>
                    <w:spacing w:line="320" w:lineRule="exact"/>
                    <w:jc w:val="center"/>
                    <w:rPr>
                      <w:rFonts w:ascii="宋体" w:hAnsi="宋体"/>
                      <w:szCs w:val="21"/>
                    </w:rPr>
                  </w:pPr>
                  <w:r>
                    <w:rPr>
                      <w:rFonts w:ascii="宋体" w:hAnsi="宋体"/>
                      <w:szCs w:val="21"/>
                    </w:rPr>
                    <w:t>1</w:t>
                  </w:r>
                  <w:r>
                    <w:rPr>
                      <w:rFonts w:hint="eastAsia" w:ascii="宋体" w:hAnsi="宋体"/>
                      <w:szCs w:val="21"/>
                    </w:rPr>
                    <w:t>月</w:t>
                  </w:r>
                </w:p>
              </w:tc>
              <w:tc>
                <w:tcPr>
                  <w:tcW w:w="1046" w:type="dxa"/>
                  <w:vAlign w:val="center"/>
                </w:tcPr>
                <w:p>
                  <w:pPr>
                    <w:spacing w:line="320" w:lineRule="exact"/>
                    <w:jc w:val="center"/>
                    <w:rPr>
                      <w:rFonts w:ascii="宋体" w:hAnsi="宋体"/>
                      <w:szCs w:val="21"/>
                    </w:rPr>
                  </w:pPr>
                  <w:r>
                    <w:rPr>
                      <w:rFonts w:ascii="宋体" w:hAnsi="宋体"/>
                      <w:szCs w:val="21"/>
                    </w:rPr>
                    <w:t>2</w:t>
                  </w:r>
                  <w:r>
                    <w:rPr>
                      <w:rFonts w:hint="eastAsia" w:ascii="宋体" w:hAnsi="宋体"/>
                      <w:szCs w:val="21"/>
                    </w:rPr>
                    <w:t>月</w:t>
                  </w:r>
                </w:p>
              </w:tc>
              <w:tc>
                <w:tcPr>
                  <w:tcW w:w="1046" w:type="dxa"/>
                  <w:vAlign w:val="center"/>
                </w:tcPr>
                <w:p>
                  <w:pPr>
                    <w:spacing w:line="320" w:lineRule="exact"/>
                    <w:jc w:val="center"/>
                    <w:rPr>
                      <w:rFonts w:ascii="宋体" w:hAnsi="宋体"/>
                      <w:szCs w:val="21"/>
                    </w:rPr>
                  </w:pPr>
                  <w:r>
                    <w:rPr>
                      <w:rFonts w:ascii="宋体" w:hAnsi="宋体"/>
                      <w:szCs w:val="21"/>
                    </w:rPr>
                    <w:t>3</w:t>
                  </w:r>
                  <w:r>
                    <w:rPr>
                      <w:rFonts w:hint="eastAsia" w:ascii="宋体" w:hAnsi="宋体"/>
                      <w:szCs w:val="21"/>
                    </w:rPr>
                    <w:t>月</w:t>
                  </w:r>
                </w:p>
              </w:tc>
              <w:tc>
                <w:tcPr>
                  <w:tcW w:w="1046" w:type="dxa"/>
                  <w:vAlign w:val="center"/>
                </w:tcPr>
                <w:p>
                  <w:pPr>
                    <w:spacing w:line="320" w:lineRule="exact"/>
                    <w:jc w:val="center"/>
                    <w:rPr>
                      <w:rFonts w:ascii="宋体" w:hAnsi="宋体"/>
                      <w:szCs w:val="21"/>
                    </w:rPr>
                  </w:pPr>
                  <w:r>
                    <w:rPr>
                      <w:rFonts w:ascii="宋体" w:hAnsi="宋体"/>
                      <w:szCs w:val="21"/>
                    </w:rPr>
                    <w:t>4</w:t>
                  </w:r>
                  <w:r>
                    <w:rPr>
                      <w:rFonts w:hint="eastAsia" w:ascii="宋体" w:hAnsi="宋体"/>
                      <w:szCs w:val="21"/>
                    </w:rPr>
                    <w:t>月</w:t>
                  </w:r>
                </w:p>
              </w:tc>
              <w:tc>
                <w:tcPr>
                  <w:tcW w:w="1046" w:type="dxa"/>
                  <w:vAlign w:val="center"/>
                </w:tcPr>
                <w:p>
                  <w:pPr>
                    <w:spacing w:line="320" w:lineRule="exact"/>
                    <w:jc w:val="center"/>
                    <w:rPr>
                      <w:rFonts w:ascii="宋体" w:hAnsi="宋体"/>
                      <w:szCs w:val="21"/>
                    </w:rPr>
                  </w:pPr>
                  <w:r>
                    <w:rPr>
                      <w:rFonts w:ascii="宋体" w:hAnsi="宋体"/>
                      <w:szCs w:val="21"/>
                    </w:rPr>
                    <w:t>5</w:t>
                  </w:r>
                  <w:r>
                    <w:rPr>
                      <w:rFonts w:hint="eastAsia" w:ascii="宋体" w:hAnsi="宋体"/>
                      <w:szCs w:val="21"/>
                    </w:rPr>
                    <w:t>月</w:t>
                  </w:r>
                </w:p>
              </w:tc>
              <w:tc>
                <w:tcPr>
                  <w:tcW w:w="1046" w:type="dxa"/>
                  <w:vAlign w:val="center"/>
                </w:tcPr>
                <w:p>
                  <w:pPr>
                    <w:spacing w:line="320" w:lineRule="exact"/>
                    <w:jc w:val="center"/>
                    <w:rPr>
                      <w:rFonts w:ascii="宋体" w:hAnsi="宋体"/>
                      <w:szCs w:val="21"/>
                    </w:rPr>
                  </w:pPr>
                  <w:r>
                    <w:rPr>
                      <w:rFonts w:ascii="宋体" w:hAnsi="宋体"/>
                      <w:szCs w:val="21"/>
                    </w:rPr>
                    <w:t>6</w:t>
                  </w:r>
                  <w:r>
                    <w:rPr>
                      <w:rFonts w:hint="eastAsia" w:ascii="宋体" w:hAnsi="宋体"/>
                      <w:szCs w:val="21"/>
                    </w:rPr>
                    <w:t>月</w:t>
                  </w:r>
                </w:p>
              </w:tc>
              <w:tc>
                <w:tcPr>
                  <w:tcW w:w="1041" w:type="dxa"/>
                  <w:vAlign w:val="center"/>
                </w:tcPr>
                <w:p>
                  <w:pPr>
                    <w:spacing w:line="320" w:lineRule="exact"/>
                    <w:jc w:val="center"/>
                    <w:rPr>
                      <w:rFonts w:ascii="宋体" w:hAnsi="宋体"/>
                      <w:szCs w:val="21"/>
                    </w:rPr>
                  </w:pPr>
                  <w:r>
                    <w:rPr>
                      <w:rFonts w:ascii="宋体" w:hAnsi="宋体"/>
                      <w:szCs w:val="21"/>
                    </w:rPr>
                    <w:t>7</w:t>
                  </w:r>
                  <w:r>
                    <w:rPr>
                      <w:rFonts w:hint="eastAsia" w:ascii="宋体" w:hAnsi="宋体"/>
                      <w:szCs w:val="21"/>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pacing w:line="320" w:lineRule="exact"/>
                    <w:jc w:val="center"/>
                    <w:rPr>
                      <w:rFonts w:ascii="宋体" w:hAnsi="宋体"/>
                      <w:szCs w:val="21"/>
                    </w:rPr>
                  </w:pPr>
                  <w:r>
                    <w:rPr>
                      <w:rFonts w:hint="eastAsia" w:ascii="宋体" w:hAnsi="宋体"/>
                      <w:szCs w:val="21"/>
                    </w:rPr>
                    <w:t>平均风速（</w:t>
                  </w:r>
                  <w:r>
                    <w:rPr>
                      <w:rFonts w:ascii="宋体" w:hAnsi="宋体"/>
                      <w:szCs w:val="21"/>
                    </w:rPr>
                    <w:t>m/s</w:t>
                  </w:r>
                  <w:r>
                    <w:rPr>
                      <w:rFonts w:hint="eastAsia" w:ascii="宋体" w:hAnsi="宋体"/>
                      <w:szCs w:val="21"/>
                    </w:rPr>
                    <w:t>）</w:t>
                  </w:r>
                </w:p>
              </w:tc>
              <w:tc>
                <w:tcPr>
                  <w:tcW w:w="1046" w:type="dxa"/>
                  <w:vAlign w:val="center"/>
                </w:tcPr>
                <w:p>
                  <w:pPr>
                    <w:spacing w:line="320" w:lineRule="exact"/>
                    <w:jc w:val="center"/>
                    <w:rPr>
                      <w:rFonts w:ascii="宋体" w:hAnsi="宋体"/>
                      <w:szCs w:val="21"/>
                    </w:rPr>
                  </w:pPr>
                  <w:r>
                    <w:rPr>
                      <w:rFonts w:ascii="宋体" w:hAnsi="宋体"/>
                      <w:szCs w:val="21"/>
                    </w:rPr>
                    <w:t>1.9</w:t>
                  </w:r>
                </w:p>
              </w:tc>
              <w:tc>
                <w:tcPr>
                  <w:tcW w:w="1046" w:type="dxa"/>
                  <w:vAlign w:val="center"/>
                </w:tcPr>
                <w:p>
                  <w:pPr>
                    <w:spacing w:line="320" w:lineRule="exact"/>
                    <w:jc w:val="center"/>
                    <w:rPr>
                      <w:rFonts w:ascii="宋体" w:hAnsi="宋体"/>
                      <w:szCs w:val="21"/>
                    </w:rPr>
                  </w:pPr>
                  <w:r>
                    <w:rPr>
                      <w:rFonts w:ascii="宋体" w:hAnsi="宋体"/>
                      <w:szCs w:val="21"/>
                    </w:rPr>
                    <w:t>2.1</w:t>
                  </w:r>
                </w:p>
              </w:tc>
              <w:tc>
                <w:tcPr>
                  <w:tcW w:w="1046" w:type="dxa"/>
                  <w:vAlign w:val="center"/>
                </w:tcPr>
                <w:p>
                  <w:pPr>
                    <w:spacing w:line="320" w:lineRule="exact"/>
                    <w:jc w:val="center"/>
                    <w:rPr>
                      <w:rFonts w:ascii="宋体" w:hAnsi="宋体"/>
                      <w:szCs w:val="21"/>
                    </w:rPr>
                  </w:pPr>
                  <w:r>
                    <w:rPr>
                      <w:rFonts w:ascii="宋体" w:hAnsi="宋体"/>
                      <w:szCs w:val="21"/>
                    </w:rPr>
                    <w:t>2.4</w:t>
                  </w:r>
                </w:p>
              </w:tc>
              <w:tc>
                <w:tcPr>
                  <w:tcW w:w="1046" w:type="dxa"/>
                  <w:vAlign w:val="center"/>
                </w:tcPr>
                <w:p>
                  <w:pPr>
                    <w:spacing w:line="320" w:lineRule="exact"/>
                    <w:jc w:val="center"/>
                    <w:rPr>
                      <w:rFonts w:ascii="宋体" w:hAnsi="宋体"/>
                      <w:szCs w:val="21"/>
                    </w:rPr>
                  </w:pPr>
                  <w:r>
                    <w:rPr>
                      <w:rFonts w:ascii="宋体" w:hAnsi="宋体"/>
                      <w:szCs w:val="21"/>
                    </w:rPr>
                    <w:t>2.6</w:t>
                  </w:r>
                </w:p>
              </w:tc>
              <w:tc>
                <w:tcPr>
                  <w:tcW w:w="1046" w:type="dxa"/>
                  <w:vAlign w:val="center"/>
                </w:tcPr>
                <w:p>
                  <w:pPr>
                    <w:spacing w:line="320" w:lineRule="exact"/>
                    <w:jc w:val="center"/>
                    <w:rPr>
                      <w:rFonts w:ascii="宋体" w:hAnsi="宋体"/>
                      <w:szCs w:val="21"/>
                    </w:rPr>
                  </w:pPr>
                  <w:r>
                    <w:rPr>
                      <w:rFonts w:ascii="宋体" w:hAnsi="宋体"/>
                      <w:szCs w:val="21"/>
                    </w:rPr>
                    <w:t>2.5</w:t>
                  </w:r>
                </w:p>
              </w:tc>
              <w:tc>
                <w:tcPr>
                  <w:tcW w:w="1046" w:type="dxa"/>
                  <w:vAlign w:val="center"/>
                </w:tcPr>
                <w:p>
                  <w:pPr>
                    <w:spacing w:line="320" w:lineRule="exact"/>
                    <w:jc w:val="center"/>
                    <w:rPr>
                      <w:rFonts w:ascii="宋体" w:hAnsi="宋体"/>
                      <w:szCs w:val="21"/>
                    </w:rPr>
                  </w:pPr>
                  <w:r>
                    <w:rPr>
                      <w:rFonts w:ascii="宋体" w:hAnsi="宋体"/>
                      <w:szCs w:val="21"/>
                    </w:rPr>
                    <w:t>2.2</w:t>
                  </w:r>
                </w:p>
              </w:tc>
              <w:tc>
                <w:tcPr>
                  <w:tcW w:w="1041" w:type="dxa"/>
                  <w:vAlign w:val="center"/>
                </w:tcPr>
                <w:p>
                  <w:pPr>
                    <w:spacing w:line="320" w:lineRule="exact"/>
                    <w:jc w:val="center"/>
                    <w:rPr>
                      <w:rFonts w:ascii="宋体" w:hAnsi="宋体"/>
                      <w:szCs w:val="21"/>
                    </w:rPr>
                  </w:pPr>
                  <w:r>
                    <w:rPr>
                      <w:rFonts w:ascii="宋体" w:hAnsi="宋体"/>
                      <w:szCs w:val="21"/>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95" w:type="dxa"/>
                  <w:tcBorders>
                    <w:bottom w:val="double" w:color="auto" w:sz="4" w:space="0"/>
                  </w:tcBorders>
                  <w:vAlign w:val="center"/>
                </w:tcPr>
                <w:p>
                  <w:pPr>
                    <w:spacing w:line="320" w:lineRule="exact"/>
                    <w:jc w:val="center"/>
                    <w:rPr>
                      <w:rFonts w:ascii="宋体" w:hAnsi="宋体"/>
                      <w:szCs w:val="21"/>
                    </w:rPr>
                  </w:pPr>
                  <w:r>
                    <w:rPr>
                      <w:rFonts w:hint="eastAsia" w:ascii="宋体" w:hAnsi="宋体"/>
                      <w:szCs w:val="21"/>
                    </w:rPr>
                    <w:t>平均气温（</w:t>
                  </w:r>
                  <w:r>
                    <w:rPr>
                      <w:rFonts w:ascii="宋体" w:hAnsi="宋体"/>
                      <w:szCs w:val="21"/>
                    </w:rPr>
                    <w:t>℃</w:t>
                  </w:r>
                  <w:r>
                    <w:rPr>
                      <w:rFonts w:hint="eastAsia" w:ascii="宋体" w:hAnsi="宋体"/>
                      <w:szCs w:val="21"/>
                    </w:rPr>
                    <w:t>）</w:t>
                  </w:r>
                </w:p>
              </w:tc>
              <w:tc>
                <w:tcPr>
                  <w:tcW w:w="1046" w:type="dxa"/>
                  <w:tcBorders>
                    <w:bottom w:val="double" w:color="auto" w:sz="4" w:space="0"/>
                  </w:tcBorders>
                  <w:vAlign w:val="center"/>
                </w:tcPr>
                <w:p>
                  <w:pPr>
                    <w:spacing w:line="320" w:lineRule="exact"/>
                    <w:jc w:val="center"/>
                    <w:rPr>
                      <w:rFonts w:ascii="宋体" w:hAnsi="宋体"/>
                      <w:szCs w:val="21"/>
                    </w:rPr>
                  </w:pPr>
                  <w:r>
                    <w:rPr>
                      <w:rFonts w:ascii="宋体" w:hAnsi="宋体"/>
                      <w:szCs w:val="21"/>
                    </w:rPr>
                    <w:t>-5.1</w:t>
                  </w:r>
                </w:p>
              </w:tc>
              <w:tc>
                <w:tcPr>
                  <w:tcW w:w="1046" w:type="dxa"/>
                  <w:tcBorders>
                    <w:bottom w:val="double" w:color="auto" w:sz="4" w:space="0"/>
                  </w:tcBorders>
                  <w:vAlign w:val="center"/>
                </w:tcPr>
                <w:p>
                  <w:pPr>
                    <w:spacing w:line="320" w:lineRule="exact"/>
                    <w:jc w:val="center"/>
                    <w:rPr>
                      <w:rFonts w:ascii="宋体" w:hAnsi="宋体"/>
                      <w:szCs w:val="21"/>
                    </w:rPr>
                  </w:pPr>
                  <w:r>
                    <w:rPr>
                      <w:rFonts w:ascii="宋体" w:hAnsi="宋体"/>
                      <w:szCs w:val="21"/>
                    </w:rPr>
                    <w:t>-0.4</w:t>
                  </w:r>
                </w:p>
              </w:tc>
              <w:tc>
                <w:tcPr>
                  <w:tcW w:w="1046" w:type="dxa"/>
                  <w:tcBorders>
                    <w:bottom w:val="double" w:color="auto" w:sz="4" w:space="0"/>
                  </w:tcBorders>
                  <w:vAlign w:val="center"/>
                </w:tcPr>
                <w:p>
                  <w:pPr>
                    <w:spacing w:line="320" w:lineRule="exact"/>
                    <w:jc w:val="center"/>
                    <w:rPr>
                      <w:rFonts w:ascii="宋体" w:hAnsi="宋体"/>
                      <w:szCs w:val="21"/>
                    </w:rPr>
                  </w:pPr>
                  <w:r>
                    <w:rPr>
                      <w:rFonts w:ascii="宋体" w:hAnsi="宋体"/>
                      <w:szCs w:val="21"/>
                    </w:rPr>
                    <w:t>5.7</w:t>
                  </w:r>
                </w:p>
              </w:tc>
              <w:tc>
                <w:tcPr>
                  <w:tcW w:w="1046" w:type="dxa"/>
                  <w:tcBorders>
                    <w:bottom w:val="double" w:color="auto" w:sz="4" w:space="0"/>
                  </w:tcBorders>
                  <w:vAlign w:val="center"/>
                </w:tcPr>
                <w:p>
                  <w:pPr>
                    <w:spacing w:line="320" w:lineRule="exact"/>
                    <w:jc w:val="center"/>
                    <w:rPr>
                      <w:rFonts w:ascii="宋体" w:hAnsi="宋体"/>
                      <w:szCs w:val="21"/>
                    </w:rPr>
                  </w:pPr>
                  <w:r>
                    <w:rPr>
                      <w:rFonts w:ascii="宋体" w:hAnsi="宋体"/>
                      <w:szCs w:val="21"/>
                    </w:rPr>
                    <w:t>13.1</w:t>
                  </w:r>
                </w:p>
              </w:tc>
              <w:tc>
                <w:tcPr>
                  <w:tcW w:w="1046" w:type="dxa"/>
                  <w:tcBorders>
                    <w:bottom w:val="double" w:color="auto" w:sz="4" w:space="0"/>
                  </w:tcBorders>
                  <w:vAlign w:val="center"/>
                </w:tcPr>
                <w:p>
                  <w:pPr>
                    <w:spacing w:line="320" w:lineRule="exact"/>
                    <w:jc w:val="center"/>
                    <w:rPr>
                      <w:rFonts w:ascii="宋体" w:hAnsi="宋体"/>
                      <w:szCs w:val="21"/>
                    </w:rPr>
                  </w:pPr>
                  <w:r>
                    <w:rPr>
                      <w:rFonts w:ascii="宋体" w:hAnsi="宋体"/>
                      <w:szCs w:val="21"/>
                    </w:rPr>
                    <w:t>18.4</w:t>
                  </w:r>
                </w:p>
              </w:tc>
              <w:tc>
                <w:tcPr>
                  <w:tcW w:w="1046" w:type="dxa"/>
                  <w:tcBorders>
                    <w:bottom w:val="double" w:color="auto" w:sz="4" w:space="0"/>
                  </w:tcBorders>
                  <w:vAlign w:val="center"/>
                </w:tcPr>
                <w:p>
                  <w:pPr>
                    <w:spacing w:line="320" w:lineRule="exact"/>
                    <w:jc w:val="center"/>
                    <w:rPr>
                      <w:rFonts w:ascii="宋体" w:hAnsi="宋体"/>
                      <w:szCs w:val="21"/>
                    </w:rPr>
                  </w:pPr>
                  <w:r>
                    <w:rPr>
                      <w:rFonts w:ascii="宋体" w:hAnsi="宋体"/>
                      <w:szCs w:val="21"/>
                    </w:rPr>
                    <w:t>22.5</w:t>
                  </w:r>
                </w:p>
              </w:tc>
              <w:tc>
                <w:tcPr>
                  <w:tcW w:w="1041" w:type="dxa"/>
                  <w:tcBorders>
                    <w:bottom w:val="double" w:color="auto" w:sz="4" w:space="0"/>
                  </w:tcBorders>
                  <w:vAlign w:val="center"/>
                </w:tcPr>
                <w:p>
                  <w:pPr>
                    <w:spacing w:line="320" w:lineRule="exact"/>
                    <w:jc w:val="center"/>
                    <w:rPr>
                      <w:rFonts w:ascii="宋体" w:hAnsi="宋体"/>
                      <w:szCs w:val="21"/>
                    </w:rPr>
                  </w:pPr>
                  <w:r>
                    <w:rPr>
                      <w:rFonts w:ascii="宋体" w:hAnsi="宋体"/>
                      <w:szCs w:val="21"/>
                    </w:rPr>
                    <w:t>24.1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95" w:type="dxa"/>
                  <w:tcBorders>
                    <w:top w:val="double" w:color="auto" w:sz="4" w:space="0"/>
                  </w:tcBorders>
                  <w:vAlign w:val="center"/>
                </w:tcPr>
                <w:p>
                  <w:pPr>
                    <w:spacing w:line="320" w:lineRule="exact"/>
                    <w:jc w:val="center"/>
                    <w:rPr>
                      <w:rFonts w:ascii="宋体" w:hAnsi="宋体"/>
                      <w:szCs w:val="21"/>
                    </w:rPr>
                  </w:pPr>
                  <w:r>
                    <w:rPr>
                      <w:rFonts w:hint="eastAsia" w:ascii="宋体" w:hAnsi="宋体"/>
                      <w:szCs w:val="21"/>
                    </w:rPr>
                    <w:t>项目</w:t>
                  </w:r>
                </w:p>
              </w:tc>
              <w:tc>
                <w:tcPr>
                  <w:tcW w:w="1046" w:type="dxa"/>
                  <w:tcBorders>
                    <w:top w:val="double" w:color="auto" w:sz="4" w:space="0"/>
                  </w:tcBorders>
                  <w:vAlign w:val="center"/>
                </w:tcPr>
                <w:p>
                  <w:pPr>
                    <w:spacing w:line="320" w:lineRule="exact"/>
                    <w:jc w:val="center"/>
                    <w:rPr>
                      <w:rFonts w:ascii="宋体" w:hAnsi="宋体"/>
                      <w:szCs w:val="21"/>
                    </w:rPr>
                  </w:pPr>
                  <w:r>
                    <w:rPr>
                      <w:rFonts w:ascii="宋体" w:hAnsi="宋体"/>
                      <w:szCs w:val="21"/>
                    </w:rPr>
                    <w:t>8</w:t>
                  </w:r>
                  <w:r>
                    <w:rPr>
                      <w:rFonts w:hint="eastAsia" w:ascii="宋体" w:hAnsi="宋体"/>
                      <w:szCs w:val="21"/>
                    </w:rPr>
                    <w:t>月</w:t>
                  </w:r>
                </w:p>
              </w:tc>
              <w:tc>
                <w:tcPr>
                  <w:tcW w:w="1046" w:type="dxa"/>
                  <w:tcBorders>
                    <w:top w:val="double" w:color="auto" w:sz="4" w:space="0"/>
                  </w:tcBorders>
                  <w:vAlign w:val="center"/>
                </w:tcPr>
                <w:p>
                  <w:pPr>
                    <w:spacing w:line="320" w:lineRule="exact"/>
                    <w:jc w:val="center"/>
                    <w:rPr>
                      <w:rFonts w:ascii="宋体" w:hAnsi="宋体"/>
                      <w:szCs w:val="21"/>
                    </w:rPr>
                  </w:pPr>
                  <w:r>
                    <w:rPr>
                      <w:rFonts w:ascii="宋体" w:hAnsi="宋体"/>
                      <w:szCs w:val="21"/>
                    </w:rPr>
                    <w:t>9</w:t>
                  </w:r>
                  <w:r>
                    <w:rPr>
                      <w:rFonts w:hint="eastAsia" w:ascii="宋体" w:hAnsi="宋体"/>
                      <w:szCs w:val="21"/>
                    </w:rPr>
                    <w:t>月</w:t>
                  </w:r>
                </w:p>
              </w:tc>
              <w:tc>
                <w:tcPr>
                  <w:tcW w:w="1046" w:type="dxa"/>
                  <w:tcBorders>
                    <w:top w:val="double" w:color="auto" w:sz="4" w:space="0"/>
                  </w:tcBorders>
                  <w:vAlign w:val="center"/>
                </w:tcPr>
                <w:p>
                  <w:pPr>
                    <w:spacing w:line="320" w:lineRule="exact"/>
                    <w:jc w:val="center"/>
                    <w:rPr>
                      <w:rFonts w:ascii="宋体" w:hAnsi="宋体"/>
                      <w:szCs w:val="21"/>
                    </w:rPr>
                  </w:pPr>
                  <w:r>
                    <w:rPr>
                      <w:rFonts w:ascii="宋体" w:hAnsi="宋体"/>
                      <w:szCs w:val="21"/>
                    </w:rPr>
                    <w:t>10</w:t>
                  </w:r>
                  <w:r>
                    <w:rPr>
                      <w:rFonts w:hint="eastAsia" w:ascii="宋体" w:hAnsi="宋体"/>
                      <w:szCs w:val="21"/>
                    </w:rPr>
                    <w:t>月</w:t>
                  </w:r>
                </w:p>
              </w:tc>
              <w:tc>
                <w:tcPr>
                  <w:tcW w:w="1046" w:type="dxa"/>
                  <w:tcBorders>
                    <w:top w:val="double" w:color="auto" w:sz="4" w:space="0"/>
                  </w:tcBorders>
                  <w:vAlign w:val="center"/>
                </w:tcPr>
                <w:p>
                  <w:pPr>
                    <w:spacing w:line="320" w:lineRule="exact"/>
                    <w:jc w:val="center"/>
                    <w:rPr>
                      <w:rFonts w:ascii="宋体" w:hAnsi="宋体"/>
                      <w:szCs w:val="21"/>
                    </w:rPr>
                  </w:pPr>
                  <w:r>
                    <w:rPr>
                      <w:rFonts w:ascii="宋体" w:hAnsi="宋体"/>
                      <w:szCs w:val="21"/>
                    </w:rPr>
                    <w:t>11</w:t>
                  </w:r>
                  <w:r>
                    <w:rPr>
                      <w:rFonts w:hint="eastAsia" w:ascii="宋体" w:hAnsi="宋体"/>
                      <w:szCs w:val="21"/>
                    </w:rPr>
                    <w:t>月</w:t>
                  </w:r>
                </w:p>
              </w:tc>
              <w:tc>
                <w:tcPr>
                  <w:tcW w:w="1046" w:type="dxa"/>
                  <w:tcBorders>
                    <w:top w:val="double" w:color="auto" w:sz="4" w:space="0"/>
                  </w:tcBorders>
                  <w:vAlign w:val="center"/>
                </w:tcPr>
                <w:p>
                  <w:pPr>
                    <w:spacing w:line="320" w:lineRule="exact"/>
                    <w:jc w:val="center"/>
                    <w:rPr>
                      <w:rFonts w:ascii="宋体" w:hAnsi="宋体"/>
                      <w:szCs w:val="21"/>
                    </w:rPr>
                  </w:pPr>
                  <w:r>
                    <w:rPr>
                      <w:rFonts w:ascii="宋体" w:hAnsi="宋体"/>
                      <w:szCs w:val="21"/>
                    </w:rPr>
                    <w:t>12</w:t>
                  </w:r>
                  <w:r>
                    <w:rPr>
                      <w:rFonts w:hint="eastAsia" w:ascii="宋体" w:hAnsi="宋体"/>
                      <w:szCs w:val="21"/>
                    </w:rPr>
                    <w:t>月</w:t>
                  </w:r>
                </w:p>
              </w:tc>
              <w:tc>
                <w:tcPr>
                  <w:tcW w:w="2087" w:type="dxa"/>
                  <w:gridSpan w:val="2"/>
                  <w:tcBorders>
                    <w:top w:val="double" w:color="auto" w:sz="4" w:space="0"/>
                  </w:tcBorders>
                  <w:vAlign w:val="center"/>
                </w:tcPr>
                <w:p>
                  <w:pPr>
                    <w:spacing w:line="320" w:lineRule="exact"/>
                    <w:jc w:val="center"/>
                    <w:rPr>
                      <w:rFonts w:ascii="宋体" w:hAnsi="宋体"/>
                      <w:szCs w:val="21"/>
                    </w:rPr>
                  </w:pPr>
                  <w:r>
                    <w:rPr>
                      <w:rFonts w:hint="eastAsia" w:ascii="宋体" w:hAnsi="宋体"/>
                      <w:szCs w:val="21"/>
                    </w:rPr>
                    <w:t>全年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pacing w:line="320" w:lineRule="exact"/>
                    <w:jc w:val="center"/>
                    <w:rPr>
                      <w:rFonts w:ascii="宋体" w:hAnsi="宋体"/>
                      <w:szCs w:val="21"/>
                    </w:rPr>
                  </w:pPr>
                  <w:r>
                    <w:rPr>
                      <w:rFonts w:hint="eastAsia" w:ascii="宋体" w:hAnsi="宋体"/>
                      <w:szCs w:val="21"/>
                    </w:rPr>
                    <w:t>平均风速（</w:t>
                  </w:r>
                  <w:r>
                    <w:rPr>
                      <w:rFonts w:ascii="宋体" w:hAnsi="宋体"/>
                      <w:szCs w:val="21"/>
                    </w:rPr>
                    <w:t>m/s</w:t>
                  </w:r>
                  <w:r>
                    <w:rPr>
                      <w:rFonts w:hint="eastAsia" w:ascii="宋体" w:hAnsi="宋体"/>
                      <w:szCs w:val="21"/>
                    </w:rPr>
                    <w:t>）</w:t>
                  </w:r>
                </w:p>
              </w:tc>
              <w:tc>
                <w:tcPr>
                  <w:tcW w:w="1046" w:type="dxa"/>
                  <w:vAlign w:val="center"/>
                </w:tcPr>
                <w:p>
                  <w:pPr>
                    <w:spacing w:line="320" w:lineRule="exact"/>
                    <w:jc w:val="center"/>
                    <w:rPr>
                      <w:rFonts w:ascii="宋体" w:hAnsi="宋体"/>
                      <w:szCs w:val="21"/>
                    </w:rPr>
                  </w:pPr>
                  <w:r>
                    <w:rPr>
                      <w:rFonts w:ascii="宋体" w:hAnsi="宋体"/>
                      <w:szCs w:val="21"/>
                    </w:rPr>
                    <w:t>1.8</w:t>
                  </w:r>
                </w:p>
              </w:tc>
              <w:tc>
                <w:tcPr>
                  <w:tcW w:w="1046" w:type="dxa"/>
                  <w:vAlign w:val="center"/>
                </w:tcPr>
                <w:p>
                  <w:pPr>
                    <w:spacing w:line="320" w:lineRule="exact"/>
                    <w:jc w:val="center"/>
                    <w:rPr>
                      <w:rFonts w:ascii="宋体" w:hAnsi="宋体"/>
                      <w:szCs w:val="21"/>
                    </w:rPr>
                  </w:pPr>
                  <w:r>
                    <w:rPr>
                      <w:rFonts w:ascii="宋体" w:hAnsi="宋体"/>
                      <w:szCs w:val="21"/>
                    </w:rPr>
                    <w:t>1.7</w:t>
                  </w:r>
                </w:p>
              </w:tc>
              <w:tc>
                <w:tcPr>
                  <w:tcW w:w="1046" w:type="dxa"/>
                  <w:vAlign w:val="center"/>
                </w:tcPr>
                <w:p>
                  <w:pPr>
                    <w:spacing w:line="320" w:lineRule="exact"/>
                    <w:jc w:val="center"/>
                    <w:rPr>
                      <w:rFonts w:ascii="宋体" w:hAnsi="宋体"/>
                      <w:szCs w:val="21"/>
                    </w:rPr>
                  </w:pPr>
                  <w:r>
                    <w:rPr>
                      <w:rFonts w:ascii="宋体" w:hAnsi="宋体"/>
                      <w:szCs w:val="21"/>
                    </w:rPr>
                    <w:t>1.8</w:t>
                  </w:r>
                </w:p>
              </w:tc>
              <w:tc>
                <w:tcPr>
                  <w:tcW w:w="1046" w:type="dxa"/>
                  <w:vAlign w:val="center"/>
                </w:tcPr>
                <w:p>
                  <w:pPr>
                    <w:spacing w:line="320" w:lineRule="exact"/>
                    <w:jc w:val="center"/>
                    <w:rPr>
                      <w:rFonts w:ascii="宋体" w:hAnsi="宋体"/>
                      <w:szCs w:val="21"/>
                    </w:rPr>
                  </w:pPr>
                  <w:r>
                    <w:rPr>
                      <w:rFonts w:ascii="宋体" w:hAnsi="宋体"/>
                      <w:szCs w:val="21"/>
                    </w:rPr>
                    <w:t>1.7</w:t>
                  </w:r>
                </w:p>
              </w:tc>
              <w:tc>
                <w:tcPr>
                  <w:tcW w:w="1046" w:type="dxa"/>
                  <w:vAlign w:val="center"/>
                </w:tcPr>
                <w:p>
                  <w:pPr>
                    <w:spacing w:line="320" w:lineRule="exact"/>
                    <w:jc w:val="center"/>
                    <w:rPr>
                      <w:rFonts w:ascii="宋体" w:hAnsi="宋体"/>
                      <w:szCs w:val="21"/>
                    </w:rPr>
                  </w:pPr>
                  <w:r>
                    <w:rPr>
                      <w:rFonts w:ascii="宋体" w:hAnsi="宋体"/>
                      <w:szCs w:val="21"/>
                    </w:rPr>
                    <w:t>1.5</w:t>
                  </w:r>
                </w:p>
              </w:tc>
              <w:tc>
                <w:tcPr>
                  <w:tcW w:w="2087" w:type="dxa"/>
                  <w:gridSpan w:val="2"/>
                  <w:vAlign w:val="center"/>
                </w:tcPr>
                <w:p>
                  <w:pPr>
                    <w:spacing w:line="320" w:lineRule="exact"/>
                    <w:jc w:val="center"/>
                    <w:rPr>
                      <w:rFonts w:ascii="宋体" w:hAnsi="宋体"/>
                      <w:szCs w:val="21"/>
                    </w:rPr>
                  </w:pPr>
                  <w:r>
                    <w:rPr>
                      <w:rFonts w:ascii="宋体" w:hAnsi="宋体"/>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pacing w:line="320" w:lineRule="exact"/>
                    <w:jc w:val="center"/>
                    <w:rPr>
                      <w:rFonts w:ascii="宋体" w:hAnsi="宋体"/>
                      <w:szCs w:val="21"/>
                    </w:rPr>
                  </w:pPr>
                  <w:r>
                    <w:rPr>
                      <w:rFonts w:hint="eastAsia" w:ascii="宋体" w:hAnsi="宋体"/>
                      <w:szCs w:val="21"/>
                    </w:rPr>
                    <w:t>平均气温（</w:t>
                  </w:r>
                  <w:r>
                    <w:rPr>
                      <w:rFonts w:ascii="宋体" w:hAnsi="宋体"/>
                      <w:szCs w:val="21"/>
                    </w:rPr>
                    <w:t>℃</w:t>
                  </w:r>
                  <w:r>
                    <w:rPr>
                      <w:rFonts w:hint="eastAsia" w:ascii="宋体" w:hAnsi="宋体"/>
                      <w:szCs w:val="21"/>
                    </w:rPr>
                    <w:t>）</w:t>
                  </w:r>
                </w:p>
              </w:tc>
              <w:tc>
                <w:tcPr>
                  <w:tcW w:w="1046" w:type="dxa"/>
                  <w:vAlign w:val="center"/>
                </w:tcPr>
                <w:p>
                  <w:pPr>
                    <w:spacing w:line="320" w:lineRule="exact"/>
                    <w:jc w:val="center"/>
                    <w:rPr>
                      <w:rFonts w:ascii="宋体" w:hAnsi="宋体"/>
                      <w:szCs w:val="21"/>
                    </w:rPr>
                  </w:pPr>
                  <w:r>
                    <w:rPr>
                      <w:rFonts w:ascii="宋体" w:hAnsi="宋体"/>
                      <w:szCs w:val="21"/>
                    </w:rPr>
                    <w:t>22.3</w:t>
                  </w:r>
                </w:p>
              </w:tc>
              <w:tc>
                <w:tcPr>
                  <w:tcW w:w="1046" w:type="dxa"/>
                  <w:vAlign w:val="center"/>
                </w:tcPr>
                <w:p>
                  <w:pPr>
                    <w:spacing w:line="320" w:lineRule="exact"/>
                    <w:jc w:val="center"/>
                    <w:rPr>
                      <w:rFonts w:ascii="宋体" w:hAnsi="宋体"/>
                      <w:szCs w:val="21"/>
                    </w:rPr>
                  </w:pPr>
                  <w:r>
                    <w:rPr>
                      <w:rFonts w:ascii="宋体" w:hAnsi="宋体"/>
                      <w:szCs w:val="21"/>
                    </w:rPr>
                    <w:t>17.2</w:t>
                  </w:r>
                </w:p>
              </w:tc>
              <w:tc>
                <w:tcPr>
                  <w:tcW w:w="1046" w:type="dxa"/>
                  <w:vAlign w:val="center"/>
                </w:tcPr>
                <w:p>
                  <w:pPr>
                    <w:spacing w:line="320" w:lineRule="exact"/>
                    <w:jc w:val="center"/>
                    <w:rPr>
                      <w:rFonts w:ascii="宋体" w:hAnsi="宋体"/>
                      <w:szCs w:val="21"/>
                    </w:rPr>
                  </w:pPr>
                  <w:r>
                    <w:rPr>
                      <w:rFonts w:ascii="宋体" w:hAnsi="宋体"/>
                      <w:szCs w:val="21"/>
                    </w:rPr>
                    <w:t>10.8</w:t>
                  </w:r>
                </w:p>
              </w:tc>
              <w:tc>
                <w:tcPr>
                  <w:tcW w:w="1046" w:type="dxa"/>
                  <w:vAlign w:val="center"/>
                </w:tcPr>
                <w:p>
                  <w:pPr>
                    <w:spacing w:line="320" w:lineRule="exact"/>
                    <w:jc w:val="center"/>
                    <w:rPr>
                      <w:rFonts w:ascii="宋体" w:hAnsi="宋体"/>
                      <w:szCs w:val="21"/>
                    </w:rPr>
                  </w:pPr>
                  <w:r>
                    <w:rPr>
                      <w:rFonts w:ascii="宋体" w:hAnsi="宋体"/>
                      <w:szCs w:val="21"/>
                    </w:rPr>
                    <w:t>2.9</w:t>
                  </w:r>
                </w:p>
              </w:tc>
              <w:tc>
                <w:tcPr>
                  <w:tcW w:w="1046" w:type="dxa"/>
                  <w:vAlign w:val="center"/>
                </w:tcPr>
                <w:p>
                  <w:pPr>
                    <w:spacing w:line="320" w:lineRule="exact"/>
                    <w:jc w:val="center"/>
                    <w:rPr>
                      <w:rFonts w:ascii="宋体" w:hAnsi="宋体"/>
                      <w:szCs w:val="21"/>
                    </w:rPr>
                  </w:pPr>
                  <w:r>
                    <w:rPr>
                      <w:rFonts w:ascii="宋体" w:hAnsi="宋体"/>
                      <w:szCs w:val="21"/>
                    </w:rPr>
                    <w:t>-3.1</w:t>
                  </w:r>
                </w:p>
              </w:tc>
              <w:tc>
                <w:tcPr>
                  <w:tcW w:w="2087" w:type="dxa"/>
                  <w:gridSpan w:val="2"/>
                  <w:vAlign w:val="center"/>
                </w:tcPr>
                <w:p>
                  <w:pPr>
                    <w:spacing w:line="320" w:lineRule="exact"/>
                    <w:jc w:val="center"/>
                    <w:rPr>
                      <w:rFonts w:ascii="宋体" w:hAnsi="宋体"/>
                      <w:szCs w:val="21"/>
                    </w:rPr>
                  </w:pPr>
                  <w:r>
                    <w:rPr>
                      <w:rFonts w:ascii="宋体" w:hAnsi="宋体"/>
                      <w:szCs w:val="21"/>
                    </w:rPr>
                    <w:t>10.7</w:t>
                  </w:r>
                </w:p>
              </w:tc>
            </w:tr>
          </w:tbl>
          <w:p>
            <w:pPr>
              <w:pStyle w:val="173"/>
              <w:spacing w:line="360" w:lineRule="auto"/>
              <w:ind w:firstLine="496"/>
              <w:rPr>
                <w:spacing w:val="4"/>
                <w:sz w:val="24"/>
                <w:szCs w:val="24"/>
              </w:rPr>
            </w:pPr>
            <w:r>
              <w:rPr>
                <w:rFonts w:hint="eastAsia"/>
                <w:spacing w:val="4"/>
                <w:sz w:val="24"/>
                <w:szCs w:val="24"/>
              </w:rPr>
              <w:t>根据《供暖通风计算手册》以及《公共建筑节能设计标准》</w:t>
            </w:r>
            <w:r>
              <w:rPr>
                <w:spacing w:val="4"/>
                <w:sz w:val="24"/>
                <w:szCs w:val="24"/>
              </w:rPr>
              <w:t>GB50189-2005</w:t>
            </w:r>
            <w:r>
              <w:rPr>
                <w:rFonts w:hint="eastAsia"/>
                <w:spacing w:val="4"/>
                <w:sz w:val="24"/>
                <w:szCs w:val="24"/>
              </w:rPr>
              <w:t>。本项目车间供热面积为13474</w:t>
            </w:r>
            <w:r>
              <w:rPr>
                <w:spacing w:val="4"/>
                <w:sz w:val="24"/>
                <w:szCs w:val="24"/>
              </w:rPr>
              <w:t>m</w:t>
            </w:r>
            <w:r>
              <w:rPr>
                <w:spacing w:val="4"/>
                <w:sz w:val="24"/>
                <w:szCs w:val="24"/>
                <w:vertAlign w:val="superscript"/>
              </w:rPr>
              <w:t>2</w:t>
            </w:r>
            <w:r>
              <w:rPr>
                <w:rFonts w:hint="eastAsia"/>
                <w:spacing w:val="4"/>
                <w:sz w:val="24"/>
                <w:szCs w:val="24"/>
              </w:rPr>
              <w:t>，高5m，项目车间温度应在2</w:t>
            </w:r>
            <w:r>
              <w:rPr>
                <w:spacing w:val="4"/>
                <w:sz w:val="24"/>
                <w:szCs w:val="24"/>
              </w:rPr>
              <w:t>5</w:t>
            </w:r>
            <w:r>
              <w:rPr>
                <w:rFonts w:hint="eastAsia"/>
                <w:spacing w:val="4"/>
                <w:sz w:val="24"/>
                <w:szCs w:val="24"/>
              </w:rPr>
              <w:t>±2℃，本项目取平均值为25℃。根据文水县城近20年各月平均气温统计表统计情况。本次评价文水县城4月、5月上旬、9月上旬、10月室外温度保守计算取10℃，采暖负荷以</w:t>
            </w:r>
            <w:r>
              <w:rPr>
                <w:spacing w:val="4"/>
                <w:sz w:val="24"/>
                <w:szCs w:val="24"/>
              </w:rPr>
              <w:t>1.2W/m</w:t>
            </w:r>
            <w:r>
              <w:rPr>
                <w:spacing w:val="4"/>
                <w:sz w:val="24"/>
                <w:szCs w:val="24"/>
                <w:vertAlign w:val="superscript"/>
              </w:rPr>
              <w:t>3</w:t>
            </w:r>
            <w:r>
              <w:rPr>
                <w:spacing w:val="4"/>
                <w:sz w:val="24"/>
                <w:szCs w:val="24"/>
              </w:rPr>
              <w:t>•</w:t>
            </w:r>
            <w:r>
              <w:rPr>
                <w:rFonts w:hint="eastAsia"/>
                <w:spacing w:val="4"/>
                <w:sz w:val="24"/>
                <w:szCs w:val="24"/>
              </w:rPr>
              <w:t>℃，则车间采暖负荷为2822.82</w:t>
            </w:r>
            <w:r>
              <w:rPr>
                <w:spacing w:val="4"/>
                <w:sz w:val="24"/>
                <w:szCs w:val="24"/>
              </w:rPr>
              <w:t>KW</w:t>
            </w:r>
            <w:r>
              <w:rPr>
                <w:rFonts w:hint="eastAsia"/>
                <w:spacing w:val="4"/>
                <w:sz w:val="24"/>
                <w:szCs w:val="24"/>
              </w:rPr>
              <w:t>，考虑1.2的管网损失系数，项目区总耗热量为3387kw，项目变更后新增的1台4.2MW热水锅炉，能够满足项目单位厂区非采暖期供热需求。</w:t>
            </w:r>
          </w:p>
          <w:p>
            <w:pPr>
              <w:pStyle w:val="693"/>
              <w:spacing w:line="360" w:lineRule="auto"/>
              <w:ind w:firstLine="562"/>
              <w:rPr>
                <w:b/>
                <w:sz w:val="28"/>
                <w:szCs w:val="28"/>
              </w:rPr>
            </w:pPr>
            <w:r>
              <w:rPr>
                <w:rFonts w:hint="eastAsia"/>
                <w:b/>
                <w:sz w:val="28"/>
                <w:szCs w:val="28"/>
              </w:rPr>
              <w:t>二、污染源强核算</w:t>
            </w:r>
          </w:p>
          <w:p>
            <w:pPr>
              <w:pStyle w:val="173"/>
              <w:spacing w:line="360" w:lineRule="auto"/>
              <w:ind w:firstLine="327" w:firstLineChars="132"/>
              <w:rPr>
                <w:spacing w:val="4"/>
                <w:sz w:val="24"/>
                <w:szCs w:val="24"/>
              </w:rPr>
            </w:pPr>
            <w:r>
              <w:rPr>
                <w:rFonts w:hint="eastAsia"/>
                <w:spacing w:val="4"/>
                <w:sz w:val="24"/>
                <w:szCs w:val="24"/>
              </w:rPr>
              <w:t>1、废气</w:t>
            </w:r>
          </w:p>
          <w:p>
            <w:pPr>
              <w:pStyle w:val="173"/>
              <w:spacing w:line="360" w:lineRule="auto"/>
              <w:ind w:firstLine="327" w:firstLineChars="132"/>
              <w:rPr>
                <w:spacing w:val="4"/>
                <w:sz w:val="24"/>
                <w:szCs w:val="24"/>
              </w:rPr>
            </w:pPr>
            <w:r>
              <w:rPr>
                <w:rFonts w:hint="eastAsia"/>
                <w:spacing w:val="4"/>
                <w:sz w:val="24"/>
                <w:szCs w:val="24"/>
              </w:rPr>
              <w:t>根据建设单位及设备厂家提供的天然气热水锅炉设计参数，项目热水锅炉的天然气消耗量为440Nm</w:t>
            </w:r>
            <w:r>
              <w:rPr>
                <w:rFonts w:hint="eastAsia"/>
                <w:spacing w:val="4"/>
                <w:sz w:val="24"/>
                <w:szCs w:val="24"/>
                <w:vertAlign w:val="superscript"/>
              </w:rPr>
              <w:t>3</w:t>
            </w:r>
            <w:r>
              <w:rPr>
                <w:rFonts w:hint="eastAsia"/>
                <w:spacing w:val="4"/>
                <w:sz w:val="24"/>
                <w:szCs w:val="24"/>
              </w:rPr>
              <w:t>/h，考虑到国金电厂在非采暖期由于国家电网调控运行不稳定等原因可能无法正常供气，提供的蒸汽压力、温度等达不到厂区生产要求等情况，项目运行时间按厂区非采暖期需要供热的时间1704h进行计算，年使用天然气量为74.976×10</w:t>
            </w:r>
            <w:r>
              <w:rPr>
                <w:rFonts w:hint="eastAsia"/>
                <w:spacing w:val="4"/>
                <w:sz w:val="24"/>
                <w:szCs w:val="24"/>
                <w:vertAlign w:val="superscript"/>
              </w:rPr>
              <w:t>4</w:t>
            </w:r>
            <w:r>
              <w:rPr>
                <w:rFonts w:hint="eastAsia"/>
                <w:spacing w:val="4"/>
                <w:sz w:val="24"/>
                <w:szCs w:val="24"/>
              </w:rPr>
              <w:t>Nm</w:t>
            </w:r>
            <w:r>
              <w:rPr>
                <w:rFonts w:hint="eastAsia"/>
                <w:spacing w:val="4"/>
                <w:sz w:val="24"/>
                <w:szCs w:val="24"/>
                <w:vertAlign w:val="superscript"/>
              </w:rPr>
              <w:t>3</w:t>
            </w:r>
            <w:r>
              <w:rPr>
                <w:rFonts w:hint="eastAsia"/>
                <w:spacing w:val="4"/>
                <w:sz w:val="24"/>
                <w:szCs w:val="24"/>
              </w:rPr>
              <w:t>/a。</w:t>
            </w:r>
          </w:p>
          <w:p>
            <w:pPr>
              <w:pStyle w:val="173"/>
              <w:spacing w:line="360" w:lineRule="auto"/>
              <w:ind w:firstLine="575" w:firstLineChars="232"/>
              <w:rPr>
                <w:spacing w:val="4"/>
                <w:sz w:val="24"/>
                <w:szCs w:val="24"/>
              </w:rPr>
            </w:pPr>
            <w:r>
              <w:rPr>
                <w:rFonts w:hint="eastAsia"/>
                <w:spacing w:val="4"/>
                <w:sz w:val="24"/>
                <w:szCs w:val="24"/>
              </w:rPr>
              <w:t>项目热水锅炉采用管道天然气，项目所在地天然气管网已铺设到位，天然气使用量为74.976万Nm</w:t>
            </w:r>
            <w:r>
              <w:rPr>
                <w:rFonts w:hint="eastAsia"/>
                <w:spacing w:val="4"/>
                <w:sz w:val="24"/>
                <w:szCs w:val="24"/>
                <w:vertAlign w:val="superscript"/>
              </w:rPr>
              <w:t>3</w:t>
            </w:r>
            <w:r>
              <w:rPr>
                <w:rFonts w:hint="eastAsia"/>
                <w:spacing w:val="4"/>
                <w:sz w:val="24"/>
                <w:szCs w:val="24"/>
              </w:rPr>
              <w:t>/a,根据天然气组份分析报告。项目使用天然气主要成分表见表20.</w:t>
            </w:r>
          </w:p>
          <w:p>
            <w:pPr>
              <w:pStyle w:val="173"/>
              <w:spacing w:line="360" w:lineRule="auto"/>
              <w:ind w:firstLine="318" w:firstLineChars="132"/>
              <w:jc w:val="center"/>
              <w:rPr>
                <w:b/>
                <w:sz w:val="24"/>
                <w:szCs w:val="24"/>
              </w:rPr>
            </w:pPr>
            <w:r>
              <w:rPr>
                <w:rFonts w:hint="eastAsia"/>
                <w:b/>
                <w:sz w:val="24"/>
                <w:szCs w:val="24"/>
              </w:rPr>
              <w:t>表20 天然气成分分析表</w:t>
            </w:r>
          </w:p>
          <w:tbl>
            <w:tblPr>
              <w:tblStyle w:val="77"/>
              <w:tblW w:w="901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357"/>
              <w:gridCol w:w="1885"/>
              <w:gridCol w:w="1885"/>
              <w:gridCol w:w="18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357" w:type="dxa"/>
                  <w:vAlign w:val="center"/>
                </w:tcPr>
                <w:p>
                  <w:pPr>
                    <w:spacing w:line="280" w:lineRule="exact"/>
                    <w:jc w:val="center"/>
                    <w:rPr>
                      <w:szCs w:val="21"/>
                    </w:rPr>
                  </w:pPr>
                  <w:r>
                    <w:rPr>
                      <w:rFonts w:hAnsi="宋体"/>
                      <w:szCs w:val="21"/>
                    </w:rPr>
                    <w:t>成分</w:t>
                  </w:r>
                </w:p>
              </w:tc>
              <w:tc>
                <w:tcPr>
                  <w:tcW w:w="1885" w:type="dxa"/>
                  <w:vAlign w:val="center"/>
                </w:tcPr>
                <w:p>
                  <w:pPr>
                    <w:spacing w:line="280" w:lineRule="exact"/>
                    <w:jc w:val="center"/>
                    <w:rPr>
                      <w:szCs w:val="21"/>
                    </w:rPr>
                  </w:pPr>
                  <w:r>
                    <w:rPr>
                      <w:szCs w:val="21"/>
                    </w:rPr>
                    <w:t>Mol%</w:t>
                  </w:r>
                </w:p>
              </w:tc>
              <w:tc>
                <w:tcPr>
                  <w:tcW w:w="1885" w:type="dxa"/>
                  <w:vAlign w:val="center"/>
                </w:tcPr>
                <w:p>
                  <w:pPr>
                    <w:spacing w:line="280" w:lineRule="exact"/>
                    <w:jc w:val="center"/>
                    <w:rPr>
                      <w:szCs w:val="21"/>
                    </w:rPr>
                  </w:pPr>
                  <w:r>
                    <w:rPr>
                      <w:rFonts w:hAnsi="宋体"/>
                      <w:szCs w:val="21"/>
                    </w:rPr>
                    <w:t>成分</w:t>
                  </w:r>
                </w:p>
              </w:tc>
              <w:tc>
                <w:tcPr>
                  <w:tcW w:w="1885" w:type="dxa"/>
                  <w:vAlign w:val="center"/>
                </w:tcPr>
                <w:p>
                  <w:pPr>
                    <w:spacing w:line="280" w:lineRule="exact"/>
                    <w:jc w:val="center"/>
                    <w:rPr>
                      <w:szCs w:val="21"/>
                    </w:rPr>
                  </w:pPr>
                  <w:r>
                    <w:rPr>
                      <w:szCs w:val="21"/>
                    </w:rPr>
                    <w:t>Mol%</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357" w:type="dxa"/>
                  <w:vAlign w:val="center"/>
                </w:tcPr>
                <w:p>
                  <w:pPr>
                    <w:spacing w:line="280" w:lineRule="exact"/>
                    <w:jc w:val="center"/>
                    <w:rPr>
                      <w:szCs w:val="21"/>
                    </w:rPr>
                  </w:pPr>
                  <w:r>
                    <w:rPr>
                      <w:szCs w:val="21"/>
                    </w:rPr>
                    <w:t>CO</w:t>
                  </w:r>
                  <w:r>
                    <w:rPr>
                      <w:szCs w:val="21"/>
                      <w:vertAlign w:val="subscript"/>
                    </w:rPr>
                    <w:t>2</w:t>
                  </w:r>
                </w:p>
              </w:tc>
              <w:tc>
                <w:tcPr>
                  <w:tcW w:w="1885" w:type="dxa"/>
                  <w:vAlign w:val="center"/>
                </w:tcPr>
                <w:p>
                  <w:pPr>
                    <w:spacing w:line="280" w:lineRule="exact"/>
                    <w:jc w:val="center"/>
                    <w:rPr>
                      <w:szCs w:val="21"/>
                    </w:rPr>
                  </w:pPr>
                  <w:r>
                    <w:rPr>
                      <w:szCs w:val="21"/>
                    </w:rPr>
                    <w:t>1.843</w:t>
                  </w:r>
                </w:p>
              </w:tc>
              <w:tc>
                <w:tcPr>
                  <w:tcW w:w="1885" w:type="dxa"/>
                  <w:vAlign w:val="center"/>
                </w:tcPr>
                <w:p>
                  <w:pPr>
                    <w:spacing w:line="280" w:lineRule="exact"/>
                    <w:jc w:val="center"/>
                    <w:rPr>
                      <w:szCs w:val="21"/>
                    </w:rPr>
                  </w:pPr>
                  <w:r>
                    <w:rPr>
                      <w:szCs w:val="21"/>
                    </w:rPr>
                    <w:t>i-C</w:t>
                  </w:r>
                  <w:r>
                    <w:rPr>
                      <w:szCs w:val="21"/>
                      <w:vertAlign w:val="subscript"/>
                    </w:rPr>
                    <w:t>4</w:t>
                  </w:r>
                  <w:r>
                    <w:rPr>
                      <w:szCs w:val="21"/>
                    </w:rPr>
                    <w:t>H</w:t>
                  </w:r>
                  <w:r>
                    <w:rPr>
                      <w:szCs w:val="21"/>
                      <w:vertAlign w:val="subscript"/>
                    </w:rPr>
                    <w:t>10</w:t>
                  </w:r>
                </w:p>
              </w:tc>
              <w:tc>
                <w:tcPr>
                  <w:tcW w:w="1885" w:type="dxa"/>
                  <w:vAlign w:val="center"/>
                </w:tcPr>
                <w:p>
                  <w:pPr>
                    <w:spacing w:line="280" w:lineRule="exact"/>
                    <w:jc w:val="center"/>
                    <w:rPr>
                      <w:szCs w:val="21"/>
                    </w:rPr>
                  </w:pPr>
                  <w:r>
                    <w:rPr>
                      <w:szCs w:val="21"/>
                    </w:rPr>
                    <w:t>0.049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357" w:type="dxa"/>
                  <w:vAlign w:val="center"/>
                </w:tcPr>
                <w:p>
                  <w:pPr>
                    <w:spacing w:line="280" w:lineRule="exact"/>
                    <w:jc w:val="center"/>
                    <w:rPr>
                      <w:szCs w:val="21"/>
                    </w:rPr>
                  </w:pPr>
                  <w:r>
                    <w:rPr>
                      <w:szCs w:val="21"/>
                    </w:rPr>
                    <w:t>N</w:t>
                  </w:r>
                  <w:r>
                    <w:rPr>
                      <w:szCs w:val="21"/>
                      <w:vertAlign w:val="subscript"/>
                    </w:rPr>
                    <w:t>2</w:t>
                  </w:r>
                </w:p>
              </w:tc>
              <w:tc>
                <w:tcPr>
                  <w:tcW w:w="1885" w:type="dxa"/>
                  <w:vAlign w:val="center"/>
                </w:tcPr>
                <w:p>
                  <w:pPr>
                    <w:spacing w:line="280" w:lineRule="exact"/>
                    <w:jc w:val="center"/>
                    <w:rPr>
                      <w:szCs w:val="21"/>
                    </w:rPr>
                  </w:pPr>
                  <w:r>
                    <w:rPr>
                      <w:szCs w:val="21"/>
                    </w:rPr>
                    <w:t>0.26</w:t>
                  </w:r>
                </w:p>
              </w:tc>
              <w:tc>
                <w:tcPr>
                  <w:tcW w:w="1885" w:type="dxa"/>
                  <w:vAlign w:val="center"/>
                </w:tcPr>
                <w:p>
                  <w:pPr>
                    <w:spacing w:line="280" w:lineRule="exact"/>
                    <w:jc w:val="center"/>
                    <w:rPr>
                      <w:szCs w:val="21"/>
                    </w:rPr>
                  </w:pPr>
                  <w:r>
                    <w:rPr>
                      <w:szCs w:val="21"/>
                    </w:rPr>
                    <w:t>n-C</w:t>
                  </w:r>
                  <w:r>
                    <w:rPr>
                      <w:szCs w:val="21"/>
                      <w:vertAlign w:val="subscript"/>
                    </w:rPr>
                    <w:t>4</w:t>
                  </w:r>
                  <w:r>
                    <w:rPr>
                      <w:szCs w:val="21"/>
                    </w:rPr>
                    <w:t>H</w:t>
                  </w:r>
                  <w:r>
                    <w:rPr>
                      <w:szCs w:val="21"/>
                      <w:vertAlign w:val="subscript"/>
                    </w:rPr>
                    <w:t>10</w:t>
                  </w:r>
                </w:p>
              </w:tc>
              <w:tc>
                <w:tcPr>
                  <w:tcW w:w="1885" w:type="dxa"/>
                  <w:vAlign w:val="center"/>
                </w:tcPr>
                <w:p>
                  <w:pPr>
                    <w:spacing w:line="280" w:lineRule="exact"/>
                    <w:jc w:val="center"/>
                    <w:rPr>
                      <w:szCs w:val="21"/>
                    </w:rPr>
                  </w:pPr>
                  <w:r>
                    <w:rPr>
                      <w:szCs w:val="21"/>
                    </w:rPr>
                    <w:t>0.048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357" w:type="dxa"/>
                  <w:vAlign w:val="center"/>
                </w:tcPr>
                <w:p>
                  <w:pPr>
                    <w:spacing w:line="280" w:lineRule="exact"/>
                    <w:jc w:val="center"/>
                    <w:rPr>
                      <w:szCs w:val="21"/>
                    </w:rPr>
                  </w:pPr>
                  <w:r>
                    <w:rPr>
                      <w:szCs w:val="21"/>
                    </w:rPr>
                    <w:t>CH</w:t>
                  </w:r>
                  <w:r>
                    <w:rPr>
                      <w:szCs w:val="21"/>
                      <w:vertAlign w:val="subscript"/>
                    </w:rPr>
                    <w:t>4</w:t>
                  </w:r>
                </w:p>
              </w:tc>
              <w:tc>
                <w:tcPr>
                  <w:tcW w:w="1885" w:type="dxa"/>
                  <w:vAlign w:val="center"/>
                </w:tcPr>
                <w:p>
                  <w:pPr>
                    <w:spacing w:line="280" w:lineRule="exact"/>
                    <w:jc w:val="center"/>
                    <w:rPr>
                      <w:szCs w:val="21"/>
                    </w:rPr>
                  </w:pPr>
                  <w:r>
                    <w:rPr>
                      <w:szCs w:val="21"/>
                    </w:rPr>
                    <w:t>95.357</w:t>
                  </w:r>
                </w:p>
              </w:tc>
              <w:tc>
                <w:tcPr>
                  <w:tcW w:w="1885" w:type="dxa"/>
                  <w:vAlign w:val="center"/>
                </w:tcPr>
                <w:p>
                  <w:pPr>
                    <w:spacing w:line="280" w:lineRule="exact"/>
                    <w:jc w:val="center"/>
                    <w:rPr>
                      <w:szCs w:val="21"/>
                    </w:rPr>
                  </w:pPr>
                  <w:r>
                    <w:rPr>
                      <w:szCs w:val="21"/>
                    </w:rPr>
                    <w:t>i- C</w:t>
                  </w:r>
                  <w:r>
                    <w:rPr>
                      <w:szCs w:val="21"/>
                      <w:vertAlign w:val="subscript"/>
                    </w:rPr>
                    <w:t>5</w:t>
                  </w:r>
                  <w:r>
                    <w:rPr>
                      <w:szCs w:val="21"/>
                    </w:rPr>
                    <w:t>H</w:t>
                  </w:r>
                  <w:r>
                    <w:rPr>
                      <w:szCs w:val="21"/>
                      <w:vertAlign w:val="subscript"/>
                    </w:rPr>
                    <w:t>12</w:t>
                  </w:r>
                </w:p>
              </w:tc>
              <w:tc>
                <w:tcPr>
                  <w:tcW w:w="1885" w:type="dxa"/>
                  <w:vAlign w:val="center"/>
                </w:tcPr>
                <w:p>
                  <w:pPr>
                    <w:spacing w:line="280" w:lineRule="exact"/>
                    <w:jc w:val="center"/>
                    <w:rPr>
                      <w:szCs w:val="21"/>
                    </w:rPr>
                  </w:pPr>
                  <w:r>
                    <w:rPr>
                      <w:szCs w:val="21"/>
                    </w:rPr>
                    <w:t>0.02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357" w:type="dxa"/>
                  <w:vAlign w:val="center"/>
                </w:tcPr>
                <w:p>
                  <w:pPr>
                    <w:spacing w:line="280" w:lineRule="exact"/>
                    <w:jc w:val="center"/>
                    <w:rPr>
                      <w:szCs w:val="21"/>
                    </w:rPr>
                  </w:pPr>
                  <w:r>
                    <w:rPr>
                      <w:szCs w:val="21"/>
                    </w:rPr>
                    <w:t>C</w:t>
                  </w:r>
                  <w:r>
                    <w:rPr>
                      <w:szCs w:val="21"/>
                      <w:vertAlign w:val="subscript"/>
                    </w:rPr>
                    <w:t>2</w:t>
                  </w:r>
                  <w:r>
                    <w:rPr>
                      <w:szCs w:val="21"/>
                    </w:rPr>
                    <w:t>H</w:t>
                  </w:r>
                  <w:r>
                    <w:rPr>
                      <w:szCs w:val="21"/>
                      <w:vertAlign w:val="subscript"/>
                    </w:rPr>
                    <w:t>6</w:t>
                  </w:r>
                </w:p>
              </w:tc>
              <w:tc>
                <w:tcPr>
                  <w:tcW w:w="1885" w:type="dxa"/>
                  <w:vAlign w:val="center"/>
                </w:tcPr>
                <w:p>
                  <w:pPr>
                    <w:spacing w:line="280" w:lineRule="exact"/>
                    <w:jc w:val="center"/>
                    <w:rPr>
                      <w:szCs w:val="21"/>
                    </w:rPr>
                  </w:pPr>
                  <w:r>
                    <w:rPr>
                      <w:szCs w:val="21"/>
                    </w:rPr>
                    <w:t>2.051</w:t>
                  </w:r>
                </w:p>
              </w:tc>
              <w:tc>
                <w:tcPr>
                  <w:tcW w:w="1885" w:type="dxa"/>
                  <w:vAlign w:val="center"/>
                </w:tcPr>
                <w:p>
                  <w:pPr>
                    <w:spacing w:line="280" w:lineRule="exact"/>
                    <w:jc w:val="center"/>
                    <w:rPr>
                      <w:szCs w:val="21"/>
                    </w:rPr>
                  </w:pPr>
                  <w:r>
                    <w:rPr>
                      <w:szCs w:val="21"/>
                    </w:rPr>
                    <w:t>C</w:t>
                  </w:r>
                  <w:r>
                    <w:rPr>
                      <w:szCs w:val="21"/>
                      <w:vertAlign w:val="subscript"/>
                    </w:rPr>
                    <w:t>6</w:t>
                  </w:r>
                  <w:r>
                    <w:rPr>
                      <w:rFonts w:hAnsi="宋体"/>
                      <w:szCs w:val="21"/>
                    </w:rPr>
                    <w:t>以上</w:t>
                  </w:r>
                </w:p>
              </w:tc>
              <w:tc>
                <w:tcPr>
                  <w:tcW w:w="1885" w:type="dxa"/>
                  <w:vAlign w:val="center"/>
                </w:tcPr>
                <w:p>
                  <w:pPr>
                    <w:spacing w:line="280" w:lineRule="exact"/>
                    <w:jc w:val="center"/>
                    <w:rPr>
                      <w:szCs w:val="21"/>
                    </w:rPr>
                  </w:pPr>
                  <w:r>
                    <w:rPr>
                      <w:szCs w:val="21"/>
                    </w:rPr>
                    <w:t>0.063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357" w:type="dxa"/>
                  <w:vAlign w:val="center"/>
                </w:tcPr>
                <w:p>
                  <w:pPr>
                    <w:spacing w:line="280" w:lineRule="exact"/>
                    <w:jc w:val="center"/>
                    <w:rPr>
                      <w:szCs w:val="21"/>
                    </w:rPr>
                  </w:pPr>
                  <w:r>
                    <w:rPr>
                      <w:szCs w:val="21"/>
                    </w:rPr>
                    <w:t>C</w:t>
                  </w:r>
                  <w:r>
                    <w:rPr>
                      <w:szCs w:val="21"/>
                      <w:vertAlign w:val="subscript"/>
                    </w:rPr>
                    <w:t>3</w:t>
                  </w:r>
                  <w:r>
                    <w:rPr>
                      <w:szCs w:val="21"/>
                    </w:rPr>
                    <w:t>H</w:t>
                  </w:r>
                  <w:r>
                    <w:rPr>
                      <w:szCs w:val="21"/>
                      <w:vertAlign w:val="subscript"/>
                    </w:rPr>
                    <w:t>8</w:t>
                  </w:r>
                </w:p>
              </w:tc>
              <w:tc>
                <w:tcPr>
                  <w:tcW w:w="1885" w:type="dxa"/>
                  <w:vAlign w:val="center"/>
                </w:tcPr>
                <w:p>
                  <w:pPr>
                    <w:spacing w:line="280" w:lineRule="exact"/>
                    <w:jc w:val="center"/>
                    <w:rPr>
                      <w:szCs w:val="21"/>
                    </w:rPr>
                  </w:pPr>
                  <w:r>
                    <w:rPr>
                      <w:szCs w:val="21"/>
                    </w:rPr>
                    <w:t>0.309</w:t>
                  </w:r>
                </w:p>
              </w:tc>
              <w:tc>
                <w:tcPr>
                  <w:tcW w:w="1885" w:type="dxa"/>
                  <w:vAlign w:val="center"/>
                </w:tcPr>
                <w:p>
                  <w:pPr>
                    <w:spacing w:line="280" w:lineRule="exact"/>
                    <w:jc w:val="center"/>
                    <w:rPr>
                      <w:szCs w:val="21"/>
                    </w:rPr>
                  </w:pPr>
                  <w:r>
                    <w:rPr>
                      <w:szCs w:val="21"/>
                    </w:rPr>
                    <w:t>H</w:t>
                  </w:r>
                  <w:r>
                    <w:rPr>
                      <w:szCs w:val="21"/>
                      <w:vertAlign w:val="subscript"/>
                    </w:rPr>
                    <w:t>2</w:t>
                  </w:r>
                  <w:r>
                    <w:rPr>
                      <w:szCs w:val="21"/>
                    </w:rPr>
                    <w:t>Sppm(v)</w:t>
                  </w:r>
                </w:p>
              </w:tc>
              <w:tc>
                <w:tcPr>
                  <w:tcW w:w="1885" w:type="dxa"/>
                  <w:vAlign w:val="center"/>
                </w:tcPr>
                <w:p>
                  <w:pPr>
                    <w:spacing w:line="280" w:lineRule="exact"/>
                    <w:jc w:val="center"/>
                    <w:rPr>
                      <w:szCs w:val="21"/>
                    </w:rPr>
                  </w:pPr>
                  <w:r>
                    <w:rPr>
                      <w:szCs w:val="21"/>
                    </w:rPr>
                    <w:t>12.698ppm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357" w:type="dxa"/>
                  <w:vAlign w:val="center"/>
                </w:tcPr>
                <w:p>
                  <w:pPr>
                    <w:spacing w:line="280" w:lineRule="exact"/>
                    <w:jc w:val="center"/>
                    <w:rPr>
                      <w:szCs w:val="21"/>
                    </w:rPr>
                  </w:pPr>
                  <w:r>
                    <w:rPr>
                      <w:szCs w:val="21"/>
                    </w:rPr>
                    <w:t>H</w:t>
                  </w:r>
                  <w:r>
                    <w:rPr>
                      <w:szCs w:val="21"/>
                      <w:vertAlign w:val="subscript"/>
                    </w:rPr>
                    <w:t>2</w:t>
                  </w:r>
                  <w:r>
                    <w:rPr>
                      <w:szCs w:val="21"/>
                    </w:rPr>
                    <w:t>Oppm(v)</w:t>
                  </w:r>
                </w:p>
              </w:tc>
              <w:tc>
                <w:tcPr>
                  <w:tcW w:w="1885" w:type="dxa"/>
                  <w:vAlign w:val="center"/>
                </w:tcPr>
                <w:p>
                  <w:pPr>
                    <w:spacing w:line="280" w:lineRule="exact"/>
                    <w:jc w:val="center"/>
                    <w:rPr>
                      <w:szCs w:val="21"/>
                    </w:rPr>
                  </w:pPr>
                  <w:r>
                    <w:rPr>
                      <w:szCs w:val="21"/>
                    </w:rPr>
                    <w:t>1.868ppm</w:t>
                  </w:r>
                </w:p>
              </w:tc>
              <w:tc>
                <w:tcPr>
                  <w:tcW w:w="1885" w:type="dxa"/>
                  <w:vAlign w:val="center"/>
                </w:tcPr>
                <w:p>
                  <w:pPr>
                    <w:spacing w:line="280" w:lineRule="exact"/>
                    <w:jc w:val="center"/>
                    <w:rPr>
                      <w:szCs w:val="21"/>
                    </w:rPr>
                  </w:pPr>
                </w:p>
              </w:tc>
              <w:tc>
                <w:tcPr>
                  <w:tcW w:w="1885" w:type="dxa"/>
                  <w:vAlign w:val="center"/>
                </w:tcPr>
                <w:p>
                  <w:pPr>
                    <w:spacing w:line="28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3357" w:type="dxa"/>
                  <w:vAlign w:val="center"/>
                </w:tcPr>
                <w:p>
                  <w:pPr>
                    <w:spacing w:line="280" w:lineRule="exact"/>
                    <w:jc w:val="center"/>
                    <w:rPr>
                      <w:szCs w:val="21"/>
                    </w:rPr>
                  </w:pPr>
                  <w:r>
                    <w:rPr>
                      <w:rFonts w:hAnsi="宋体"/>
                      <w:szCs w:val="21"/>
                    </w:rPr>
                    <w:t>合计</w:t>
                  </w:r>
                </w:p>
              </w:tc>
              <w:tc>
                <w:tcPr>
                  <w:tcW w:w="1885" w:type="dxa"/>
                  <w:vAlign w:val="center"/>
                </w:tcPr>
                <w:p>
                  <w:pPr>
                    <w:spacing w:line="280" w:lineRule="exact"/>
                    <w:jc w:val="center"/>
                    <w:rPr>
                      <w:szCs w:val="21"/>
                    </w:rPr>
                  </w:pPr>
                  <w:r>
                    <w:rPr>
                      <w:szCs w:val="21"/>
                    </w:rPr>
                    <w:t>100</w:t>
                  </w:r>
                </w:p>
              </w:tc>
              <w:tc>
                <w:tcPr>
                  <w:tcW w:w="1885" w:type="dxa"/>
                </w:tcPr>
                <w:p>
                  <w:pPr>
                    <w:spacing w:line="280" w:lineRule="exact"/>
                    <w:jc w:val="center"/>
                    <w:rPr>
                      <w:szCs w:val="21"/>
                    </w:rPr>
                  </w:pPr>
                </w:p>
              </w:tc>
              <w:tc>
                <w:tcPr>
                  <w:tcW w:w="1885" w:type="dxa"/>
                </w:tcPr>
                <w:p>
                  <w:pPr>
                    <w:spacing w:line="280" w:lineRule="exact"/>
                    <w:jc w:val="center"/>
                    <w:rPr>
                      <w:szCs w:val="21"/>
                    </w:rPr>
                  </w:pPr>
                </w:p>
              </w:tc>
            </w:tr>
          </w:tbl>
          <w:p>
            <w:pPr>
              <w:widowControl/>
              <w:shd w:val="clear" w:color="auto" w:fill="FFFFFF"/>
              <w:spacing w:line="504" w:lineRule="atLeast"/>
              <w:ind w:firstLine="600" w:firstLineChars="250"/>
              <w:jc w:val="left"/>
              <w:rPr>
                <w:kern w:val="0"/>
                <w:sz w:val="24"/>
              </w:rPr>
            </w:pPr>
            <w:r>
              <w:rPr>
                <w:rFonts w:hint="eastAsia" w:ascii="宋体" w:hAnsi="宋体" w:cs="宋体"/>
                <w:kern w:val="0"/>
                <w:sz w:val="24"/>
              </w:rPr>
              <w:t>（1）</w:t>
            </w:r>
            <w:r>
              <w:rPr>
                <w:kern w:val="0"/>
                <w:sz w:val="24"/>
              </w:rPr>
              <w:t>烟气量： </w:t>
            </w:r>
          </w:p>
          <w:p>
            <w:pPr>
              <w:widowControl/>
              <w:shd w:val="clear" w:color="auto" w:fill="FFFFFF"/>
              <w:spacing w:line="504" w:lineRule="atLeast"/>
              <w:ind w:firstLine="720" w:firstLineChars="300"/>
              <w:jc w:val="left"/>
              <w:rPr>
                <w:rFonts w:hint="eastAsia" w:ascii="微软雅黑" w:hAnsi="微软雅黑" w:cs="宋体"/>
                <w:kern w:val="0"/>
                <w:sz w:val="24"/>
              </w:rPr>
            </w:pPr>
            <w:r>
              <w:rPr>
                <w:rFonts w:hint="eastAsia" w:ascii="微软雅黑" w:hAnsi="微软雅黑" w:cs="宋体"/>
                <w:kern w:val="0"/>
                <w:sz w:val="24"/>
              </w:rPr>
              <w:drawing>
                <wp:inline distT="0" distB="0" distL="0" distR="0">
                  <wp:extent cx="1438275" cy="417195"/>
                  <wp:effectExtent l="0" t="0" r="9525" b="1905"/>
                  <wp:docPr id="71" name="图片 71" descr="W020180111585439734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W0201801115854397348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38275" cy="417195"/>
                          </a:xfrm>
                          <a:prstGeom prst="rect">
                            <a:avLst/>
                          </a:prstGeom>
                          <a:noFill/>
                          <a:ln>
                            <a:noFill/>
                          </a:ln>
                        </pic:spPr>
                      </pic:pic>
                    </a:graphicData>
                  </a:graphic>
                </wp:inline>
              </w:drawing>
            </w:r>
            <w:r>
              <w:rPr>
                <w:rFonts w:hint="eastAsia" w:ascii="微软雅黑" w:hAnsi="微软雅黑" w:cs="宋体"/>
                <w:kern w:val="0"/>
                <w:sz w:val="24"/>
              </w:rPr>
              <w:drawing>
                <wp:inline distT="0" distB="0" distL="0" distR="0">
                  <wp:extent cx="115570" cy="222250"/>
                  <wp:effectExtent l="0" t="0" r="0" b="0"/>
                  <wp:docPr id="70" name="图片 70" descr="W02018011158543973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W0201801115854397359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5570" cy="222250"/>
                          </a:xfrm>
                          <a:prstGeom prst="rect">
                            <a:avLst/>
                          </a:prstGeom>
                          <a:noFill/>
                          <a:ln>
                            <a:noFill/>
                          </a:ln>
                        </pic:spPr>
                      </pic:pic>
                    </a:graphicData>
                  </a:graphic>
                </wp:inline>
              </w:drawing>
            </w:r>
            <w:r>
              <w:rPr>
                <w:rFonts w:ascii="微软雅黑" w:hAnsi="微软雅黑" w:cs="宋体"/>
                <w:kern w:val="0"/>
                <w:sz w:val="24"/>
              </w:rPr>
              <w:t> </w:t>
            </w:r>
          </w:p>
          <w:p>
            <w:pPr>
              <w:widowControl/>
              <w:shd w:val="clear" w:color="auto" w:fill="FFFFFF"/>
              <w:spacing w:line="504" w:lineRule="atLeast"/>
              <w:ind w:firstLine="720" w:firstLineChars="300"/>
              <w:jc w:val="left"/>
              <w:rPr>
                <w:rFonts w:hint="eastAsia" w:ascii="微软雅黑" w:hAnsi="微软雅黑" w:cs="宋体"/>
                <w:kern w:val="0"/>
                <w:sz w:val="24"/>
              </w:rPr>
            </w:pPr>
            <w:r>
              <w:rPr>
                <w:rFonts w:hint="eastAsia" w:ascii="微软雅黑" w:hAnsi="微软雅黑" w:cs="宋体"/>
                <w:kern w:val="0"/>
                <w:sz w:val="24"/>
              </w:rPr>
              <w:drawing>
                <wp:inline distT="0" distB="0" distL="0" distR="0">
                  <wp:extent cx="2361565" cy="417195"/>
                  <wp:effectExtent l="0" t="0" r="635" b="1905"/>
                  <wp:docPr id="69" name="图片 69" descr="W02018011158543974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W0201801115854397454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361565" cy="417195"/>
                          </a:xfrm>
                          <a:prstGeom prst="rect">
                            <a:avLst/>
                          </a:prstGeom>
                          <a:noFill/>
                          <a:ln>
                            <a:noFill/>
                          </a:ln>
                        </pic:spPr>
                      </pic:pic>
                    </a:graphicData>
                  </a:graphic>
                </wp:inline>
              </w:drawing>
            </w:r>
            <w:r>
              <w:rPr>
                <w:rFonts w:ascii="微软雅黑" w:hAnsi="微软雅黑" w:cs="宋体"/>
                <w:kern w:val="0"/>
                <w:sz w:val="24"/>
              </w:rPr>
              <w:t> </w:t>
            </w:r>
          </w:p>
          <w:p>
            <w:pPr>
              <w:widowControl/>
              <w:shd w:val="clear" w:color="auto" w:fill="FFFFFF"/>
              <w:spacing w:line="480" w:lineRule="exact"/>
              <w:ind w:firstLine="480" w:firstLineChars="200"/>
              <w:jc w:val="left"/>
              <w:rPr>
                <w:rFonts w:hint="eastAsia" w:ascii="微软雅黑" w:hAnsi="微软雅黑" w:cs="宋体"/>
                <w:kern w:val="0"/>
                <w:sz w:val="24"/>
              </w:rPr>
            </w:pPr>
            <w:r>
              <w:rPr>
                <w:rFonts w:ascii="微软雅黑" w:hAnsi="微软雅黑" w:cs="宋体"/>
                <w:kern w:val="0"/>
                <w:sz w:val="24"/>
              </w:rPr>
              <w:t>式中：Vy——实际烟气量（Nm</w:t>
            </w:r>
            <w:r>
              <w:rPr>
                <w:rFonts w:ascii="微软雅黑" w:hAnsi="微软雅黑" w:cs="宋体"/>
                <w:kern w:val="0"/>
                <w:sz w:val="24"/>
                <w:vertAlign w:val="superscript"/>
              </w:rPr>
              <w:t>3</w:t>
            </w:r>
            <w:r>
              <w:rPr>
                <w:rFonts w:ascii="微软雅黑" w:hAnsi="微软雅黑" w:cs="宋体"/>
                <w:kern w:val="0"/>
                <w:sz w:val="24"/>
              </w:rPr>
              <w:t>/ m</w:t>
            </w:r>
            <w:r>
              <w:rPr>
                <w:rFonts w:ascii="微软雅黑" w:hAnsi="微软雅黑" w:cs="宋体"/>
                <w:kern w:val="0"/>
                <w:sz w:val="24"/>
                <w:vertAlign w:val="superscript"/>
              </w:rPr>
              <w:t>3</w:t>
            </w:r>
            <w:r>
              <w:rPr>
                <w:rFonts w:ascii="微软雅黑" w:hAnsi="微软雅黑" w:cs="宋体"/>
                <w:kern w:val="0"/>
                <w:sz w:val="24"/>
              </w:rPr>
              <w:t>）； </w:t>
            </w:r>
          </w:p>
          <w:p>
            <w:pPr>
              <w:widowControl/>
              <w:shd w:val="clear" w:color="auto" w:fill="FFFFFF"/>
              <w:spacing w:line="480" w:lineRule="exact"/>
              <w:ind w:firstLine="480" w:firstLineChars="200"/>
              <w:jc w:val="left"/>
              <w:rPr>
                <w:rFonts w:hint="eastAsia" w:ascii="微软雅黑" w:hAnsi="微软雅黑" w:cs="宋体"/>
                <w:kern w:val="0"/>
                <w:sz w:val="24"/>
              </w:rPr>
            </w:pPr>
            <w:r>
              <w:rPr>
                <w:rFonts w:hint="eastAsia" w:ascii="微软雅黑" w:hAnsi="微软雅黑" w:cs="宋体"/>
                <w:kern w:val="0"/>
                <w:sz w:val="24"/>
              </w:rPr>
              <w:drawing>
                <wp:inline distT="0" distB="0" distL="0" distR="0">
                  <wp:extent cx="222250" cy="248285"/>
                  <wp:effectExtent l="0" t="0" r="6350" b="0"/>
                  <wp:docPr id="68" name="图片 68" descr="W02018011158543974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W0201801115854397407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2250" cy="248285"/>
                          </a:xfrm>
                          <a:prstGeom prst="rect">
                            <a:avLst/>
                          </a:prstGeom>
                          <a:noFill/>
                          <a:ln>
                            <a:noFill/>
                          </a:ln>
                        </pic:spPr>
                      </pic:pic>
                    </a:graphicData>
                  </a:graphic>
                </wp:inline>
              </w:drawing>
            </w:r>
            <w:r>
              <w:rPr>
                <w:rFonts w:ascii="微软雅黑" w:hAnsi="微软雅黑" w:cs="宋体"/>
                <w:kern w:val="0"/>
                <w:sz w:val="24"/>
              </w:rPr>
              <w:t>——燃料应用基的低位发热值（kJ/m</w:t>
            </w:r>
            <w:r>
              <w:rPr>
                <w:rFonts w:ascii="微软雅黑" w:hAnsi="微软雅黑" w:cs="宋体"/>
                <w:kern w:val="0"/>
                <w:sz w:val="24"/>
                <w:vertAlign w:val="superscript"/>
              </w:rPr>
              <w:t>3</w:t>
            </w:r>
            <w:r>
              <w:rPr>
                <w:rFonts w:ascii="微软雅黑" w:hAnsi="微软雅黑" w:cs="宋体"/>
                <w:kern w:val="0"/>
                <w:sz w:val="24"/>
              </w:rPr>
              <w:t>），3381</w:t>
            </w:r>
            <w:r>
              <w:rPr>
                <w:rFonts w:hint="eastAsia" w:ascii="微软雅黑" w:hAnsi="微软雅黑" w:cs="宋体"/>
                <w:kern w:val="0"/>
                <w:sz w:val="24"/>
              </w:rPr>
              <w:t>0</w:t>
            </w:r>
            <w:r>
              <w:rPr>
                <w:rFonts w:ascii="微软雅黑" w:hAnsi="微软雅黑" w:cs="宋体"/>
                <w:kern w:val="0"/>
                <w:sz w:val="24"/>
              </w:rPr>
              <w:t>KJ/m</w:t>
            </w:r>
            <w:r>
              <w:rPr>
                <w:rFonts w:ascii="微软雅黑" w:hAnsi="微软雅黑" w:cs="宋体"/>
                <w:kern w:val="0"/>
                <w:sz w:val="24"/>
                <w:vertAlign w:val="superscript"/>
              </w:rPr>
              <w:t>3</w:t>
            </w:r>
            <w:r>
              <w:rPr>
                <w:rFonts w:ascii="微软雅黑" w:hAnsi="微软雅黑" w:cs="宋体"/>
                <w:kern w:val="0"/>
                <w:sz w:val="24"/>
              </w:rPr>
              <w:t>； </w:t>
            </w:r>
          </w:p>
          <w:p>
            <w:pPr>
              <w:widowControl/>
              <w:shd w:val="clear" w:color="auto" w:fill="FFFFFF"/>
              <w:spacing w:line="480" w:lineRule="exact"/>
              <w:ind w:firstLine="480" w:firstLineChars="200"/>
              <w:jc w:val="left"/>
              <w:rPr>
                <w:rFonts w:hint="eastAsia" w:ascii="微软雅黑" w:hAnsi="微软雅黑" w:cs="宋体"/>
                <w:kern w:val="0"/>
                <w:sz w:val="24"/>
              </w:rPr>
            </w:pPr>
            <w:r>
              <w:rPr>
                <w:rFonts w:ascii="微软雅黑" w:hAnsi="微软雅黑" w:cs="宋体"/>
                <w:kern w:val="0"/>
                <w:sz w:val="24"/>
              </w:rPr>
              <w:t>α——过剩空气系数，取 1.2； </w:t>
            </w:r>
          </w:p>
          <w:p>
            <w:pPr>
              <w:widowControl/>
              <w:shd w:val="clear" w:color="auto" w:fill="FFFFFF"/>
              <w:spacing w:line="480" w:lineRule="exact"/>
              <w:ind w:firstLine="480" w:firstLineChars="200"/>
              <w:jc w:val="left"/>
              <w:rPr>
                <w:rFonts w:hint="eastAsia" w:ascii="微软雅黑" w:hAnsi="微软雅黑" w:cs="宋体"/>
                <w:kern w:val="0"/>
                <w:sz w:val="24"/>
              </w:rPr>
            </w:pPr>
            <w:r>
              <w:rPr>
                <w:rFonts w:ascii="微软雅黑" w:hAnsi="微软雅黑" w:cs="宋体"/>
                <w:kern w:val="0"/>
                <w:sz w:val="24"/>
              </w:rPr>
              <w:t>V0——理论烟气量（Nm</w:t>
            </w:r>
            <w:r>
              <w:rPr>
                <w:rFonts w:ascii="微软雅黑" w:hAnsi="微软雅黑" w:cs="宋体"/>
                <w:kern w:val="0"/>
                <w:sz w:val="24"/>
                <w:vertAlign w:val="superscript"/>
              </w:rPr>
              <w:t>3</w:t>
            </w:r>
            <w:r>
              <w:rPr>
                <w:rFonts w:ascii="微软雅黑" w:hAnsi="微软雅黑" w:cs="宋体"/>
                <w:kern w:val="0"/>
                <w:sz w:val="24"/>
              </w:rPr>
              <w:t>/kg） </w:t>
            </w:r>
          </w:p>
          <w:p>
            <w:pPr>
              <w:widowControl/>
              <w:shd w:val="clear" w:color="auto" w:fill="FFFFFF"/>
              <w:spacing w:line="480" w:lineRule="exact"/>
              <w:ind w:firstLine="480" w:firstLineChars="200"/>
              <w:jc w:val="left"/>
              <w:rPr>
                <w:rFonts w:hint="eastAsia" w:ascii="微软雅黑" w:hAnsi="微软雅黑" w:cs="宋体"/>
                <w:kern w:val="0"/>
                <w:sz w:val="24"/>
              </w:rPr>
            </w:pPr>
            <w:r>
              <w:rPr>
                <w:rFonts w:ascii="微软雅黑" w:hAnsi="微软雅黑" w:cs="宋体"/>
                <w:kern w:val="0"/>
                <w:sz w:val="24"/>
              </w:rPr>
              <w:t>经计算，烟气产生量为</w:t>
            </w:r>
            <w:r>
              <w:rPr>
                <w:rFonts w:hint="eastAsia" w:ascii="微软雅黑" w:hAnsi="微软雅黑" w:cs="宋体"/>
                <w:kern w:val="0"/>
                <w:sz w:val="24"/>
              </w:rPr>
              <w:t>10.69</w:t>
            </w:r>
            <w:r>
              <w:rPr>
                <w:rFonts w:ascii="微软雅黑" w:hAnsi="微软雅黑" w:cs="宋体"/>
                <w:kern w:val="0"/>
                <w:sz w:val="24"/>
              </w:rPr>
              <w:t>Nm</w:t>
            </w:r>
            <w:r>
              <w:rPr>
                <w:rFonts w:ascii="微软雅黑" w:hAnsi="微软雅黑" w:cs="宋体"/>
                <w:kern w:val="0"/>
                <w:sz w:val="24"/>
                <w:vertAlign w:val="superscript"/>
              </w:rPr>
              <w:t>3</w:t>
            </w:r>
            <w:r>
              <w:rPr>
                <w:rFonts w:ascii="微软雅黑" w:hAnsi="微软雅黑" w:cs="宋体"/>
                <w:kern w:val="0"/>
                <w:sz w:val="24"/>
              </w:rPr>
              <w:t>/m</w:t>
            </w:r>
            <w:r>
              <w:rPr>
                <w:rFonts w:ascii="微软雅黑" w:hAnsi="微软雅黑" w:cs="宋体"/>
                <w:kern w:val="0"/>
                <w:sz w:val="24"/>
                <w:vertAlign w:val="superscript"/>
              </w:rPr>
              <w:t>3</w:t>
            </w:r>
            <w:r>
              <w:rPr>
                <w:rFonts w:ascii="微软雅黑" w:hAnsi="微软雅黑" w:cs="宋体"/>
                <w:kern w:val="0"/>
                <w:sz w:val="24"/>
              </w:rPr>
              <w:t>。 </w:t>
            </w:r>
          </w:p>
          <w:p>
            <w:pPr>
              <w:spacing w:line="480" w:lineRule="exact"/>
              <w:ind w:firstLine="480"/>
              <w:jc w:val="left"/>
              <w:rPr>
                <w:rFonts w:hint="eastAsia" w:ascii="微软雅黑" w:hAnsi="微软雅黑" w:cs="宋体"/>
                <w:kern w:val="0"/>
                <w:sz w:val="24"/>
              </w:rPr>
            </w:pPr>
            <w:r>
              <w:rPr>
                <w:rFonts w:ascii="微软雅黑" w:hAnsi="微软雅黑" w:cs="宋体"/>
                <w:kern w:val="0"/>
                <w:sz w:val="24"/>
              </w:rPr>
              <w:t>则本项目</w:t>
            </w:r>
            <w:r>
              <w:rPr>
                <w:rFonts w:hint="eastAsia" w:ascii="微软雅黑" w:hAnsi="微软雅黑" w:cs="宋体"/>
                <w:kern w:val="0"/>
                <w:sz w:val="24"/>
              </w:rPr>
              <w:t>烟气量</w:t>
            </w:r>
            <w:r>
              <w:rPr>
                <w:rFonts w:ascii="微软雅黑" w:hAnsi="微软雅黑" w:cs="宋体"/>
                <w:kern w:val="0"/>
                <w:sz w:val="24"/>
              </w:rPr>
              <w:t>：</w:t>
            </w:r>
          </w:p>
          <w:p>
            <w:pPr>
              <w:spacing w:line="480" w:lineRule="exact"/>
              <w:ind w:left="105" w:leftChars="50" w:firstLine="372" w:firstLineChars="150"/>
              <w:jc w:val="left"/>
              <w:rPr>
                <w:sz w:val="24"/>
              </w:rPr>
            </w:pPr>
            <w:r>
              <w:rPr>
                <w:rFonts w:hint="eastAsia" w:hAnsi="宋体"/>
                <w:spacing w:val="4"/>
                <w:sz w:val="24"/>
              </w:rPr>
              <w:t>74.976×10</w:t>
            </w:r>
            <w:r>
              <w:rPr>
                <w:rFonts w:hAnsi="宋体"/>
                <w:spacing w:val="4"/>
                <w:sz w:val="24"/>
                <w:vertAlign w:val="superscript"/>
              </w:rPr>
              <w:t>4</w:t>
            </w:r>
            <w:r>
              <w:rPr>
                <w:rFonts w:ascii="微软雅黑" w:hAnsi="微软雅黑" w:cs="宋体"/>
                <w:kern w:val="0"/>
                <w:sz w:val="24"/>
              </w:rPr>
              <w:t>m</w:t>
            </w:r>
            <w:r>
              <w:rPr>
                <w:rFonts w:ascii="微软雅黑" w:hAnsi="微软雅黑" w:cs="宋体"/>
                <w:kern w:val="0"/>
                <w:sz w:val="24"/>
                <w:vertAlign w:val="superscript"/>
              </w:rPr>
              <w:t>3</w:t>
            </w:r>
            <w:r>
              <w:rPr>
                <w:rFonts w:ascii="微软雅黑" w:hAnsi="微软雅黑" w:cs="宋体"/>
                <w:kern w:val="0"/>
                <w:sz w:val="24"/>
              </w:rPr>
              <w:t>/a×</w:t>
            </w:r>
            <w:r>
              <w:rPr>
                <w:rFonts w:hint="eastAsia" w:ascii="微软雅黑" w:hAnsi="微软雅黑" w:cs="宋体"/>
                <w:kern w:val="0"/>
                <w:sz w:val="24"/>
              </w:rPr>
              <w:t>10.69</w:t>
            </w:r>
            <w:r>
              <w:rPr>
                <w:rFonts w:ascii="微软雅黑" w:hAnsi="微软雅黑" w:cs="宋体"/>
                <w:kern w:val="0"/>
                <w:sz w:val="24"/>
              </w:rPr>
              <w:t>Nm</w:t>
            </w:r>
            <w:r>
              <w:rPr>
                <w:rFonts w:ascii="微软雅黑" w:hAnsi="微软雅黑" w:cs="宋体"/>
                <w:kern w:val="0"/>
                <w:sz w:val="24"/>
                <w:vertAlign w:val="superscript"/>
              </w:rPr>
              <w:t>3</w:t>
            </w:r>
            <w:r>
              <w:rPr>
                <w:rFonts w:ascii="微软雅黑" w:hAnsi="微软雅黑" w:cs="宋体"/>
                <w:kern w:val="0"/>
                <w:sz w:val="24"/>
              </w:rPr>
              <w:t>/m</w:t>
            </w:r>
            <w:r>
              <w:rPr>
                <w:rFonts w:ascii="微软雅黑" w:hAnsi="微软雅黑" w:cs="宋体"/>
                <w:kern w:val="0"/>
                <w:sz w:val="24"/>
                <w:vertAlign w:val="superscript"/>
              </w:rPr>
              <w:t>3</w:t>
            </w:r>
            <w:r>
              <w:rPr>
                <w:rFonts w:ascii="微软雅黑" w:hAnsi="微软雅黑" w:cs="宋体"/>
                <w:kern w:val="0"/>
                <w:sz w:val="24"/>
              </w:rPr>
              <w:t>=</w:t>
            </w:r>
            <w:r>
              <w:rPr>
                <w:rFonts w:hint="eastAsia" w:hAnsi="宋体"/>
                <w:spacing w:val="4"/>
                <w:sz w:val="24"/>
              </w:rPr>
              <w:t>8.01×10</w:t>
            </w:r>
            <w:r>
              <w:rPr>
                <w:rFonts w:hAnsi="宋体"/>
                <w:spacing w:val="4"/>
                <w:sz w:val="24"/>
                <w:vertAlign w:val="superscript"/>
              </w:rPr>
              <w:t>6</w:t>
            </w:r>
            <w:r>
              <w:rPr>
                <w:rFonts w:ascii="微软雅黑" w:hAnsi="微软雅黑" w:cs="宋体"/>
                <w:kern w:val="0"/>
                <w:sz w:val="24"/>
              </w:rPr>
              <w:t>Nm</w:t>
            </w:r>
            <w:r>
              <w:rPr>
                <w:rFonts w:ascii="微软雅黑" w:hAnsi="微软雅黑" w:cs="宋体"/>
                <w:kern w:val="0"/>
                <w:sz w:val="24"/>
                <w:vertAlign w:val="superscript"/>
              </w:rPr>
              <w:t>3</w:t>
            </w:r>
            <w:r>
              <w:rPr>
                <w:rFonts w:ascii="微软雅黑" w:hAnsi="微软雅黑" w:cs="宋体"/>
                <w:kern w:val="0"/>
                <w:sz w:val="24"/>
              </w:rPr>
              <w:t>/a。</w:t>
            </w:r>
          </w:p>
          <w:p>
            <w:pPr>
              <w:widowControl/>
              <w:shd w:val="clear" w:color="auto" w:fill="FFFFFF"/>
              <w:spacing w:line="480" w:lineRule="exact"/>
              <w:ind w:firstLine="480" w:firstLineChars="200"/>
              <w:jc w:val="left"/>
              <w:rPr>
                <w:b/>
                <w:sz w:val="24"/>
              </w:rPr>
            </w:pPr>
            <w:r>
              <w:rPr>
                <w:rFonts w:hint="eastAsia"/>
                <w:bCs/>
                <w:sz w:val="24"/>
              </w:rPr>
              <w:t>根据中国环境科学出版社出版的环境影响评价工程师职业资格登记培训教材《社会区域类环境影响评价》，确定天然气的污染物排放系数，NO</w:t>
            </w:r>
            <w:r>
              <w:rPr>
                <w:rFonts w:hint="eastAsia"/>
                <w:bCs/>
                <w:sz w:val="24"/>
                <w:vertAlign w:val="subscript"/>
              </w:rPr>
              <w:t>X</w:t>
            </w:r>
            <w:r>
              <w:rPr>
                <w:rFonts w:hint="eastAsia"/>
                <w:bCs/>
                <w:sz w:val="24"/>
              </w:rPr>
              <w:t>为17.6 kg/万Nm</w:t>
            </w:r>
            <w:r>
              <w:rPr>
                <w:rFonts w:hint="eastAsia"/>
                <w:bCs/>
                <w:sz w:val="24"/>
                <w:vertAlign w:val="superscript"/>
              </w:rPr>
              <w:t>3</w:t>
            </w:r>
            <w:r>
              <w:rPr>
                <w:rFonts w:hint="eastAsia"/>
                <w:bCs/>
                <w:sz w:val="24"/>
              </w:rPr>
              <w:t>；烟尘为1.4kg/万Nm</w:t>
            </w:r>
            <w:r>
              <w:rPr>
                <w:rFonts w:hint="eastAsia"/>
                <w:bCs/>
                <w:sz w:val="24"/>
                <w:vertAlign w:val="superscript"/>
              </w:rPr>
              <w:t>3</w:t>
            </w:r>
            <w:r>
              <w:rPr>
                <w:rFonts w:hint="eastAsia"/>
                <w:bCs/>
                <w:sz w:val="24"/>
              </w:rPr>
              <w:t>，</w:t>
            </w:r>
            <w:r>
              <w:rPr>
                <w:bCs/>
                <w:sz w:val="24"/>
              </w:rPr>
              <w:t>SO</w:t>
            </w:r>
            <w:r>
              <w:rPr>
                <w:bCs/>
                <w:sz w:val="24"/>
                <w:vertAlign w:val="subscript"/>
              </w:rPr>
              <w:t>2</w:t>
            </w:r>
            <w:r>
              <w:rPr>
                <w:bCs/>
                <w:sz w:val="24"/>
              </w:rPr>
              <w:t>产排污系数为0.02Skg/万Nm</w:t>
            </w:r>
            <w:r>
              <w:rPr>
                <w:bCs/>
                <w:sz w:val="24"/>
                <w:vertAlign w:val="superscript"/>
              </w:rPr>
              <w:t>3</w:t>
            </w:r>
            <w:r>
              <w:rPr>
                <w:bCs/>
                <w:sz w:val="24"/>
              </w:rPr>
              <w:t>天然气（S为燃气硫基分含量，本项目S=</w:t>
            </w:r>
            <w:r>
              <w:rPr>
                <w:rFonts w:hint="eastAsia"/>
                <w:bCs/>
                <w:sz w:val="24"/>
              </w:rPr>
              <w:t>12.698</w:t>
            </w:r>
            <w:r>
              <w:rPr>
                <w:bCs/>
                <w:sz w:val="24"/>
              </w:rPr>
              <w:t>）</w:t>
            </w:r>
            <w:r>
              <w:rPr>
                <w:rFonts w:hint="eastAsia"/>
                <w:bCs/>
                <w:sz w:val="24"/>
              </w:rPr>
              <w:t>，项目使用低氮燃烧器，NOx处理效率按40%进行计算，则</w:t>
            </w:r>
            <w:r>
              <w:rPr>
                <w:bCs/>
                <w:sz w:val="24"/>
              </w:rPr>
              <w:t>本项目</w:t>
            </w:r>
            <w:r>
              <w:rPr>
                <w:rFonts w:hint="eastAsia"/>
                <w:bCs/>
                <w:sz w:val="24"/>
              </w:rPr>
              <w:t>天然气机组</w:t>
            </w:r>
            <w:r>
              <w:rPr>
                <w:bCs/>
                <w:sz w:val="24"/>
              </w:rPr>
              <w:t>污染物</w:t>
            </w:r>
            <w:r>
              <w:rPr>
                <w:rFonts w:hint="eastAsia"/>
                <w:bCs/>
                <w:sz w:val="24"/>
              </w:rPr>
              <w:t>产生</w:t>
            </w:r>
            <w:r>
              <w:rPr>
                <w:bCs/>
                <w:sz w:val="24"/>
              </w:rPr>
              <w:t>情况见下表</w:t>
            </w:r>
            <w:r>
              <w:rPr>
                <w:rFonts w:hint="eastAsia"/>
                <w:bCs/>
                <w:sz w:val="24"/>
              </w:rPr>
              <w:t>21：</w:t>
            </w:r>
          </w:p>
          <w:p>
            <w:pPr>
              <w:pStyle w:val="173"/>
              <w:spacing w:line="360" w:lineRule="auto"/>
              <w:ind w:firstLine="318" w:firstLineChars="132"/>
              <w:jc w:val="center"/>
              <w:rPr>
                <w:b/>
                <w:sz w:val="24"/>
                <w:szCs w:val="24"/>
              </w:rPr>
            </w:pPr>
            <w:r>
              <w:rPr>
                <w:rFonts w:hint="eastAsia"/>
                <w:b/>
                <w:sz w:val="24"/>
                <w:szCs w:val="24"/>
              </w:rPr>
              <w:t>表21 项目废气产生情况一览表</w:t>
            </w:r>
          </w:p>
          <w:tbl>
            <w:tblPr>
              <w:tblStyle w:val="78"/>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384"/>
              <w:gridCol w:w="1931"/>
              <w:gridCol w:w="826"/>
              <w:gridCol w:w="1792"/>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1384"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名称</w:t>
                  </w:r>
                </w:p>
              </w:tc>
              <w:tc>
                <w:tcPr>
                  <w:tcW w:w="1931"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废气量</w:t>
                  </w:r>
                </w:p>
              </w:tc>
              <w:tc>
                <w:tcPr>
                  <w:tcW w:w="826"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污染物</w:t>
                  </w:r>
                </w:p>
              </w:tc>
              <w:tc>
                <w:tcPr>
                  <w:tcW w:w="1792"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污染物产生量</w:t>
                  </w:r>
                </w:p>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（t/a）</w:t>
                  </w:r>
                </w:p>
              </w:tc>
              <w:tc>
                <w:tcPr>
                  <w:tcW w:w="2171"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污染物产生浓度</w:t>
                  </w:r>
                </w:p>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（mg/m</w:t>
                  </w:r>
                  <w:r>
                    <w:rPr>
                      <w:rFonts w:hint="eastAsia" w:asciiTheme="minorEastAsia" w:hAnsiTheme="minorEastAsia" w:eastAsiaTheme="minorEastAsia"/>
                      <w:sz w:val="21"/>
                      <w:szCs w:val="21"/>
                      <w:vertAlign w:val="superscript"/>
                    </w:rPr>
                    <w:t>3</w:t>
                  </w:r>
                  <w:r>
                    <w:rPr>
                      <w:rFonts w:hint="eastAsia"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384" w:type="dxa"/>
                  <w:vMerge w:val="restart"/>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天然气热水锅炉</w:t>
                  </w:r>
                </w:p>
              </w:tc>
              <w:tc>
                <w:tcPr>
                  <w:tcW w:w="1931" w:type="dxa"/>
                  <w:vMerge w:val="restart"/>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8.01</w:t>
                  </w:r>
                  <w:r>
                    <w:rPr>
                      <w:rFonts w:hint="eastAsia" w:asciiTheme="minorEastAsia" w:hAnsiTheme="minorEastAsia" w:eastAsiaTheme="minorEastAsia"/>
                      <w:spacing w:val="4"/>
                      <w:sz w:val="21"/>
                      <w:szCs w:val="21"/>
                    </w:rPr>
                    <w:t>×10</w:t>
                  </w:r>
                  <w:r>
                    <w:rPr>
                      <w:rFonts w:asciiTheme="minorEastAsia" w:hAnsiTheme="minorEastAsia" w:eastAsiaTheme="minorEastAsia"/>
                      <w:spacing w:val="4"/>
                      <w:sz w:val="21"/>
                      <w:szCs w:val="21"/>
                      <w:vertAlign w:val="superscript"/>
                    </w:rPr>
                    <w:t>6</w:t>
                  </w:r>
                  <w:r>
                    <w:rPr>
                      <w:rFonts w:asciiTheme="minorEastAsia" w:hAnsiTheme="minorEastAsia" w:eastAsiaTheme="minorEastAsia"/>
                      <w:kern w:val="0"/>
                      <w:sz w:val="21"/>
                      <w:szCs w:val="21"/>
                    </w:rPr>
                    <w:t>Nm</w:t>
                  </w:r>
                  <w:r>
                    <w:rPr>
                      <w:rFonts w:asciiTheme="minorEastAsia" w:hAnsiTheme="minorEastAsia" w:eastAsiaTheme="minorEastAsia"/>
                      <w:kern w:val="0"/>
                      <w:sz w:val="21"/>
                      <w:szCs w:val="21"/>
                      <w:vertAlign w:val="superscript"/>
                    </w:rPr>
                    <w:t>3</w:t>
                  </w:r>
                  <w:r>
                    <w:rPr>
                      <w:rFonts w:asciiTheme="minorEastAsia" w:hAnsiTheme="minorEastAsia" w:eastAsiaTheme="minorEastAsia"/>
                      <w:kern w:val="0"/>
                      <w:sz w:val="21"/>
                      <w:szCs w:val="21"/>
                    </w:rPr>
                    <w:t>/a</w:t>
                  </w:r>
                </w:p>
              </w:tc>
              <w:tc>
                <w:tcPr>
                  <w:tcW w:w="826"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烟尘</w:t>
                  </w:r>
                </w:p>
              </w:tc>
              <w:tc>
                <w:tcPr>
                  <w:tcW w:w="1792"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0.10</w:t>
                  </w:r>
                </w:p>
              </w:tc>
              <w:tc>
                <w:tcPr>
                  <w:tcW w:w="2171"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384" w:type="dxa"/>
                  <w:vMerge w:val="continue"/>
                  <w:vAlign w:val="center"/>
                </w:tcPr>
                <w:p>
                  <w:pPr>
                    <w:pStyle w:val="173"/>
                    <w:spacing w:line="240" w:lineRule="auto"/>
                    <w:ind w:firstLine="0" w:firstLineChars="0"/>
                    <w:jc w:val="center"/>
                    <w:rPr>
                      <w:rFonts w:asciiTheme="minorEastAsia" w:hAnsiTheme="minorEastAsia" w:eastAsiaTheme="minorEastAsia"/>
                      <w:sz w:val="21"/>
                      <w:szCs w:val="21"/>
                    </w:rPr>
                  </w:pPr>
                </w:p>
              </w:tc>
              <w:tc>
                <w:tcPr>
                  <w:tcW w:w="1931" w:type="dxa"/>
                  <w:vMerge w:val="continue"/>
                  <w:vAlign w:val="center"/>
                </w:tcPr>
                <w:p>
                  <w:pPr>
                    <w:pStyle w:val="173"/>
                    <w:spacing w:line="240" w:lineRule="auto"/>
                    <w:ind w:firstLine="0" w:firstLineChars="0"/>
                    <w:jc w:val="center"/>
                    <w:rPr>
                      <w:rFonts w:asciiTheme="minorEastAsia" w:hAnsiTheme="minorEastAsia" w:eastAsiaTheme="minorEastAsia"/>
                      <w:sz w:val="21"/>
                      <w:szCs w:val="21"/>
                    </w:rPr>
                  </w:pPr>
                </w:p>
              </w:tc>
              <w:tc>
                <w:tcPr>
                  <w:tcW w:w="826"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SO</w:t>
                  </w:r>
                  <w:r>
                    <w:rPr>
                      <w:rFonts w:hint="eastAsia" w:asciiTheme="minorEastAsia" w:hAnsiTheme="minorEastAsia" w:eastAsiaTheme="minorEastAsia"/>
                      <w:sz w:val="21"/>
                      <w:szCs w:val="21"/>
                      <w:vertAlign w:val="subscript"/>
                    </w:rPr>
                    <w:t>2</w:t>
                  </w:r>
                </w:p>
              </w:tc>
              <w:tc>
                <w:tcPr>
                  <w:tcW w:w="1792"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0.019</w:t>
                  </w:r>
                </w:p>
              </w:tc>
              <w:tc>
                <w:tcPr>
                  <w:tcW w:w="2171"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384" w:type="dxa"/>
                  <w:vMerge w:val="continue"/>
                  <w:vAlign w:val="center"/>
                </w:tcPr>
                <w:p>
                  <w:pPr>
                    <w:pStyle w:val="173"/>
                    <w:spacing w:line="240" w:lineRule="auto"/>
                    <w:ind w:firstLine="0" w:firstLineChars="0"/>
                    <w:jc w:val="center"/>
                    <w:rPr>
                      <w:rFonts w:asciiTheme="minorEastAsia" w:hAnsiTheme="minorEastAsia" w:eastAsiaTheme="minorEastAsia"/>
                      <w:sz w:val="21"/>
                      <w:szCs w:val="21"/>
                    </w:rPr>
                  </w:pPr>
                </w:p>
              </w:tc>
              <w:tc>
                <w:tcPr>
                  <w:tcW w:w="1931" w:type="dxa"/>
                  <w:vMerge w:val="continue"/>
                  <w:vAlign w:val="center"/>
                </w:tcPr>
                <w:p>
                  <w:pPr>
                    <w:pStyle w:val="173"/>
                    <w:spacing w:line="240" w:lineRule="auto"/>
                    <w:ind w:firstLine="0" w:firstLineChars="0"/>
                    <w:jc w:val="center"/>
                    <w:rPr>
                      <w:rFonts w:asciiTheme="minorEastAsia" w:hAnsiTheme="minorEastAsia" w:eastAsiaTheme="minorEastAsia"/>
                      <w:sz w:val="21"/>
                      <w:szCs w:val="21"/>
                    </w:rPr>
                  </w:pPr>
                </w:p>
              </w:tc>
              <w:tc>
                <w:tcPr>
                  <w:tcW w:w="826"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NOx</w:t>
                  </w:r>
                </w:p>
              </w:tc>
              <w:tc>
                <w:tcPr>
                  <w:tcW w:w="1792"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0.792</w:t>
                  </w:r>
                </w:p>
              </w:tc>
              <w:tc>
                <w:tcPr>
                  <w:tcW w:w="2171" w:type="dxa"/>
                  <w:vAlign w:val="center"/>
                </w:tcPr>
                <w:p>
                  <w:pPr>
                    <w:pStyle w:val="173"/>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98.87</w:t>
                  </w:r>
                </w:p>
              </w:tc>
            </w:tr>
          </w:tbl>
          <w:p>
            <w:pPr>
              <w:pStyle w:val="173"/>
              <w:spacing w:line="360" w:lineRule="auto"/>
              <w:ind w:firstLine="316" w:firstLineChars="132"/>
              <w:rPr>
                <w:sz w:val="24"/>
                <w:szCs w:val="24"/>
              </w:rPr>
            </w:pPr>
            <w:r>
              <w:rPr>
                <w:rFonts w:hint="eastAsia"/>
                <w:sz w:val="24"/>
                <w:szCs w:val="24"/>
              </w:rPr>
              <w:t>经计算，项目烟尘产生量为0.1t/a，产生浓度为12.48mg/m</w:t>
            </w:r>
            <w:r>
              <w:rPr>
                <w:rFonts w:hint="eastAsia"/>
                <w:sz w:val="24"/>
                <w:szCs w:val="24"/>
                <w:vertAlign w:val="superscript"/>
              </w:rPr>
              <w:t>3</w:t>
            </w:r>
            <w:r>
              <w:rPr>
                <w:rFonts w:hint="eastAsia"/>
                <w:sz w:val="24"/>
                <w:szCs w:val="24"/>
              </w:rPr>
              <w:t>；SO2产生量为0.019t/a，产生浓度为2.37mg/m</w:t>
            </w:r>
            <w:r>
              <w:rPr>
                <w:rFonts w:hint="eastAsia"/>
                <w:sz w:val="24"/>
                <w:szCs w:val="24"/>
                <w:vertAlign w:val="superscript"/>
              </w:rPr>
              <w:t>3</w:t>
            </w:r>
            <w:r>
              <w:rPr>
                <w:rFonts w:hint="eastAsia"/>
                <w:sz w:val="24"/>
                <w:szCs w:val="24"/>
              </w:rPr>
              <w:t>，NOx产生量为0.792t/a，产生浓度为98.87mg/m</w:t>
            </w:r>
            <w:r>
              <w:rPr>
                <w:rFonts w:hint="eastAsia"/>
                <w:sz w:val="24"/>
                <w:szCs w:val="24"/>
                <w:vertAlign w:val="superscript"/>
              </w:rPr>
              <w:t>3</w:t>
            </w:r>
            <w:r>
              <w:rPr>
                <w:rFonts w:hint="eastAsia"/>
                <w:sz w:val="24"/>
                <w:szCs w:val="24"/>
              </w:rPr>
              <w:t>。</w:t>
            </w:r>
          </w:p>
          <w:p>
            <w:pPr>
              <w:pStyle w:val="173"/>
              <w:spacing w:line="360" w:lineRule="auto"/>
              <w:ind w:firstLine="316" w:firstLineChars="132"/>
              <w:rPr>
                <w:sz w:val="24"/>
                <w:szCs w:val="24"/>
              </w:rPr>
            </w:pPr>
            <w:r>
              <w:rPr>
                <w:rFonts w:hint="eastAsia"/>
                <w:sz w:val="24"/>
                <w:szCs w:val="24"/>
              </w:rPr>
              <w:t>2、废水</w:t>
            </w:r>
          </w:p>
          <w:p>
            <w:pPr>
              <w:pStyle w:val="173"/>
              <w:spacing w:line="360" w:lineRule="auto"/>
              <w:ind w:firstLine="316" w:firstLineChars="132"/>
              <w:rPr>
                <w:sz w:val="24"/>
                <w:szCs w:val="24"/>
              </w:rPr>
            </w:pPr>
            <w:r>
              <w:rPr>
                <w:rFonts w:hint="eastAsia"/>
                <w:sz w:val="24"/>
                <w:szCs w:val="24"/>
              </w:rPr>
              <w:t>本项目建设后不新增加员工，由内部员工调剂。废水来源为锅炉使用时的定期疏排水，以5%计算，则年排放量为511t，作为清净下水排入雨水管网。</w:t>
            </w:r>
          </w:p>
          <w:p>
            <w:pPr>
              <w:pStyle w:val="173"/>
              <w:spacing w:line="360" w:lineRule="auto"/>
              <w:ind w:firstLine="316" w:firstLineChars="132"/>
              <w:rPr>
                <w:sz w:val="24"/>
                <w:szCs w:val="24"/>
              </w:rPr>
            </w:pPr>
            <w:r>
              <w:rPr>
                <w:rFonts w:hint="eastAsia"/>
                <w:sz w:val="24"/>
                <w:szCs w:val="24"/>
              </w:rPr>
              <w:t>3、固废</w:t>
            </w:r>
          </w:p>
          <w:p>
            <w:pPr>
              <w:pStyle w:val="173"/>
              <w:spacing w:line="360" w:lineRule="auto"/>
              <w:ind w:firstLine="316" w:firstLineChars="132"/>
              <w:rPr>
                <w:sz w:val="24"/>
                <w:szCs w:val="24"/>
              </w:rPr>
            </w:pPr>
            <w:r>
              <w:rPr>
                <w:rFonts w:hint="eastAsia"/>
                <w:sz w:val="24"/>
                <w:szCs w:val="24"/>
              </w:rPr>
              <w:t>项目运营期间不新增员工，不会产生生活固废。</w:t>
            </w:r>
          </w:p>
          <w:p>
            <w:pPr>
              <w:pStyle w:val="173"/>
              <w:spacing w:line="360" w:lineRule="auto"/>
              <w:ind w:firstLine="316" w:firstLineChars="132"/>
              <w:rPr>
                <w:sz w:val="24"/>
                <w:szCs w:val="24"/>
              </w:rPr>
            </w:pPr>
            <w:r>
              <w:rPr>
                <w:rFonts w:hint="eastAsia"/>
                <w:sz w:val="24"/>
                <w:szCs w:val="24"/>
              </w:rPr>
              <w:t>项目使用天然气作为原料，天然气为清洁能源，几乎不含硫、粉尘和其他有害物质，整个运营期间产生的固体废物忽略不计。</w:t>
            </w:r>
          </w:p>
          <w:p>
            <w:pPr>
              <w:pStyle w:val="173"/>
              <w:spacing w:line="360" w:lineRule="auto"/>
              <w:ind w:firstLine="316" w:firstLineChars="132"/>
              <w:rPr>
                <w:sz w:val="24"/>
                <w:szCs w:val="24"/>
              </w:rPr>
            </w:pPr>
            <w:r>
              <w:rPr>
                <w:rFonts w:hint="eastAsia"/>
                <w:sz w:val="24"/>
                <w:szCs w:val="24"/>
              </w:rPr>
              <w:t>4、噪声</w:t>
            </w:r>
          </w:p>
          <w:p>
            <w:pPr>
              <w:pStyle w:val="173"/>
              <w:spacing w:line="360" w:lineRule="auto"/>
              <w:ind w:firstLine="316" w:firstLineChars="132"/>
              <w:rPr>
                <w:sz w:val="24"/>
                <w:szCs w:val="24"/>
              </w:rPr>
            </w:pPr>
            <w:r>
              <w:rPr>
                <w:rFonts w:hint="eastAsia"/>
                <w:sz w:val="24"/>
                <w:szCs w:val="24"/>
              </w:rPr>
              <w:t>项目运营期噪声来源主要是锅炉风机等设备产生的噪声，项目尽量选用低噪声设备，室内操作。针对主要噪声源采取隔声、减震等措施后，项目产生的主要噪声源强见表22。</w:t>
            </w:r>
          </w:p>
          <w:p>
            <w:pPr>
              <w:pStyle w:val="173"/>
              <w:spacing w:line="360" w:lineRule="auto"/>
              <w:ind w:firstLine="318" w:firstLineChars="132"/>
              <w:jc w:val="center"/>
              <w:rPr>
                <w:b/>
                <w:sz w:val="24"/>
                <w:szCs w:val="24"/>
              </w:rPr>
            </w:pPr>
            <w:r>
              <w:rPr>
                <w:rFonts w:hint="eastAsia"/>
                <w:b/>
                <w:sz w:val="24"/>
                <w:szCs w:val="24"/>
              </w:rPr>
              <w:t>表22 项目主要噪声源强表</w:t>
            </w:r>
          </w:p>
          <w:tbl>
            <w:tblPr>
              <w:tblStyle w:val="78"/>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106"/>
              <w:gridCol w:w="827"/>
              <w:gridCol w:w="1517"/>
              <w:gridCol w:w="2070"/>
              <w:gridCol w:w="1432"/>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pStyle w:val="173"/>
                    <w:spacing w:line="240" w:lineRule="auto"/>
                    <w:ind w:firstLine="0" w:firstLineChars="0"/>
                    <w:jc w:val="center"/>
                    <w:rPr>
                      <w:sz w:val="21"/>
                      <w:szCs w:val="21"/>
                    </w:rPr>
                  </w:pPr>
                  <w:r>
                    <w:rPr>
                      <w:rFonts w:hint="eastAsia"/>
                      <w:sz w:val="21"/>
                      <w:szCs w:val="21"/>
                    </w:rPr>
                    <w:t>序号</w:t>
                  </w:r>
                </w:p>
              </w:tc>
              <w:tc>
                <w:tcPr>
                  <w:tcW w:w="1106" w:type="dxa"/>
                  <w:vAlign w:val="center"/>
                </w:tcPr>
                <w:p>
                  <w:pPr>
                    <w:pStyle w:val="173"/>
                    <w:spacing w:line="240" w:lineRule="auto"/>
                    <w:ind w:firstLine="0" w:firstLineChars="0"/>
                    <w:jc w:val="center"/>
                    <w:rPr>
                      <w:sz w:val="21"/>
                      <w:szCs w:val="21"/>
                    </w:rPr>
                  </w:pPr>
                  <w:r>
                    <w:rPr>
                      <w:rFonts w:hint="eastAsia"/>
                      <w:sz w:val="21"/>
                      <w:szCs w:val="21"/>
                    </w:rPr>
                    <w:t>设备名称</w:t>
                  </w:r>
                </w:p>
              </w:tc>
              <w:tc>
                <w:tcPr>
                  <w:tcW w:w="827" w:type="dxa"/>
                  <w:vAlign w:val="center"/>
                </w:tcPr>
                <w:p>
                  <w:pPr>
                    <w:pStyle w:val="173"/>
                    <w:spacing w:line="240" w:lineRule="auto"/>
                    <w:ind w:firstLine="0" w:firstLineChars="0"/>
                    <w:jc w:val="center"/>
                    <w:rPr>
                      <w:sz w:val="21"/>
                      <w:szCs w:val="21"/>
                    </w:rPr>
                  </w:pPr>
                  <w:r>
                    <w:rPr>
                      <w:rFonts w:hint="eastAsia"/>
                      <w:sz w:val="21"/>
                      <w:szCs w:val="21"/>
                    </w:rPr>
                    <w:t>噪声级</w:t>
                  </w:r>
                </w:p>
              </w:tc>
              <w:tc>
                <w:tcPr>
                  <w:tcW w:w="1517" w:type="dxa"/>
                  <w:vAlign w:val="center"/>
                </w:tcPr>
                <w:p>
                  <w:pPr>
                    <w:pStyle w:val="173"/>
                    <w:spacing w:line="240" w:lineRule="auto"/>
                    <w:ind w:firstLine="0" w:firstLineChars="0"/>
                    <w:jc w:val="center"/>
                    <w:rPr>
                      <w:sz w:val="21"/>
                      <w:szCs w:val="21"/>
                    </w:rPr>
                  </w:pPr>
                  <w:r>
                    <w:rPr>
                      <w:rFonts w:hint="eastAsia"/>
                      <w:sz w:val="21"/>
                      <w:szCs w:val="21"/>
                    </w:rPr>
                    <w:t>所处车间</w:t>
                  </w:r>
                </w:p>
              </w:tc>
              <w:tc>
                <w:tcPr>
                  <w:tcW w:w="2070" w:type="dxa"/>
                  <w:vAlign w:val="center"/>
                </w:tcPr>
                <w:p>
                  <w:pPr>
                    <w:pStyle w:val="173"/>
                    <w:spacing w:line="240" w:lineRule="auto"/>
                    <w:ind w:firstLine="0" w:firstLineChars="0"/>
                    <w:jc w:val="center"/>
                    <w:rPr>
                      <w:sz w:val="21"/>
                      <w:szCs w:val="21"/>
                    </w:rPr>
                  </w:pPr>
                  <w:r>
                    <w:rPr>
                      <w:rFonts w:hint="eastAsia"/>
                      <w:sz w:val="21"/>
                      <w:szCs w:val="21"/>
                    </w:rPr>
                    <w:t>距离最近厂界距离</w:t>
                  </w:r>
                </w:p>
              </w:tc>
              <w:tc>
                <w:tcPr>
                  <w:tcW w:w="1432" w:type="dxa"/>
                  <w:vAlign w:val="center"/>
                </w:tcPr>
                <w:p>
                  <w:pPr>
                    <w:pStyle w:val="173"/>
                    <w:spacing w:line="240" w:lineRule="auto"/>
                    <w:ind w:firstLine="0" w:firstLineChars="0"/>
                    <w:jc w:val="center"/>
                    <w:rPr>
                      <w:sz w:val="21"/>
                      <w:szCs w:val="21"/>
                    </w:rPr>
                  </w:pPr>
                  <w:r>
                    <w:rPr>
                      <w:rFonts w:hint="eastAsia"/>
                      <w:sz w:val="21"/>
                      <w:szCs w:val="21"/>
                    </w:rPr>
                    <w:t>治理措施</w:t>
                  </w:r>
                </w:p>
              </w:tc>
              <w:tc>
                <w:tcPr>
                  <w:tcW w:w="1288" w:type="dxa"/>
                  <w:vAlign w:val="center"/>
                </w:tcPr>
                <w:p>
                  <w:pPr>
                    <w:pStyle w:val="173"/>
                    <w:spacing w:line="240" w:lineRule="auto"/>
                    <w:ind w:firstLine="0" w:firstLineChars="0"/>
                    <w:jc w:val="center"/>
                    <w:rPr>
                      <w:sz w:val="21"/>
                      <w:szCs w:val="21"/>
                    </w:rPr>
                  </w:pPr>
                  <w:r>
                    <w:rPr>
                      <w:rFonts w:hint="eastAsia"/>
                      <w:sz w:val="21"/>
                      <w:szCs w:val="21"/>
                    </w:rPr>
                    <w:t>降噪效果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pStyle w:val="173"/>
                    <w:spacing w:line="240" w:lineRule="auto"/>
                    <w:ind w:firstLine="0" w:firstLineChars="0"/>
                    <w:jc w:val="center"/>
                    <w:rPr>
                      <w:sz w:val="21"/>
                      <w:szCs w:val="21"/>
                    </w:rPr>
                  </w:pPr>
                  <w:r>
                    <w:rPr>
                      <w:rFonts w:hint="eastAsia"/>
                      <w:sz w:val="21"/>
                      <w:szCs w:val="21"/>
                    </w:rPr>
                    <w:t>1</w:t>
                  </w:r>
                </w:p>
              </w:tc>
              <w:tc>
                <w:tcPr>
                  <w:tcW w:w="1106" w:type="dxa"/>
                  <w:vAlign w:val="center"/>
                </w:tcPr>
                <w:p>
                  <w:pPr>
                    <w:pStyle w:val="173"/>
                    <w:spacing w:line="240" w:lineRule="auto"/>
                    <w:ind w:firstLine="0" w:firstLineChars="0"/>
                    <w:jc w:val="center"/>
                    <w:rPr>
                      <w:sz w:val="21"/>
                      <w:szCs w:val="21"/>
                    </w:rPr>
                  </w:pPr>
                  <w:r>
                    <w:rPr>
                      <w:rFonts w:hint="eastAsia"/>
                      <w:sz w:val="21"/>
                      <w:szCs w:val="21"/>
                    </w:rPr>
                    <w:t>风机</w:t>
                  </w:r>
                </w:p>
              </w:tc>
              <w:tc>
                <w:tcPr>
                  <w:tcW w:w="827" w:type="dxa"/>
                  <w:vAlign w:val="center"/>
                </w:tcPr>
                <w:p>
                  <w:pPr>
                    <w:pStyle w:val="173"/>
                    <w:spacing w:line="240" w:lineRule="auto"/>
                    <w:ind w:firstLine="0" w:firstLineChars="0"/>
                    <w:jc w:val="center"/>
                    <w:rPr>
                      <w:sz w:val="21"/>
                      <w:szCs w:val="21"/>
                    </w:rPr>
                  </w:pPr>
                  <w:r>
                    <w:rPr>
                      <w:rFonts w:hint="eastAsia"/>
                      <w:sz w:val="21"/>
                      <w:szCs w:val="21"/>
                    </w:rPr>
                    <w:t>85dB</w:t>
                  </w:r>
                </w:p>
              </w:tc>
              <w:tc>
                <w:tcPr>
                  <w:tcW w:w="1517" w:type="dxa"/>
                  <w:vAlign w:val="center"/>
                </w:tcPr>
                <w:p>
                  <w:pPr>
                    <w:pStyle w:val="173"/>
                    <w:spacing w:line="240" w:lineRule="auto"/>
                    <w:ind w:firstLine="0" w:firstLineChars="0"/>
                    <w:jc w:val="center"/>
                    <w:rPr>
                      <w:sz w:val="21"/>
                      <w:szCs w:val="21"/>
                    </w:rPr>
                  </w:pPr>
                  <w:r>
                    <w:rPr>
                      <w:rFonts w:hint="eastAsia"/>
                      <w:sz w:val="21"/>
                      <w:szCs w:val="21"/>
                    </w:rPr>
                    <w:t>热水动力车间</w:t>
                  </w:r>
                </w:p>
              </w:tc>
              <w:tc>
                <w:tcPr>
                  <w:tcW w:w="2070" w:type="dxa"/>
                  <w:vAlign w:val="center"/>
                </w:tcPr>
                <w:p>
                  <w:pPr>
                    <w:pStyle w:val="173"/>
                    <w:spacing w:line="240" w:lineRule="auto"/>
                    <w:ind w:firstLine="0" w:firstLineChars="0"/>
                    <w:jc w:val="center"/>
                    <w:rPr>
                      <w:sz w:val="21"/>
                      <w:szCs w:val="21"/>
                    </w:rPr>
                  </w:pPr>
                  <w:r>
                    <w:rPr>
                      <w:rFonts w:hint="eastAsia"/>
                      <w:sz w:val="21"/>
                      <w:szCs w:val="21"/>
                    </w:rPr>
                    <w:t>160</w:t>
                  </w:r>
                </w:p>
              </w:tc>
              <w:tc>
                <w:tcPr>
                  <w:tcW w:w="1432" w:type="dxa"/>
                  <w:vAlign w:val="center"/>
                </w:tcPr>
                <w:p>
                  <w:pPr>
                    <w:pStyle w:val="173"/>
                    <w:spacing w:line="240" w:lineRule="auto"/>
                    <w:ind w:firstLine="0" w:firstLineChars="0"/>
                    <w:jc w:val="center"/>
                    <w:rPr>
                      <w:sz w:val="21"/>
                      <w:szCs w:val="21"/>
                    </w:rPr>
                  </w:pPr>
                  <w:r>
                    <w:rPr>
                      <w:rFonts w:hint="eastAsia"/>
                      <w:sz w:val="21"/>
                      <w:szCs w:val="21"/>
                    </w:rPr>
                    <w:t>基础减震</w:t>
                  </w:r>
                </w:p>
              </w:tc>
              <w:tc>
                <w:tcPr>
                  <w:tcW w:w="1288" w:type="dxa"/>
                  <w:vAlign w:val="center"/>
                </w:tcPr>
                <w:p>
                  <w:pPr>
                    <w:pStyle w:val="173"/>
                    <w:spacing w:line="240" w:lineRule="auto"/>
                    <w:ind w:firstLine="0" w:firstLineChars="0"/>
                    <w:jc w:val="center"/>
                    <w:rPr>
                      <w:sz w:val="21"/>
                      <w:szCs w:val="21"/>
                    </w:rPr>
                  </w:pPr>
                  <w:r>
                    <w:rPr>
                      <w:rFonts w:hint="eastAsia"/>
                      <w:sz w:val="21"/>
                      <w:szCs w:val="21"/>
                    </w:rPr>
                    <w:t>-20</w:t>
                  </w:r>
                  <w:r>
                    <w:rPr>
                      <w:sz w:val="21"/>
                      <w:szCs w:val="21"/>
                    </w:rPr>
                    <w:t>Db</w:t>
                  </w:r>
                </w:p>
              </w:tc>
            </w:tr>
          </w:tbl>
          <w:p>
            <w:pPr>
              <w:spacing w:line="540" w:lineRule="exact"/>
              <w:rPr>
                <w:sz w:val="24"/>
              </w:rPr>
            </w:pPr>
          </w:p>
          <w:p>
            <w:pPr>
              <w:spacing w:line="540" w:lineRule="exact"/>
              <w:rPr>
                <w:sz w:val="24"/>
              </w:rPr>
            </w:pPr>
          </w:p>
          <w:p>
            <w:pPr>
              <w:spacing w:line="540" w:lineRule="exact"/>
              <w:rPr>
                <w:sz w:val="24"/>
              </w:rPr>
            </w:pPr>
          </w:p>
          <w:p>
            <w:pPr>
              <w:spacing w:line="540" w:lineRule="exact"/>
              <w:rPr>
                <w:sz w:val="24"/>
              </w:rPr>
            </w:pPr>
          </w:p>
          <w:p>
            <w:pPr>
              <w:spacing w:line="540" w:lineRule="exact"/>
              <w:rPr>
                <w:sz w:val="24"/>
              </w:rPr>
            </w:pPr>
          </w:p>
          <w:p>
            <w:pPr>
              <w:spacing w:line="540" w:lineRule="exact"/>
              <w:rPr>
                <w:sz w:val="24"/>
              </w:rPr>
            </w:pPr>
          </w:p>
          <w:p>
            <w:pPr>
              <w:spacing w:line="540" w:lineRule="exact"/>
              <w:rPr>
                <w:sz w:val="24"/>
              </w:rPr>
            </w:pPr>
          </w:p>
          <w:p>
            <w:pPr>
              <w:spacing w:line="540" w:lineRule="exact"/>
              <w:rPr>
                <w:sz w:val="24"/>
              </w:rPr>
            </w:pPr>
          </w:p>
          <w:p>
            <w:pPr>
              <w:spacing w:line="540" w:lineRule="exact"/>
              <w:rPr>
                <w:sz w:val="24"/>
              </w:rPr>
            </w:pPr>
          </w:p>
          <w:p>
            <w:pPr>
              <w:spacing w:line="540" w:lineRule="exact"/>
              <w:rPr>
                <w:sz w:val="24"/>
              </w:rPr>
            </w:pPr>
          </w:p>
          <w:p>
            <w:pPr>
              <w:spacing w:line="540" w:lineRule="exact"/>
              <w:rPr>
                <w:sz w:val="24"/>
              </w:rPr>
            </w:pPr>
          </w:p>
          <w:p>
            <w:pPr>
              <w:spacing w:line="540" w:lineRule="exact"/>
              <w:rPr>
                <w:sz w:val="24"/>
              </w:rPr>
            </w:pPr>
          </w:p>
        </w:tc>
      </w:tr>
    </w:tbl>
    <w:p>
      <w:pPr>
        <w:snapToGrid w:val="0"/>
        <w:spacing w:line="240" w:lineRule="atLeast"/>
        <w:rPr>
          <w:b/>
          <w:bCs/>
          <w:sz w:val="30"/>
        </w:rPr>
        <w:sectPr>
          <w:pgSz w:w="11906" w:h="16838"/>
          <w:pgMar w:top="1418" w:right="1418" w:bottom="1474" w:left="1446" w:header="851" w:footer="992" w:gutter="0"/>
          <w:cols w:space="720" w:num="1"/>
          <w:docGrid w:linePitch="312" w:charSpace="0"/>
        </w:sectPr>
      </w:pPr>
    </w:p>
    <w:p>
      <w:pPr>
        <w:snapToGrid w:val="0"/>
        <w:spacing w:line="240" w:lineRule="atLeast"/>
        <w:rPr>
          <w:b/>
          <w:bCs/>
          <w:sz w:val="30"/>
        </w:rPr>
      </w:pPr>
      <w:r>
        <w:rPr>
          <w:b/>
          <w:bCs/>
          <w:sz w:val="30"/>
        </w:rPr>
        <w:t>项目主要污染物产生及预计排放情况</w:t>
      </w:r>
    </w:p>
    <w:tbl>
      <w:tblPr>
        <w:tblStyle w:val="7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134"/>
        <w:gridCol w:w="1086"/>
        <w:gridCol w:w="929"/>
        <w:gridCol w:w="1245"/>
        <w:gridCol w:w="2381"/>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08" w:type="dxa"/>
            <w:tcBorders>
              <w:top w:val="single" w:color="auto" w:sz="12" w:space="0"/>
              <w:left w:val="single" w:color="auto" w:sz="12" w:space="0"/>
              <w:tl2br w:val="single" w:color="auto" w:sz="4" w:space="0"/>
            </w:tcBorders>
            <w:vAlign w:val="center"/>
          </w:tcPr>
          <w:p>
            <w:pPr>
              <w:jc w:val="center"/>
              <w:rPr>
                <w:sz w:val="24"/>
              </w:rPr>
            </w:pPr>
            <w:r>
              <w:rPr>
                <w:sz w:val="24"/>
              </w:rPr>
              <w:t>内容</w:t>
            </w:r>
          </w:p>
          <w:p>
            <w:pPr>
              <w:jc w:val="center"/>
              <w:rPr>
                <w:sz w:val="24"/>
              </w:rPr>
            </w:pPr>
          </w:p>
          <w:p>
            <w:pPr>
              <w:jc w:val="center"/>
              <w:rPr>
                <w:sz w:val="24"/>
              </w:rPr>
            </w:pPr>
            <w:r>
              <w:rPr>
                <w:sz w:val="24"/>
              </w:rPr>
              <w:t>类型</w:t>
            </w:r>
          </w:p>
        </w:tc>
        <w:tc>
          <w:tcPr>
            <w:tcW w:w="1134" w:type="dxa"/>
            <w:tcBorders>
              <w:top w:val="single" w:color="auto" w:sz="12" w:space="0"/>
              <w:right w:val="single" w:color="auto" w:sz="2" w:space="0"/>
            </w:tcBorders>
            <w:vAlign w:val="center"/>
          </w:tcPr>
          <w:p>
            <w:pPr>
              <w:jc w:val="center"/>
              <w:rPr>
                <w:sz w:val="24"/>
              </w:rPr>
            </w:pPr>
            <w:r>
              <w:rPr>
                <w:rFonts w:hint="eastAsia"/>
                <w:sz w:val="24"/>
              </w:rPr>
              <w:t>污染源</w:t>
            </w:r>
          </w:p>
        </w:tc>
        <w:tc>
          <w:tcPr>
            <w:tcW w:w="1086" w:type="dxa"/>
            <w:tcBorders>
              <w:top w:val="single" w:color="auto" w:sz="12" w:space="0"/>
              <w:left w:val="single" w:color="auto" w:sz="2" w:space="0"/>
            </w:tcBorders>
            <w:vAlign w:val="center"/>
          </w:tcPr>
          <w:p>
            <w:pPr>
              <w:jc w:val="center"/>
              <w:rPr>
                <w:sz w:val="24"/>
              </w:rPr>
            </w:pPr>
            <w:r>
              <w:rPr>
                <w:sz w:val="24"/>
              </w:rPr>
              <w:t>污染物名称</w:t>
            </w:r>
          </w:p>
        </w:tc>
        <w:tc>
          <w:tcPr>
            <w:tcW w:w="929" w:type="dxa"/>
            <w:tcBorders>
              <w:top w:val="single" w:color="auto" w:sz="12" w:space="0"/>
              <w:right w:val="single" w:color="auto" w:sz="2" w:space="0"/>
            </w:tcBorders>
            <w:vAlign w:val="center"/>
          </w:tcPr>
          <w:p>
            <w:pPr>
              <w:jc w:val="center"/>
              <w:rPr>
                <w:sz w:val="24"/>
              </w:rPr>
            </w:pPr>
            <w:r>
              <w:rPr>
                <w:sz w:val="24"/>
              </w:rPr>
              <w:t>产生浓度</w:t>
            </w:r>
            <w:r>
              <w:rPr>
                <w:bCs/>
                <w:sz w:val="24"/>
              </w:rPr>
              <w:t>mg/Nm</w:t>
            </w:r>
            <w:r>
              <w:rPr>
                <w:bCs/>
                <w:sz w:val="24"/>
                <w:vertAlign w:val="superscript"/>
              </w:rPr>
              <w:t>3</w:t>
            </w:r>
          </w:p>
        </w:tc>
        <w:tc>
          <w:tcPr>
            <w:tcW w:w="1245" w:type="dxa"/>
            <w:tcBorders>
              <w:top w:val="single" w:color="auto" w:sz="12" w:space="0"/>
              <w:left w:val="single" w:color="auto" w:sz="2" w:space="0"/>
            </w:tcBorders>
            <w:vAlign w:val="center"/>
          </w:tcPr>
          <w:p>
            <w:pPr>
              <w:jc w:val="center"/>
              <w:rPr>
                <w:sz w:val="24"/>
              </w:rPr>
            </w:pPr>
            <w:r>
              <w:rPr>
                <w:sz w:val="24"/>
              </w:rPr>
              <w:t>产生量</w:t>
            </w:r>
          </w:p>
          <w:p>
            <w:pPr>
              <w:jc w:val="center"/>
              <w:rPr>
                <w:sz w:val="24"/>
              </w:rPr>
            </w:pPr>
            <w:r>
              <w:rPr>
                <w:bCs/>
                <w:sz w:val="24"/>
              </w:rPr>
              <w:t>t/a</w:t>
            </w:r>
          </w:p>
        </w:tc>
        <w:tc>
          <w:tcPr>
            <w:tcW w:w="2381" w:type="dxa"/>
            <w:tcBorders>
              <w:top w:val="single" w:color="auto" w:sz="12" w:space="0"/>
              <w:right w:val="single" w:color="auto" w:sz="2" w:space="0"/>
            </w:tcBorders>
            <w:vAlign w:val="center"/>
          </w:tcPr>
          <w:p>
            <w:pPr>
              <w:jc w:val="center"/>
              <w:rPr>
                <w:sz w:val="24"/>
              </w:rPr>
            </w:pPr>
            <w:r>
              <w:rPr>
                <w:sz w:val="24"/>
              </w:rPr>
              <w:t>排放浓度</w:t>
            </w:r>
            <w:r>
              <w:rPr>
                <w:bCs/>
                <w:sz w:val="24"/>
              </w:rPr>
              <w:t>mg/Nm</w:t>
            </w:r>
            <w:r>
              <w:rPr>
                <w:bCs/>
                <w:sz w:val="24"/>
                <w:vertAlign w:val="superscript"/>
              </w:rPr>
              <w:t>3</w:t>
            </w:r>
          </w:p>
        </w:tc>
        <w:tc>
          <w:tcPr>
            <w:tcW w:w="1573" w:type="dxa"/>
            <w:tcBorders>
              <w:top w:val="single" w:color="auto" w:sz="12" w:space="0"/>
              <w:left w:val="single" w:color="auto" w:sz="2" w:space="0"/>
              <w:right w:val="single" w:color="auto" w:sz="12" w:space="0"/>
            </w:tcBorders>
            <w:vAlign w:val="center"/>
          </w:tcPr>
          <w:p>
            <w:pPr>
              <w:jc w:val="center"/>
              <w:rPr>
                <w:sz w:val="24"/>
              </w:rPr>
            </w:pPr>
            <w:r>
              <w:rPr>
                <w:sz w:val="24"/>
              </w:rPr>
              <w:t>排放量</w:t>
            </w:r>
          </w:p>
          <w:p>
            <w:pPr>
              <w:jc w:val="center"/>
              <w:rPr>
                <w:sz w:val="24"/>
              </w:rPr>
            </w:pPr>
            <w:r>
              <w:rPr>
                <w:bCs/>
                <w:sz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08" w:type="dxa"/>
            <w:vMerge w:val="restart"/>
            <w:tcBorders>
              <w:left w:val="single" w:color="auto" w:sz="12" w:space="0"/>
            </w:tcBorders>
            <w:vAlign w:val="center"/>
          </w:tcPr>
          <w:p>
            <w:pPr>
              <w:spacing w:line="360" w:lineRule="auto"/>
              <w:jc w:val="center"/>
              <w:rPr>
                <w:sz w:val="24"/>
              </w:rPr>
            </w:pPr>
            <w:r>
              <w:rPr>
                <w:rFonts w:hint="eastAsia"/>
                <w:sz w:val="24"/>
              </w:rPr>
              <w:t>大气污染物</w:t>
            </w:r>
          </w:p>
        </w:tc>
        <w:tc>
          <w:tcPr>
            <w:tcW w:w="1134" w:type="dxa"/>
            <w:vMerge w:val="restart"/>
            <w:tcBorders>
              <w:right w:val="single" w:color="auto" w:sz="2" w:space="0"/>
            </w:tcBorders>
            <w:vAlign w:val="center"/>
          </w:tcPr>
          <w:p>
            <w:pPr>
              <w:spacing w:line="360" w:lineRule="auto"/>
              <w:ind w:left="-55" w:leftChars="-49" w:right="-84" w:rightChars="-40" w:hanging="48" w:hangingChars="20"/>
              <w:jc w:val="center"/>
              <w:rPr>
                <w:sz w:val="24"/>
              </w:rPr>
            </w:pPr>
            <w:r>
              <w:rPr>
                <w:rFonts w:hint="eastAsia"/>
                <w:sz w:val="24"/>
              </w:rPr>
              <w:t>天然气热水锅炉</w:t>
            </w:r>
          </w:p>
        </w:tc>
        <w:tc>
          <w:tcPr>
            <w:tcW w:w="1086" w:type="dxa"/>
            <w:tcBorders>
              <w:left w:val="single" w:color="auto" w:sz="2" w:space="0"/>
            </w:tcBorders>
            <w:vAlign w:val="center"/>
          </w:tcPr>
          <w:p>
            <w:pPr>
              <w:spacing w:line="360" w:lineRule="auto"/>
              <w:jc w:val="center"/>
              <w:rPr>
                <w:sz w:val="24"/>
              </w:rPr>
            </w:pPr>
            <w:r>
              <w:rPr>
                <w:rFonts w:hint="eastAsia"/>
                <w:sz w:val="24"/>
              </w:rPr>
              <w:t>NOx</w:t>
            </w:r>
          </w:p>
        </w:tc>
        <w:tc>
          <w:tcPr>
            <w:tcW w:w="929" w:type="dxa"/>
            <w:tcBorders>
              <w:right w:val="single" w:color="auto" w:sz="2" w:space="0"/>
            </w:tcBorders>
            <w:vAlign w:val="center"/>
          </w:tcPr>
          <w:p>
            <w:pPr>
              <w:spacing w:line="360" w:lineRule="auto"/>
              <w:jc w:val="center"/>
              <w:rPr>
                <w:sz w:val="24"/>
              </w:rPr>
            </w:pPr>
            <w:r>
              <w:rPr>
                <w:rFonts w:hint="eastAsia"/>
                <w:sz w:val="24"/>
              </w:rPr>
              <w:t>98.87</w:t>
            </w:r>
          </w:p>
        </w:tc>
        <w:tc>
          <w:tcPr>
            <w:tcW w:w="1245" w:type="dxa"/>
            <w:tcBorders>
              <w:left w:val="single" w:color="auto" w:sz="2" w:space="0"/>
            </w:tcBorders>
            <w:vAlign w:val="center"/>
          </w:tcPr>
          <w:p>
            <w:pPr>
              <w:spacing w:line="360" w:lineRule="auto"/>
              <w:jc w:val="center"/>
              <w:rPr>
                <w:bCs/>
                <w:sz w:val="24"/>
              </w:rPr>
            </w:pPr>
            <w:r>
              <w:rPr>
                <w:rFonts w:hint="eastAsia"/>
                <w:bCs/>
                <w:sz w:val="24"/>
              </w:rPr>
              <w:t>0.792</w:t>
            </w:r>
          </w:p>
        </w:tc>
        <w:tc>
          <w:tcPr>
            <w:tcW w:w="2381" w:type="dxa"/>
            <w:tcBorders>
              <w:right w:val="single" w:color="auto" w:sz="2" w:space="0"/>
            </w:tcBorders>
            <w:vAlign w:val="center"/>
          </w:tcPr>
          <w:p>
            <w:pPr>
              <w:spacing w:line="360" w:lineRule="auto"/>
              <w:jc w:val="center"/>
              <w:rPr>
                <w:sz w:val="24"/>
              </w:rPr>
            </w:pPr>
            <w:r>
              <w:rPr>
                <w:rFonts w:hint="eastAsia"/>
                <w:sz w:val="24"/>
              </w:rPr>
              <w:t>98.87</w:t>
            </w:r>
          </w:p>
        </w:tc>
        <w:tc>
          <w:tcPr>
            <w:tcW w:w="1573" w:type="dxa"/>
            <w:tcBorders>
              <w:left w:val="single" w:color="auto" w:sz="2" w:space="0"/>
              <w:right w:val="single" w:color="auto" w:sz="12" w:space="0"/>
            </w:tcBorders>
            <w:vAlign w:val="center"/>
          </w:tcPr>
          <w:p>
            <w:pPr>
              <w:spacing w:line="360" w:lineRule="auto"/>
              <w:jc w:val="center"/>
              <w:rPr>
                <w:bCs/>
                <w:sz w:val="24"/>
              </w:rPr>
            </w:pPr>
            <w:r>
              <w:rPr>
                <w:rFonts w:hint="eastAsia"/>
                <w:bCs/>
                <w:sz w:val="24"/>
              </w:rPr>
              <w:t>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08" w:type="dxa"/>
            <w:vMerge w:val="continue"/>
            <w:tcBorders>
              <w:left w:val="single" w:color="auto" w:sz="12" w:space="0"/>
            </w:tcBorders>
            <w:vAlign w:val="center"/>
          </w:tcPr>
          <w:p>
            <w:pPr>
              <w:spacing w:line="360" w:lineRule="auto"/>
              <w:jc w:val="center"/>
              <w:rPr>
                <w:sz w:val="24"/>
              </w:rPr>
            </w:pPr>
          </w:p>
        </w:tc>
        <w:tc>
          <w:tcPr>
            <w:tcW w:w="1134" w:type="dxa"/>
            <w:vMerge w:val="continue"/>
            <w:tcBorders>
              <w:right w:val="single" w:color="auto" w:sz="2" w:space="0"/>
            </w:tcBorders>
            <w:vAlign w:val="center"/>
          </w:tcPr>
          <w:p>
            <w:pPr>
              <w:spacing w:line="360" w:lineRule="auto"/>
              <w:ind w:left="-55" w:leftChars="-49" w:right="-84" w:rightChars="-40" w:hanging="48" w:hangingChars="20"/>
              <w:jc w:val="center"/>
              <w:rPr>
                <w:sz w:val="24"/>
              </w:rPr>
            </w:pPr>
          </w:p>
        </w:tc>
        <w:tc>
          <w:tcPr>
            <w:tcW w:w="1086" w:type="dxa"/>
            <w:tcBorders>
              <w:left w:val="single" w:color="auto" w:sz="2" w:space="0"/>
            </w:tcBorders>
            <w:vAlign w:val="center"/>
          </w:tcPr>
          <w:p>
            <w:pPr>
              <w:spacing w:line="360" w:lineRule="auto"/>
              <w:jc w:val="center"/>
              <w:rPr>
                <w:sz w:val="24"/>
              </w:rPr>
            </w:pPr>
            <w:r>
              <w:rPr>
                <w:rFonts w:hint="eastAsia"/>
                <w:sz w:val="24"/>
              </w:rPr>
              <w:t>SO</w:t>
            </w:r>
            <w:r>
              <w:rPr>
                <w:rFonts w:hint="eastAsia"/>
                <w:sz w:val="24"/>
                <w:vertAlign w:val="subscript"/>
              </w:rPr>
              <w:t>2</w:t>
            </w:r>
          </w:p>
        </w:tc>
        <w:tc>
          <w:tcPr>
            <w:tcW w:w="929" w:type="dxa"/>
            <w:tcBorders>
              <w:right w:val="single" w:color="auto" w:sz="2" w:space="0"/>
            </w:tcBorders>
            <w:vAlign w:val="center"/>
          </w:tcPr>
          <w:p>
            <w:pPr>
              <w:spacing w:line="360" w:lineRule="auto"/>
              <w:jc w:val="center"/>
              <w:rPr>
                <w:sz w:val="24"/>
              </w:rPr>
            </w:pPr>
            <w:r>
              <w:rPr>
                <w:rFonts w:hint="eastAsia"/>
                <w:sz w:val="24"/>
              </w:rPr>
              <w:t>2.37</w:t>
            </w:r>
          </w:p>
        </w:tc>
        <w:tc>
          <w:tcPr>
            <w:tcW w:w="1245" w:type="dxa"/>
            <w:tcBorders>
              <w:left w:val="single" w:color="auto" w:sz="2" w:space="0"/>
            </w:tcBorders>
            <w:vAlign w:val="center"/>
          </w:tcPr>
          <w:p>
            <w:pPr>
              <w:spacing w:line="360" w:lineRule="auto"/>
              <w:jc w:val="center"/>
              <w:rPr>
                <w:bCs/>
                <w:sz w:val="24"/>
              </w:rPr>
            </w:pPr>
            <w:r>
              <w:rPr>
                <w:rFonts w:hint="eastAsia"/>
                <w:bCs/>
                <w:sz w:val="24"/>
              </w:rPr>
              <w:t>0.019</w:t>
            </w:r>
          </w:p>
        </w:tc>
        <w:tc>
          <w:tcPr>
            <w:tcW w:w="2381" w:type="dxa"/>
            <w:tcBorders>
              <w:right w:val="single" w:color="auto" w:sz="2" w:space="0"/>
            </w:tcBorders>
            <w:vAlign w:val="center"/>
          </w:tcPr>
          <w:p>
            <w:pPr>
              <w:spacing w:line="360" w:lineRule="auto"/>
              <w:jc w:val="center"/>
              <w:rPr>
                <w:sz w:val="24"/>
              </w:rPr>
            </w:pPr>
            <w:r>
              <w:rPr>
                <w:rFonts w:hint="eastAsia"/>
                <w:sz w:val="24"/>
              </w:rPr>
              <w:t>2.37</w:t>
            </w:r>
          </w:p>
        </w:tc>
        <w:tc>
          <w:tcPr>
            <w:tcW w:w="1573" w:type="dxa"/>
            <w:tcBorders>
              <w:left w:val="single" w:color="auto" w:sz="2" w:space="0"/>
              <w:right w:val="single" w:color="auto" w:sz="12" w:space="0"/>
            </w:tcBorders>
            <w:vAlign w:val="center"/>
          </w:tcPr>
          <w:p>
            <w:pPr>
              <w:spacing w:line="360" w:lineRule="auto"/>
              <w:jc w:val="center"/>
              <w:rPr>
                <w:bCs/>
                <w:sz w:val="24"/>
              </w:rPr>
            </w:pPr>
            <w:r>
              <w:rPr>
                <w:rFonts w:hint="eastAsia"/>
                <w:bCs/>
                <w:sz w:val="24"/>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08" w:type="dxa"/>
            <w:vMerge w:val="continue"/>
            <w:tcBorders>
              <w:left w:val="single" w:color="auto" w:sz="12" w:space="0"/>
            </w:tcBorders>
            <w:vAlign w:val="center"/>
          </w:tcPr>
          <w:p>
            <w:pPr>
              <w:spacing w:line="360" w:lineRule="auto"/>
              <w:jc w:val="center"/>
              <w:rPr>
                <w:sz w:val="24"/>
              </w:rPr>
            </w:pPr>
          </w:p>
        </w:tc>
        <w:tc>
          <w:tcPr>
            <w:tcW w:w="1134" w:type="dxa"/>
            <w:vMerge w:val="continue"/>
            <w:tcBorders>
              <w:right w:val="single" w:color="auto" w:sz="2" w:space="0"/>
            </w:tcBorders>
            <w:vAlign w:val="center"/>
          </w:tcPr>
          <w:p>
            <w:pPr>
              <w:spacing w:line="360" w:lineRule="auto"/>
              <w:ind w:left="-55" w:leftChars="-49" w:right="-84" w:rightChars="-40" w:hanging="48" w:hangingChars="20"/>
              <w:jc w:val="center"/>
              <w:rPr>
                <w:sz w:val="24"/>
              </w:rPr>
            </w:pPr>
          </w:p>
        </w:tc>
        <w:tc>
          <w:tcPr>
            <w:tcW w:w="1086" w:type="dxa"/>
            <w:tcBorders>
              <w:left w:val="single" w:color="auto" w:sz="2" w:space="0"/>
            </w:tcBorders>
            <w:vAlign w:val="center"/>
          </w:tcPr>
          <w:p>
            <w:pPr>
              <w:spacing w:line="360" w:lineRule="auto"/>
              <w:jc w:val="center"/>
              <w:rPr>
                <w:sz w:val="24"/>
              </w:rPr>
            </w:pPr>
            <w:r>
              <w:rPr>
                <w:rFonts w:hint="eastAsia"/>
                <w:sz w:val="24"/>
              </w:rPr>
              <w:t>烟尘</w:t>
            </w:r>
          </w:p>
        </w:tc>
        <w:tc>
          <w:tcPr>
            <w:tcW w:w="929" w:type="dxa"/>
            <w:tcBorders>
              <w:right w:val="single" w:color="auto" w:sz="2" w:space="0"/>
            </w:tcBorders>
            <w:vAlign w:val="center"/>
          </w:tcPr>
          <w:p>
            <w:pPr>
              <w:spacing w:line="360" w:lineRule="auto"/>
              <w:jc w:val="center"/>
              <w:rPr>
                <w:sz w:val="24"/>
              </w:rPr>
            </w:pPr>
            <w:r>
              <w:rPr>
                <w:rFonts w:hint="eastAsia"/>
                <w:sz w:val="24"/>
              </w:rPr>
              <w:t>12.48</w:t>
            </w:r>
          </w:p>
        </w:tc>
        <w:tc>
          <w:tcPr>
            <w:tcW w:w="1245" w:type="dxa"/>
            <w:tcBorders>
              <w:left w:val="single" w:color="auto" w:sz="2" w:space="0"/>
            </w:tcBorders>
            <w:vAlign w:val="center"/>
          </w:tcPr>
          <w:p>
            <w:pPr>
              <w:spacing w:line="360" w:lineRule="auto"/>
              <w:jc w:val="center"/>
              <w:rPr>
                <w:sz w:val="24"/>
              </w:rPr>
            </w:pPr>
            <w:r>
              <w:rPr>
                <w:rFonts w:hint="eastAsia"/>
                <w:sz w:val="24"/>
              </w:rPr>
              <w:t>0.1</w:t>
            </w:r>
          </w:p>
        </w:tc>
        <w:tc>
          <w:tcPr>
            <w:tcW w:w="2381" w:type="dxa"/>
            <w:tcBorders>
              <w:right w:val="single" w:color="auto" w:sz="2" w:space="0"/>
            </w:tcBorders>
            <w:vAlign w:val="center"/>
          </w:tcPr>
          <w:p>
            <w:pPr>
              <w:spacing w:line="360" w:lineRule="auto"/>
              <w:jc w:val="center"/>
              <w:rPr>
                <w:sz w:val="24"/>
              </w:rPr>
            </w:pPr>
            <w:r>
              <w:rPr>
                <w:rFonts w:hint="eastAsia"/>
                <w:sz w:val="24"/>
              </w:rPr>
              <w:t>12.48</w:t>
            </w:r>
          </w:p>
        </w:tc>
        <w:tc>
          <w:tcPr>
            <w:tcW w:w="1573" w:type="dxa"/>
            <w:tcBorders>
              <w:left w:val="single" w:color="auto" w:sz="2" w:space="0"/>
              <w:right w:val="single" w:color="auto" w:sz="12" w:space="0"/>
            </w:tcBorders>
            <w:vAlign w:val="center"/>
          </w:tcPr>
          <w:p>
            <w:pPr>
              <w:spacing w:line="360" w:lineRule="auto"/>
              <w:jc w:val="center"/>
              <w:rPr>
                <w:sz w:val="24"/>
              </w:rPr>
            </w:pPr>
            <w:r>
              <w:rPr>
                <w:rFonts w:hint="eastAsia"/>
                <w:sz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008" w:type="dxa"/>
            <w:tcBorders>
              <w:left w:val="single" w:color="auto" w:sz="12" w:space="0"/>
            </w:tcBorders>
            <w:vAlign w:val="center"/>
          </w:tcPr>
          <w:p>
            <w:pPr>
              <w:spacing w:line="360" w:lineRule="auto"/>
              <w:jc w:val="center"/>
              <w:rPr>
                <w:sz w:val="24"/>
              </w:rPr>
            </w:pPr>
            <w:r>
              <w:rPr>
                <w:sz w:val="24"/>
              </w:rPr>
              <w:t>水污</w:t>
            </w:r>
          </w:p>
          <w:p>
            <w:pPr>
              <w:spacing w:line="360" w:lineRule="auto"/>
              <w:jc w:val="center"/>
              <w:rPr>
                <w:sz w:val="24"/>
              </w:rPr>
            </w:pPr>
            <w:r>
              <w:rPr>
                <w:sz w:val="24"/>
              </w:rPr>
              <w:t>染物</w:t>
            </w:r>
          </w:p>
        </w:tc>
        <w:tc>
          <w:tcPr>
            <w:tcW w:w="1134" w:type="dxa"/>
            <w:vAlign w:val="center"/>
          </w:tcPr>
          <w:p>
            <w:pPr>
              <w:spacing w:line="360" w:lineRule="auto"/>
              <w:jc w:val="center"/>
              <w:rPr>
                <w:sz w:val="24"/>
              </w:rPr>
            </w:pPr>
            <w:r>
              <w:rPr>
                <w:rFonts w:hint="eastAsia"/>
                <w:bCs/>
                <w:sz w:val="24"/>
              </w:rPr>
              <w:t>锅炉排水</w:t>
            </w:r>
          </w:p>
        </w:tc>
        <w:tc>
          <w:tcPr>
            <w:tcW w:w="1086" w:type="dxa"/>
            <w:vAlign w:val="center"/>
          </w:tcPr>
          <w:p>
            <w:pPr>
              <w:spacing w:line="360" w:lineRule="auto"/>
              <w:jc w:val="center"/>
              <w:rPr>
                <w:sz w:val="24"/>
                <w:vertAlign w:val="subscript"/>
              </w:rPr>
            </w:pPr>
            <w:r>
              <w:rPr>
                <w:rFonts w:hint="eastAsia"/>
                <w:sz w:val="24"/>
              </w:rPr>
              <w:t>SS</w:t>
            </w:r>
          </w:p>
        </w:tc>
        <w:tc>
          <w:tcPr>
            <w:tcW w:w="2174" w:type="dxa"/>
            <w:gridSpan w:val="2"/>
            <w:vAlign w:val="center"/>
          </w:tcPr>
          <w:p>
            <w:pPr>
              <w:spacing w:line="360" w:lineRule="auto"/>
              <w:jc w:val="center"/>
              <w:rPr>
                <w:sz w:val="24"/>
              </w:rPr>
            </w:pPr>
            <w:r>
              <w:rPr>
                <w:rFonts w:hint="eastAsia"/>
                <w:sz w:val="24"/>
              </w:rPr>
              <w:t>511m</w:t>
            </w:r>
            <w:r>
              <w:rPr>
                <w:rFonts w:hint="eastAsia"/>
                <w:sz w:val="24"/>
                <w:vertAlign w:val="superscript"/>
              </w:rPr>
              <w:t>3</w:t>
            </w:r>
            <w:r>
              <w:rPr>
                <w:rFonts w:hint="eastAsia"/>
                <w:sz w:val="24"/>
              </w:rPr>
              <w:t>/a</w:t>
            </w:r>
          </w:p>
        </w:tc>
        <w:tc>
          <w:tcPr>
            <w:tcW w:w="3954" w:type="dxa"/>
            <w:gridSpan w:val="2"/>
            <w:tcBorders>
              <w:right w:val="single" w:color="auto" w:sz="12" w:space="0"/>
            </w:tcBorders>
            <w:vAlign w:val="center"/>
          </w:tcPr>
          <w:p>
            <w:pPr>
              <w:spacing w:line="360" w:lineRule="auto"/>
              <w:jc w:val="center"/>
              <w:rPr>
                <w:bCs/>
                <w:sz w:val="24"/>
              </w:rPr>
            </w:pPr>
            <w:r>
              <w:rPr>
                <w:rFonts w:hint="eastAsia" w:ascii="宋体" w:hAnsi="宋体"/>
                <w:sz w:val="24"/>
              </w:rPr>
              <w:t>清净下水排入雨水管网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08" w:type="dxa"/>
            <w:tcBorders>
              <w:left w:val="single" w:color="auto" w:sz="12" w:space="0"/>
            </w:tcBorders>
            <w:vAlign w:val="center"/>
          </w:tcPr>
          <w:p>
            <w:pPr>
              <w:spacing w:line="360" w:lineRule="auto"/>
              <w:jc w:val="center"/>
              <w:rPr>
                <w:sz w:val="24"/>
              </w:rPr>
            </w:pPr>
            <w:r>
              <w:rPr>
                <w:sz w:val="24"/>
              </w:rPr>
              <w:t>固体</w:t>
            </w:r>
          </w:p>
          <w:p>
            <w:pPr>
              <w:spacing w:line="360" w:lineRule="auto"/>
              <w:jc w:val="center"/>
              <w:rPr>
                <w:sz w:val="24"/>
              </w:rPr>
            </w:pPr>
            <w:r>
              <w:rPr>
                <w:sz w:val="24"/>
              </w:rPr>
              <w:t>废物</w:t>
            </w:r>
          </w:p>
        </w:tc>
        <w:tc>
          <w:tcPr>
            <w:tcW w:w="1134" w:type="dxa"/>
            <w:vAlign w:val="center"/>
          </w:tcPr>
          <w:p>
            <w:pPr>
              <w:spacing w:line="360" w:lineRule="auto"/>
              <w:jc w:val="center"/>
              <w:rPr>
                <w:bCs/>
                <w:spacing w:val="4"/>
                <w:sz w:val="24"/>
              </w:rPr>
            </w:pPr>
            <w:r>
              <w:rPr>
                <w:rFonts w:hint="eastAsia"/>
                <w:bCs/>
                <w:spacing w:val="4"/>
                <w:sz w:val="24"/>
              </w:rPr>
              <w:t>办公生</w:t>
            </w:r>
          </w:p>
          <w:p>
            <w:pPr>
              <w:spacing w:line="360" w:lineRule="auto"/>
              <w:jc w:val="center"/>
              <w:rPr>
                <w:bCs/>
                <w:spacing w:val="4"/>
                <w:sz w:val="24"/>
              </w:rPr>
            </w:pPr>
            <w:r>
              <w:rPr>
                <w:rFonts w:hint="eastAsia"/>
                <w:bCs/>
                <w:spacing w:val="4"/>
                <w:sz w:val="24"/>
              </w:rPr>
              <w:t>活区</w:t>
            </w:r>
          </w:p>
        </w:tc>
        <w:tc>
          <w:tcPr>
            <w:tcW w:w="1086" w:type="dxa"/>
            <w:vAlign w:val="center"/>
          </w:tcPr>
          <w:p>
            <w:pPr>
              <w:spacing w:line="360" w:lineRule="auto"/>
              <w:jc w:val="center"/>
              <w:rPr>
                <w:bCs/>
                <w:sz w:val="24"/>
              </w:rPr>
            </w:pPr>
            <w:r>
              <w:rPr>
                <w:bCs/>
                <w:spacing w:val="4"/>
                <w:sz w:val="24"/>
              </w:rPr>
              <w:t>生活垃圾</w:t>
            </w:r>
          </w:p>
        </w:tc>
        <w:tc>
          <w:tcPr>
            <w:tcW w:w="2174" w:type="dxa"/>
            <w:gridSpan w:val="2"/>
            <w:vAlign w:val="center"/>
          </w:tcPr>
          <w:p>
            <w:pPr>
              <w:spacing w:line="360" w:lineRule="auto"/>
              <w:jc w:val="center"/>
              <w:rPr>
                <w:sz w:val="24"/>
              </w:rPr>
            </w:pPr>
            <w:r>
              <w:rPr>
                <w:rFonts w:hint="eastAsia"/>
                <w:sz w:val="24"/>
              </w:rPr>
              <w:t>0t/a</w:t>
            </w:r>
          </w:p>
        </w:tc>
        <w:tc>
          <w:tcPr>
            <w:tcW w:w="3954" w:type="dxa"/>
            <w:gridSpan w:val="2"/>
            <w:tcBorders>
              <w:right w:val="single" w:color="auto" w:sz="12" w:space="0"/>
            </w:tcBorders>
            <w:vAlign w:val="center"/>
          </w:tcPr>
          <w:p>
            <w:pPr>
              <w:spacing w:line="360" w:lineRule="auto"/>
              <w:ind w:firstLine="600" w:firstLineChars="250"/>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008" w:type="dxa"/>
            <w:tcBorders>
              <w:left w:val="single" w:color="auto" w:sz="12" w:space="0"/>
            </w:tcBorders>
            <w:vAlign w:val="center"/>
          </w:tcPr>
          <w:p>
            <w:pPr>
              <w:spacing w:line="360" w:lineRule="auto"/>
              <w:jc w:val="center"/>
              <w:rPr>
                <w:sz w:val="24"/>
              </w:rPr>
            </w:pPr>
            <w:r>
              <w:rPr>
                <w:sz w:val="24"/>
              </w:rPr>
              <w:t>噪声</w:t>
            </w:r>
          </w:p>
        </w:tc>
        <w:tc>
          <w:tcPr>
            <w:tcW w:w="4394" w:type="dxa"/>
            <w:gridSpan w:val="4"/>
            <w:tcBorders>
              <w:right w:val="single" w:color="auto" w:sz="4" w:space="0"/>
            </w:tcBorders>
            <w:vAlign w:val="center"/>
          </w:tcPr>
          <w:p>
            <w:pPr>
              <w:spacing w:line="360" w:lineRule="auto"/>
              <w:jc w:val="center"/>
              <w:rPr>
                <w:bCs/>
                <w:sz w:val="24"/>
              </w:rPr>
            </w:pPr>
            <w:r>
              <w:rPr>
                <w:sz w:val="24"/>
              </w:rPr>
              <w:t>主要产噪设备</w:t>
            </w:r>
            <w:r>
              <w:rPr>
                <w:rFonts w:hint="eastAsia"/>
                <w:sz w:val="24"/>
              </w:rPr>
              <w:t>为</w:t>
            </w:r>
            <w:r>
              <w:rPr>
                <w:rFonts w:hint="eastAsia"/>
                <w:bCs/>
                <w:sz w:val="24"/>
              </w:rPr>
              <w:t>风机</w:t>
            </w:r>
            <w:r>
              <w:rPr>
                <w:sz w:val="24"/>
              </w:rPr>
              <w:t>。设备的声压级为</w:t>
            </w:r>
            <w:r>
              <w:rPr>
                <w:bCs/>
                <w:sz w:val="24"/>
              </w:rPr>
              <w:t>85</w:t>
            </w:r>
            <w:r>
              <w:rPr>
                <w:sz w:val="24"/>
              </w:rPr>
              <w:t>dB（A）。</w:t>
            </w:r>
          </w:p>
        </w:tc>
        <w:tc>
          <w:tcPr>
            <w:tcW w:w="3954" w:type="dxa"/>
            <w:gridSpan w:val="2"/>
            <w:tcBorders>
              <w:left w:val="single" w:color="auto" w:sz="4" w:space="0"/>
              <w:right w:val="single" w:color="auto" w:sz="12" w:space="0"/>
            </w:tcBorders>
            <w:vAlign w:val="center"/>
          </w:tcPr>
          <w:p>
            <w:pPr>
              <w:spacing w:line="360" w:lineRule="auto"/>
              <w:jc w:val="center"/>
              <w:rPr>
                <w:bCs/>
                <w:sz w:val="24"/>
              </w:rPr>
            </w:pPr>
            <w:r>
              <w:rPr>
                <w:sz w:val="24"/>
              </w:rPr>
              <w:t>《工业企业厂界环境噪声排放标准》（GB12348-2008）</w:t>
            </w:r>
            <w:r>
              <w:rPr>
                <w:rFonts w:hint="eastAsia"/>
                <w:sz w:val="24"/>
              </w:rPr>
              <w:t>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08" w:type="dxa"/>
            <w:tcBorders>
              <w:left w:val="single" w:color="auto" w:sz="12" w:space="0"/>
            </w:tcBorders>
            <w:vAlign w:val="center"/>
          </w:tcPr>
          <w:p>
            <w:pPr>
              <w:spacing w:line="360" w:lineRule="auto"/>
              <w:jc w:val="center"/>
              <w:rPr>
                <w:sz w:val="24"/>
              </w:rPr>
            </w:pPr>
            <w:r>
              <w:rPr>
                <w:sz w:val="24"/>
              </w:rPr>
              <w:t>其他</w:t>
            </w:r>
          </w:p>
        </w:tc>
        <w:tc>
          <w:tcPr>
            <w:tcW w:w="8348" w:type="dxa"/>
            <w:gridSpan w:val="6"/>
            <w:tcBorders>
              <w:right w:val="single" w:color="auto" w:sz="12" w:space="0"/>
            </w:tcBorders>
            <w:vAlign w:val="center"/>
          </w:tcPr>
          <w:p>
            <w:pPr>
              <w:spacing w:line="360" w:lineRule="auto"/>
              <w:ind w:firstLine="240" w:firstLineChars="100"/>
              <w:jc w:val="center"/>
              <w:rPr>
                <w:sz w:val="24"/>
              </w:rPr>
            </w:pPr>
            <w:r>
              <w:rPr>
                <w:sz w:val="24"/>
              </w:rPr>
              <w:t>厂界四周建绿化带，</w:t>
            </w:r>
            <w:r>
              <w:rPr>
                <w:rFonts w:hint="eastAsia"/>
                <w:sz w:val="24"/>
              </w:rPr>
              <w:t>厂区</w:t>
            </w:r>
            <w:r>
              <w:rPr>
                <w:sz w:val="24"/>
              </w:rPr>
              <w:t>空余地带种植树木和草坪</w:t>
            </w:r>
            <w:r>
              <w:rPr>
                <w:rFonts w:hint="eastAsia"/>
                <w:sz w:val="24"/>
              </w:rPr>
              <w:t>，绿化面积500m</w:t>
            </w:r>
            <w:r>
              <w:rPr>
                <w:rFonts w:hint="eastAsia"/>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6" w:type="dxa"/>
            <w:gridSpan w:val="7"/>
            <w:tcBorders>
              <w:left w:val="single" w:color="auto" w:sz="12" w:space="0"/>
              <w:bottom w:val="single" w:color="auto" w:sz="12" w:space="0"/>
              <w:right w:val="single" w:color="auto" w:sz="12" w:space="0"/>
            </w:tcBorders>
            <w:vAlign w:val="center"/>
          </w:tcPr>
          <w:p>
            <w:pPr>
              <w:spacing w:line="360" w:lineRule="auto"/>
              <w:jc w:val="left"/>
              <w:rPr>
                <w:sz w:val="24"/>
              </w:rPr>
            </w:pPr>
            <w:r>
              <w:rPr>
                <w:sz w:val="24"/>
              </w:rPr>
              <w:t>主要生态影响(不够时可附另页)：</w:t>
            </w:r>
          </w:p>
          <w:p>
            <w:pPr>
              <w:snapToGrid w:val="0"/>
              <w:spacing w:line="360" w:lineRule="auto"/>
              <w:ind w:firstLine="480" w:firstLineChars="200"/>
              <w:jc w:val="left"/>
              <w:rPr>
                <w:rFonts w:hAnsi="宋体"/>
                <w:bCs/>
                <w:sz w:val="24"/>
              </w:rPr>
            </w:pPr>
            <w:r>
              <w:rPr>
                <w:rFonts w:hint="eastAsia" w:hAnsi="宋体"/>
                <w:bCs/>
                <w:sz w:val="24"/>
              </w:rPr>
              <w:t>项目在厂区预留空地上建设，不新增用地，生态影响较小。</w:t>
            </w: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ind w:firstLine="480" w:firstLineChars="200"/>
              <w:jc w:val="center"/>
              <w:rPr>
                <w:sz w:val="24"/>
              </w:rPr>
            </w:pPr>
          </w:p>
          <w:p>
            <w:pPr>
              <w:spacing w:line="360" w:lineRule="auto"/>
              <w:rPr>
                <w:sz w:val="24"/>
              </w:rPr>
            </w:pPr>
          </w:p>
        </w:tc>
      </w:tr>
    </w:tbl>
    <w:p>
      <w:pPr>
        <w:snapToGrid w:val="0"/>
        <w:spacing w:line="240" w:lineRule="atLeast"/>
        <w:rPr>
          <w:b/>
          <w:bCs/>
          <w:sz w:val="30"/>
          <w:szCs w:val="30"/>
        </w:rPr>
      </w:pPr>
    </w:p>
    <w:p>
      <w:pPr>
        <w:snapToGrid w:val="0"/>
        <w:spacing w:line="240" w:lineRule="atLeast"/>
        <w:rPr>
          <w:b/>
          <w:bCs/>
          <w:sz w:val="30"/>
          <w:szCs w:val="30"/>
        </w:rPr>
      </w:pPr>
      <w:r>
        <w:rPr>
          <w:b/>
          <w:bCs/>
          <w:sz w:val="30"/>
          <w:szCs w:val="30"/>
        </w:rPr>
        <w:t>环境影响分析</w:t>
      </w:r>
    </w:p>
    <w:tbl>
      <w:tblPr>
        <w:tblStyle w:val="77"/>
        <w:tblW w:w="925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5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0" w:hRule="atLeast"/>
          <w:jc w:val="center"/>
        </w:trPr>
        <w:tc>
          <w:tcPr>
            <w:tcW w:w="9258" w:type="dxa"/>
            <w:tcBorders>
              <w:top w:val="single" w:color="auto" w:sz="12" w:space="0"/>
              <w:left w:val="single" w:color="auto" w:sz="12" w:space="0"/>
              <w:bottom w:val="single" w:color="auto" w:sz="12" w:space="0"/>
              <w:right w:val="single" w:color="auto" w:sz="12" w:space="0"/>
            </w:tcBorders>
          </w:tcPr>
          <w:p>
            <w:pPr>
              <w:spacing w:line="360" w:lineRule="auto"/>
              <w:rPr>
                <w:b/>
                <w:sz w:val="28"/>
                <w:szCs w:val="28"/>
              </w:rPr>
            </w:pPr>
            <w:r>
              <w:rPr>
                <w:b/>
                <w:sz w:val="28"/>
                <w:szCs w:val="28"/>
              </w:rPr>
              <w:t>营运期环境影响分析：</w:t>
            </w:r>
          </w:p>
          <w:p>
            <w:pPr>
              <w:pStyle w:val="693"/>
              <w:numPr>
                <w:ilvl w:val="0"/>
                <w:numId w:val="15"/>
              </w:numPr>
              <w:spacing w:line="360" w:lineRule="auto"/>
              <w:ind w:firstLineChars="0"/>
              <w:rPr>
                <w:rFonts w:ascii="宋体" w:hAnsi="宋体"/>
                <w:sz w:val="24"/>
              </w:rPr>
            </w:pPr>
            <w:r>
              <w:rPr>
                <w:rFonts w:hint="eastAsia" w:ascii="宋体" w:hAnsi="宋体"/>
                <w:sz w:val="24"/>
              </w:rPr>
              <w:t>大气环境影响</w:t>
            </w:r>
          </w:p>
          <w:p>
            <w:pPr>
              <w:pStyle w:val="173"/>
              <w:spacing w:line="360" w:lineRule="auto"/>
              <w:ind w:firstLine="316" w:firstLineChars="132"/>
              <w:rPr>
                <w:sz w:val="24"/>
                <w:szCs w:val="24"/>
              </w:rPr>
            </w:pPr>
            <w:r>
              <w:rPr>
                <w:rFonts w:hint="eastAsia"/>
                <w:sz w:val="24"/>
              </w:rPr>
              <w:t>项目新增1台4.2MW备用热水锅炉，根据工程分析项目</w:t>
            </w:r>
            <w:r>
              <w:rPr>
                <w:rFonts w:hint="eastAsia"/>
                <w:sz w:val="24"/>
                <w:szCs w:val="24"/>
              </w:rPr>
              <w:t>烟尘产生量为0.1t/a，产生浓度为12.48mg/m</w:t>
            </w:r>
            <w:r>
              <w:rPr>
                <w:rFonts w:hint="eastAsia"/>
                <w:sz w:val="24"/>
                <w:szCs w:val="24"/>
                <w:vertAlign w:val="superscript"/>
              </w:rPr>
              <w:t>3</w:t>
            </w:r>
            <w:r>
              <w:rPr>
                <w:rFonts w:hint="eastAsia"/>
                <w:sz w:val="24"/>
                <w:szCs w:val="24"/>
              </w:rPr>
              <w:t>；SO</w:t>
            </w:r>
            <w:r>
              <w:rPr>
                <w:rFonts w:hint="eastAsia"/>
                <w:sz w:val="24"/>
                <w:szCs w:val="24"/>
                <w:vertAlign w:val="subscript"/>
              </w:rPr>
              <w:t>2</w:t>
            </w:r>
            <w:r>
              <w:rPr>
                <w:rFonts w:hint="eastAsia"/>
                <w:sz w:val="24"/>
                <w:szCs w:val="24"/>
              </w:rPr>
              <w:t>产生量为0.019t/a，产生浓度为2.37mg/m</w:t>
            </w:r>
            <w:r>
              <w:rPr>
                <w:rFonts w:hint="eastAsia"/>
                <w:sz w:val="24"/>
                <w:szCs w:val="24"/>
                <w:vertAlign w:val="superscript"/>
              </w:rPr>
              <w:t>3</w:t>
            </w:r>
            <w:r>
              <w:rPr>
                <w:rFonts w:hint="eastAsia"/>
                <w:sz w:val="24"/>
                <w:szCs w:val="24"/>
              </w:rPr>
              <w:t>；NOx产生量为0.792t/a，产生浓度为98.87mg/m</w:t>
            </w:r>
            <w:r>
              <w:rPr>
                <w:rFonts w:hint="eastAsia"/>
                <w:sz w:val="24"/>
                <w:szCs w:val="24"/>
                <w:vertAlign w:val="superscript"/>
              </w:rPr>
              <w:t>3</w:t>
            </w:r>
            <w:r>
              <w:rPr>
                <w:rFonts w:hint="eastAsia"/>
                <w:sz w:val="24"/>
                <w:szCs w:val="24"/>
              </w:rPr>
              <w:t>。</w:t>
            </w:r>
          </w:p>
          <w:p>
            <w:pPr>
              <w:pStyle w:val="173"/>
              <w:spacing w:line="360" w:lineRule="auto"/>
              <w:ind w:firstLine="480"/>
              <w:rPr>
                <w:sz w:val="24"/>
              </w:rPr>
            </w:pPr>
            <w:r>
              <w:rPr>
                <w:rFonts w:hint="eastAsia"/>
                <w:sz w:val="24"/>
              </w:rPr>
              <w:t>环保措施：项目使用先进的FGR低氮燃烧</w:t>
            </w:r>
            <w:r>
              <w:rPr>
                <w:sz w:val="24"/>
              </w:rPr>
              <w:t>器。</w:t>
            </w:r>
            <w:r>
              <w:rPr>
                <w:rFonts w:hint="eastAsia"/>
                <w:sz w:val="24"/>
              </w:rPr>
              <w:t>热水锅炉产生烟气通过15m高排气筒进行外排。低氮燃烧原理如下：</w:t>
            </w:r>
          </w:p>
          <w:p>
            <w:pPr>
              <w:pStyle w:val="173"/>
              <w:spacing w:line="360" w:lineRule="auto"/>
              <w:ind w:firstLine="480"/>
              <w:rPr>
                <w:sz w:val="24"/>
              </w:rPr>
            </w:pPr>
            <w:r>
              <w:rPr>
                <w:rFonts w:hint="eastAsia"/>
                <w:sz w:val="24"/>
              </w:rPr>
              <w:t>FGR烟气外循环燃烧技术，将部分烟气与空气混合后送至燃烧室助燃，混合后的助燃风可以有效降低燃烧室内温度和氧量浓度。由于燃气与氧气的燃烧反应活化能，远远小于氧气与氮气的反应活化能，所以燃气首先与氧气发生燃烧反应。当氧气有剩余时，燃气才进行与氮气的反应生成NOx，但是较低的反应区温度使得与氮气的反应变得非常缓慢，从而有效抑制热力型NOx的生成，最终达到热水锅炉低氮排放。</w:t>
            </w:r>
          </w:p>
          <w:p>
            <w:pPr>
              <w:pStyle w:val="173"/>
              <w:spacing w:line="360" w:lineRule="auto"/>
              <w:ind w:firstLine="318" w:firstLineChars="132"/>
              <w:jc w:val="center"/>
              <w:rPr>
                <w:rFonts w:cs="Times New Roman"/>
                <w:b/>
                <w:bCs/>
                <w:sz w:val="24"/>
                <w:szCs w:val="24"/>
              </w:rPr>
            </w:pPr>
            <w:r>
              <w:rPr>
                <w:rFonts w:hint="eastAsia" w:cs="Times New Roman"/>
                <w:b/>
                <w:bCs/>
                <w:sz w:val="24"/>
                <w:szCs w:val="24"/>
              </w:rPr>
              <w:t>表23项目废气产排情况一览表</w:t>
            </w:r>
          </w:p>
          <w:tbl>
            <w:tblPr>
              <w:tblStyle w:val="77"/>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68"/>
              <w:gridCol w:w="1646"/>
              <w:gridCol w:w="1756"/>
              <w:gridCol w:w="1756"/>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shd w:val="clear" w:color="auto" w:fill="auto"/>
                  <w:vAlign w:val="center"/>
                </w:tcPr>
                <w:p>
                  <w:pPr>
                    <w:pStyle w:val="173"/>
                    <w:spacing w:line="240" w:lineRule="auto"/>
                    <w:ind w:firstLine="0" w:firstLineChars="0"/>
                    <w:jc w:val="center"/>
                    <w:rPr>
                      <w:sz w:val="21"/>
                      <w:szCs w:val="21"/>
                    </w:rPr>
                  </w:pPr>
                  <w:r>
                    <w:rPr>
                      <w:rFonts w:hint="eastAsia"/>
                      <w:sz w:val="21"/>
                      <w:szCs w:val="21"/>
                    </w:rPr>
                    <w:t>污染物</w:t>
                  </w:r>
                </w:p>
              </w:tc>
              <w:tc>
                <w:tcPr>
                  <w:tcW w:w="1368" w:type="dxa"/>
                  <w:shd w:val="clear" w:color="auto" w:fill="auto"/>
                  <w:vAlign w:val="center"/>
                </w:tcPr>
                <w:p>
                  <w:pPr>
                    <w:pStyle w:val="173"/>
                    <w:spacing w:line="240" w:lineRule="auto"/>
                    <w:ind w:firstLine="0" w:firstLineChars="0"/>
                    <w:jc w:val="center"/>
                    <w:rPr>
                      <w:sz w:val="21"/>
                      <w:szCs w:val="21"/>
                    </w:rPr>
                  </w:pPr>
                  <w:r>
                    <w:rPr>
                      <w:rFonts w:hint="eastAsia"/>
                      <w:sz w:val="21"/>
                      <w:szCs w:val="21"/>
                    </w:rPr>
                    <w:t>废气量</w:t>
                  </w:r>
                </w:p>
              </w:tc>
              <w:tc>
                <w:tcPr>
                  <w:tcW w:w="1646" w:type="dxa"/>
                  <w:shd w:val="clear" w:color="auto" w:fill="auto"/>
                  <w:vAlign w:val="center"/>
                </w:tcPr>
                <w:p>
                  <w:pPr>
                    <w:pStyle w:val="173"/>
                    <w:spacing w:line="240" w:lineRule="auto"/>
                    <w:ind w:firstLine="0" w:firstLineChars="0"/>
                    <w:jc w:val="center"/>
                    <w:rPr>
                      <w:sz w:val="21"/>
                      <w:szCs w:val="21"/>
                    </w:rPr>
                  </w:pPr>
                  <w:r>
                    <w:rPr>
                      <w:rFonts w:hint="eastAsia"/>
                      <w:sz w:val="21"/>
                      <w:szCs w:val="21"/>
                    </w:rPr>
                    <w:t>污染物产生量</w:t>
                  </w:r>
                </w:p>
                <w:p>
                  <w:pPr>
                    <w:pStyle w:val="173"/>
                    <w:spacing w:line="240" w:lineRule="auto"/>
                    <w:ind w:firstLine="0" w:firstLineChars="0"/>
                    <w:jc w:val="center"/>
                    <w:rPr>
                      <w:sz w:val="21"/>
                      <w:szCs w:val="21"/>
                    </w:rPr>
                  </w:pPr>
                  <w:r>
                    <w:rPr>
                      <w:rFonts w:hint="eastAsia"/>
                      <w:sz w:val="21"/>
                      <w:szCs w:val="21"/>
                    </w:rPr>
                    <w:t>（t/a）</w:t>
                  </w:r>
                </w:p>
              </w:tc>
              <w:tc>
                <w:tcPr>
                  <w:tcW w:w="1756" w:type="dxa"/>
                  <w:shd w:val="clear" w:color="auto" w:fill="auto"/>
                  <w:vAlign w:val="center"/>
                </w:tcPr>
                <w:p>
                  <w:pPr>
                    <w:pStyle w:val="173"/>
                    <w:spacing w:line="240" w:lineRule="auto"/>
                    <w:ind w:firstLine="0" w:firstLineChars="0"/>
                    <w:jc w:val="center"/>
                    <w:rPr>
                      <w:sz w:val="21"/>
                      <w:szCs w:val="21"/>
                    </w:rPr>
                  </w:pPr>
                  <w:r>
                    <w:rPr>
                      <w:rFonts w:hint="eastAsia"/>
                      <w:sz w:val="21"/>
                      <w:szCs w:val="21"/>
                    </w:rPr>
                    <w:t>污染物产生浓度</w:t>
                  </w:r>
                </w:p>
                <w:p>
                  <w:pPr>
                    <w:pStyle w:val="173"/>
                    <w:spacing w:line="240" w:lineRule="auto"/>
                    <w:ind w:firstLine="0" w:firstLineChars="0"/>
                    <w:jc w:val="center"/>
                    <w:rPr>
                      <w:sz w:val="21"/>
                      <w:szCs w:val="21"/>
                    </w:rPr>
                  </w:pPr>
                  <w:r>
                    <w:rPr>
                      <w:rFonts w:hint="eastAsia"/>
                      <w:sz w:val="21"/>
                      <w:szCs w:val="21"/>
                    </w:rPr>
                    <w:t>（mg/m</w:t>
                  </w:r>
                  <w:r>
                    <w:rPr>
                      <w:rFonts w:hint="eastAsia"/>
                      <w:sz w:val="21"/>
                      <w:szCs w:val="21"/>
                      <w:vertAlign w:val="superscript"/>
                    </w:rPr>
                    <w:t>3</w:t>
                  </w:r>
                  <w:r>
                    <w:rPr>
                      <w:rFonts w:hint="eastAsia"/>
                      <w:sz w:val="21"/>
                      <w:szCs w:val="21"/>
                    </w:rPr>
                    <w:t>）</w:t>
                  </w:r>
                </w:p>
              </w:tc>
              <w:tc>
                <w:tcPr>
                  <w:tcW w:w="1756" w:type="dxa"/>
                  <w:shd w:val="clear" w:color="auto" w:fill="auto"/>
                  <w:vAlign w:val="center"/>
                </w:tcPr>
                <w:p>
                  <w:pPr>
                    <w:pStyle w:val="173"/>
                    <w:spacing w:line="240" w:lineRule="auto"/>
                    <w:ind w:firstLine="0" w:firstLineChars="0"/>
                    <w:jc w:val="center"/>
                    <w:rPr>
                      <w:sz w:val="21"/>
                      <w:szCs w:val="21"/>
                    </w:rPr>
                  </w:pPr>
                  <w:r>
                    <w:rPr>
                      <w:rFonts w:hint="eastAsia"/>
                      <w:sz w:val="21"/>
                      <w:szCs w:val="21"/>
                    </w:rPr>
                    <w:t>污染物排放量</w:t>
                  </w:r>
                </w:p>
                <w:p>
                  <w:pPr>
                    <w:pStyle w:val="173"/>
                    <w:spacing w:line="240" w:lineRule="auto"/>
                    <w:ind w:firstLine="0" w:firstLineChars="0"/>
                    <w:jc w:val="center"/>
                    <w:rPr>
                      <w:sz w:val="21"/>
                      <w:szCs w:val="21"/>
                    </w:rPr>
                  </w:pPr>
                  <w:r>
                    <w:rPr>
                      <w:rFonts w:hint="eastAsia"/>
                      <w:sz w:val="21"/>
                      <w:szCs w:val="21"/>
                    </w:rPr>
                    <w:t>（t/a）</w:t>
                  </w:r>
                </w:p>
              </w:tc>
              <w:tc>
                <w:tcPr>
                  <w:tcW w:w="1754" w:type="dxa"/>
                  <w:shd w:val="clear" w:color="auto" w:fill="auto"/>
                  <w:vAlign w:val="center"/>
                </w:tcPr>
                <w:p>
                  <w:pPr>
                    <w:pStyle w:val="173"/>
                    <w:spacing w:line="240" w:lineRule="auto"/>
                    <w:ind w:firstLine="0" w:firstLineChars="0"/>
                    <w:jc w:val="center"/>
                    <w:rPr>
                      <w:sz w:val="21"/>
                      <w:szCs w:val="21"/>
                    </w:rPr>
                  </w:pPr>
                  <w:r>
                    <w:rPr>
                      <w:rFonts w:hint="eastAsia"/>
                      <w:sz w:val="21"/>
                      <w:szCs w:val="21"/>
                    </w:rPr>
                    <w:t>污染物排放浓度</w:t>
                  </w:r>
                </w:p>
                <w:p>
                  <w:pPr>
                    <w:pStyle w:val="173"/>
                    <w:spacing w:line="240" w:lineRule="auto"/>
                    <w:ind w:firstLine="0" w:firstLineChars="0"/>
                    <w:jc w:val="center"/>
                    <w:rPr>
                      <w:sz w:val="21"/>
                      <w:szCs w:val="21"/>
                    </w:rPr>
                  </w:pPr>
                  <w:r>
                    <w:rPr>
                      <w:rFonts w:hint="eastAsia"/>
                      <w:sz w:val="21"/>
                      <w:szCs w:val="21"/>
                    </w:rPr>
                    <w:t>（mg/m</w:t>
                  </w:r>
                  <w:r>
                    <w:rPr>
                      <w:rFonts w:hint="eastAsia"/>
                      <w:sz w:val="21"/>
                      <w:szCs w:val="21"/>
                      <w:vertAlign w:val="superscript"/>
                    </w:rPr>
                    <w:t>3</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shd w:val="clear" w:color="auto" w:fill="auto"/>
                  <w:vAlign w:val="center"/>
                </w:tcPr>
                <w:p>
                  <w:pPr>
                    <w:pStyle w:val="173"/>
                    <w:spacing w:line="240" w:lineRule="auto"/>
                    <w:ind w:firstLine="0" w:firstLineChars="0"/>
                    <w:jc w:val="center"/>
                    <w:rPr>
                      <w:sz w:val="21"/>
                      <w:szCs w:val="21"/>
                    </w:rPr>
                  </w:pPr>
                  <w:r>
                    <w:rPr>
                      <w:rFonts w:hint="eastAsia"/>
                      <w:sz w:val="21"/>
                      <w:szCs w:val="21"/>
                    </w:rPr>
                    <w:t>烟尘</w:t>
                  </w:r>
                </w:p>
              </w:tc>
              <w:tc>
                <w:tcPr>
                  <w:tcW w:w="1368" w:type="dxa"/>
                  <w:vMerge w:val="restart"/>
                  <w:shd w:val="clear" w:color="auto" w:fill="auto"/>
                  <w:vAlign w:val="center"/>
                </w:tcPr>
                <w:p>
                  <w:pPr>
                    <w:pStyle w:val="173"/>
                    <w:spacing w:line="240" w:lineRule="auto"/>
                    <w:ind w:firstLine="0" w:firstLineChars="0"/>
                    <w:jc w:val="center"/>
                    <w:rPr>
                      <w:sz w:val="21"/>
                      <w:szCs w:val="21"/>
                    </w:rPr>
                  </w:pPr>
                  <w:r>
                    <w:rPr>
                      <w:rFonts w:hint="eastAsia"/>
                      <w:sz w:val="21"/>
                      <w:szCs w:val="21"/>
                    </w:rPr>
                    <w:t>8.01</w:t>
                  </w:r>
                  <w:r>
                    <w:rPr>
                      <w:rFonts w:hint="eastAsia"/>
                      <w:spacing w:val="4"/>
                      <w:sz w:val="21"/>
                      <w:szCs w:val="21"/>
                    </w:rPr>
                    <w:t>×10</w:t>
                  </w:r>
                  <w:r>
                    <w:rPr>
                      <w:spacing w:val="4"/>
                      <w:sz w:val="21"/>
                      <w:szCs w:val="21"/>
                      <w:vertAlign w:val="superscript"/>
                    </w:rPr>
                    <w:t>6</w:t>
                  </w:r>
                  <w:r>
                    <w:rPr>
                      <w:rFonts w:ascii="微软雅黑" w:hAnsi="微软雅黑"/>
                      <w:kern w:val="0"/>
                      <w:sz w:val="21"/>
                      <w:szCs w:val="21"/>
                    </w:rPr>
                    <w:t>Nm</w:t>
                  </w:r>
                  <w:r>
                    <w:rPr>
                      <w:rFonts w:ascii="微软雅黑" w:hAnsi="微软雅黑"/>
                      <w:kern w:val="0"/>
                      <w:sz w:val="21"/>
                      <w:szCs w:val="21"/>
                      <w:vertAlign w:val="superscript"/>
                    </w:rPr>
                    <w:t>3</w:t>
                  </w:r>
                  <w:r>
                    <w:rPr>
                      <w:rFonts w:ascii="微软雅黑" w:hAnsi="微软雅黑"/>
                      <w:kern w:val="0"/>
                      <w:sz w:val="21"/>
                      <w:szCs w:val="21"/>
                    </w:rPr>
                    <w:t>/a</w:t>
                  </w:r>
                </w:p>
              </w:tc>
              <w:tc>
                <w:tcPr>
                  <w:tcW w:w="1646" w:type="dxa"/>
                  <w:shd w:val="clear" w:color="auto" w:fill="auto"/>
                  <w:vAlign w:val="center"/>
                </w:tcPr>
                <w:p>
                  <w:pPr>
                    <w:pStyle w:val="173"/>
                    <w:spacing w:line="240" w:lineRule="auto"/>
                    <w:ind w:firstLine="0" w:firstLineChars="0"/>
                    <w:jc w:val="center"/>
                    <w:rPr>
                      <w:sz w:val="21"/>
                      <w:szCs w:val="21"/>
                    </w:rPr>
                  </w:pPr>
                  <w:r>
                    <w:rPr>
                      <w:rFonts w:hint="eastAsia"/>
                      <w:sz w:val="21"/>
                      <w:szCs w:val="21"/>
                    </w:rPr>
                    <w:t>0.10</w:t>
                  </w:r>
                </w:p>
              </w:tc>
              <w:tc>
                <w:tcPr>
                  <w:tcW w:w="1756" w:type="dxa"/>
                  <w:shd w:val="clear" w:color="auto" w:fill="auto"/>
                  <w:vAlign w:val="center"/>
                </w:tcPr>
                <w:p>
                  <w:pPr>
                    <w:pStyle w:val="173"/>
                    <w:spacing w:line="240" w:lineRule="auto"/>
                    <w:ind w:firstLine="0" w:firstLineChars="0"/>
                    <w:jc w:val="center"/>
                    <w:rPr>
                      <w:sz w:val="21"/>
                      <w:szCs w:val="21"/>
                    </w:rPr>
                  </w:pPr>
                  <w:r>
                    <w:rPr>
                      <w:rFonts w:hint="eastAsia"/>
                      <w:sz w:val="21"/>
                      <w:szCs w:val="21"/>
                    </w:rPr>
                    <w:t>12.48</w:t>
                  </w:r>
                </w:p>
              </w:tc>
              <w:tc>
                <w:tcPr>
                  <w:tcW w:w="1756" w:type="dxa"/>
                  <w:shd w:val="clear" w:color="auto" w:fill="auto"/>
                  <w:vAlign w:val="center"/>
                </w:tcPr>
                <w:p>
                  <w:pPr>
                    <w:pStyle w:val="173"/>
                    <w:spacing w:line="240" w:lineRule="auto"/>
                    <w:ind w:firstLine="0" w:firstLineChars="0"/>
                    <w:jc w:val="center"/>
                    <w:rPr>
                      <w:sz w:val="21"/>
                      <w:szCs w:val="21"/>
                    </w:rPr>
                  </w:pPr>
                  <w:r>
                    <w:rPr>
                      <w:rFonts w:hint="eastAsia"/>
                      <w:sz w:val="21"/>
                      <w:szCs w:val="21"/>
                    </w:rPr>
                    <w:t>0.10</w:t>
                  </w:r>
                </w:p>
              </w:tc>
              <w:tc>
                <w:tcPr>
                  <w:tcW w:w="1754" w:type="dxa"/>
                  <w:shd w:val="clear" w:color="auto" w:fill="auto"/>
                  <w:vAlign w:val="center"/>
                </w:tcPr>
                <w:p>
                  <w:pPr>
                    <w:pStyle w:val="173"/>
                    <w:spacing w:line="240" w:lineRule="auto"/>
                    <w:ind w:firstLine="0" w:firstLineChars="0"/>
                    <w:jc w:val="center"/>
                    <w:rPr>
                      <w:sz w:val="21"/>
                      <w:szCs w:val="21"/>
                    </w:rPr>
                  </w:pPr>
                  <w:r>
                    <w:rPr>
                      <w:rFonts w:hint="eastAsia"/>
                      <w:sz w:val="21"/>
                      <w:szCs w:val="21"/>
                    </w:rPr>
                    <w:t>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shd w:val="clear" w:color="auto" w:fill="auto"/>
                  <w:vAlign w:val="center"/>
                </w:tcPr>
                <w:p>
                  <w:pPr>
                    <w:pStyle w:val="173"/>
                    <w:spacing w:line="240" w:lineRule="auto"/>
                    <w:ind w:firstLine="0" w:firstLineChars="0"/>
                    <w:jc w:val="center"/>
                    <w:rPr>
                      <w:sz w:val="21"/>
                      <w:szCs w:val="21"/>
                    </w:rPr>
                  </w:pPr>
                  <w:r>
                    <w:rPr>
                      <w:rFonts w:hint="eastAsia"/>
                      <w:sz w:val="21"/>
                      <w:szCs w:val="21"/>
                    </w:rPr>
                    <w:t>SO</w:t>
                  </w:r>
                  <w:r>
                    <w:rPr>
                      <w:rFonts w:hint="eastAsia"/>
                      <w:sz w:val="21"/>
                      <w:szCs w:val="21"/>
                      <w:vertAlign w:val="subscript"/>
                    </w:rPr>
                    <w:t>2</w:t>
                  </w:r>
                </w:p>
              </w:tc>
              <w:tc>
                <w:tcPr>
                  <w:tcW w:w="1368" w:type="dxa"/>
                  <w:vMerge w:val="continue"/>
                  <w:shd w:val="clear" w:color="auto" w:fill="auto"/>
                  <w:vAlign w:val="center"/>
                </w:tcPr>
                <w:p>
                  <w:pPr>
                    <w:pStyle w:val="173"/>
                    <w:spacing w:line="240" w:lineRule="auto"/>
                    <w:ind w:firstLine="0" w:firstLineChars="0"/>
                    <w:jc w:val="center"/>
                    <w:rPr>
                      <w:sz w:val="21"/>
                      <w:szCs w:val="21"/>
                    </w:rPr>
                  </w:pPr>
                </w:p>
              </w:tc>
              <w:tc>
                <w:tcPr>
                  <w:tcW w:w="1646" w:type="dxa"/>
                  <w:shd w:val="clear" w:color="auto" w:fill="auto"/>
                  <w:vAlign w:val="center"/>
                </w:tcPr>
                <w:p>
                  <w:pPr>
                    <w:pStyle w:val="173"/>
                    <w:spacing w:line="240" w:lineRule="auto"/>
                    <w:ind w:firstLine="0" w:firstLineChars="0"/>
                    <w:jc w:val="center"/>
                    <w:rPr>
                      <w:sz w:val="21"/>
                      <w:szCs w:val="21"/>
                    </w:rPr>
                  </w:pPr>
                  <w:r>
                    <w:rPr>
                      <w:rFonts w:hint="eastAsia"/>
                      <w:sz w:val="21"/>
                      <w:szCs w:val="21"/>
                    </w:rPr>
                    <w:t>0.019</w:t>
                  </w:r>
                </w:p>
              </w:tc>
              <w:tc>
                <w:tcPr>
                  <w:tcW w:w="1756" w:type="dxa"/>
                  <w:shd w:val="clear" w:color="auto" w:fill="auto"/>
                  <w:vAlign w:val="center"/>
                </w:tcPr>
                <w:p>
                  <w:pPr>
                    <w:pStyle w:val="173"/>
                    <w:spacing w:line="240" w:lineRule="auto"/>
                    <w:ind w:firstLine="0" w:firstLineChars="0"/>
                    <w:jc w:val="center"/>
                    <w:rPr>
                      <w:sz w:val="21"/>
                      <w:szCs w:val="21"/>
                    </w:rPr>
                  </w:pPr>
                  <w:r>
                    <w:rPr>
                      <w:rFonts w:hint="eastAsia"/>
                      <w:sz w:val="21"/>
                      <w:szCs w:val="21"/>
                    </w:rPr>
                    <w:t>2.37</w:t>
                  </w:r>
                </w:p>
              </w:tc>
              <w:tc>
                <w:tcPr>
                  <w:tcW w:w="1756" w:type="dxa"/>
                  <w:shd w:val="clear" w:color="auto" w:fill="auto"/>
                  <w:vAlign w:val="center"/>
                </w:tcPr>
                <w:p>
                  <w:pPr>
                    <w:pStyle w:val="173"/>
                    <w:spacing w:line="240" w:lineRule="auto"/>
                    <w:ind w:firstLine="0" w:firstLineChars="0"/>
                    <w:jc w:val="center"/>
                    <w:rPr>
                      <w:sz w:val="21"/>
                      <w:szCs w:val="21"/>
                    </w:rPr>
                  </w:pPr>
                  <w:r>
                    <w:rPr>
                      <w:rFonts w:hint="eastAsia"/>
                      <w:sz w:val="21"/>
                      <w:szCs w:val="21"/>
                    </w:rPr>
                    <w:t>0.019</w:t>
                  </w:r>
                </w:p>
              </w:tc>
              <w:tc>
                <w:tcPr>
                  <w:tcW w:w="1754" w:type="dxa"/>
                  <w:shd w:val="clear" w:color="auto" w:fill="auto"/>
                  <w:vAlign w:val="center"/>
                </w:tcPr>
                <w:p>
                  <w:pPr>
                    <w:pStyle w:val="173"/>
                    <w:spacing w:line="240" w:lineRule="auto"/>
                    <w:ind w:firstLine="0" w:firstLineChars="0"/>
                    <w:jc w:val="center"/>
                    <w:rPr>
                      <w:sz w:val="21"/>
                      <w:szCs w:val="21"/>
                    </w:rPr>
                  </w:pPr>
                  <w:r>
                    <w:rPr>
                      <w:rFonts w:hint="eastAsia"/>
                      <w:sz w:val="21"/>
                      <w:szCs w:val="21"/>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shd w:val="clear" w:color="auto" w:fill="auto"/>
                  <w:vAlign w:val="center"/>
                </w:tcPr>
                <w:p>
                  <w:pPr>
                    <w:pStyle w:val="173"/>
                    <w:spacing w:line="240" w:lineRule="auto"/>
                    <w:ind w:firstLine="0" w:firstLineChars="0"/>
                    <w:jc w:val="center"/>
                    <w:rPr>
                      <w:sz w:val="21"/>
                      <w:szCs w:val="21"/>
                    </w:rPr>
                  </w:pPr>
                  <w:r>
                    <w:rPr>
                      <w:rFonts w:hint="eastAsia"/>
                      <w:sz w:val="21"/>
                      <w:szCs w:val="21"/>
                    </w:rPr>
                    <w:t>NOx</w:t>
                  </w:r>
                </w:p>
              </w:tc>
              <w:tc>
                <w:tcPr>
                  <w:tcW w:w="1368" w:type="dxa"/>
                  <w:vMerge w:val="continue"/>
                  <w:shd w:val="clear" w:color="auto" w:fill="auto"/>
                  <w:vAlign w:val="center"/>
                </w:tcPr>
                <w:p>
                  <w:pPr>
                    <w:pStyle w:val="173"/>
                    <w:spacing w:line="240" w:lineRule="auto"/>
                    <w:ind w:firstLine="0" w:firstLineChars="0"/>
                    <w:jc w:val="center"/>
                    <w:rPr>
                      <w:sz w:val="21"/>
                      <w:szCs w:val="21"/>
                    </w:rPr>
                  </w:pPr>
                </w:p>
              </w:tc>
              <w:tc>
                <w:tcPr>
                  <w:tcW w:w="1646" w:type="dxa"/>
                  <w:shd w:val="clear" w:color="auto" w:fill="auto"/>
                  <w:vAlign w:val="center"/>
                </w:tcPr>
                <w:p>
                  <w:pPr>
                    <w:pStyle w:val="173"/>
                    <w:spacing w:line="240" w:lineRule="auto"/>
                    <w:ind w:firstLine="0" w:firstLineChars="0"/>
                    <w:jc w:val="center"/>
                    <w:rPr>
                      <w:sz w:val="21"/>
                      <w:szCs w:val="21"/>
                    </w:rPr>
                  </w:pPr>
                  <w:r>
                    <w:rPr>
                      <w:rFonts w:hint="eastAsia"/>
                      <w:sz w:val="21"/>
                      <w:szCs w:val="21"/>
                    </w:rPr>
                    <w:t>0.792</w:t>
                  </w:r>
                </w:p>
              </w:tc>
              <w:tc>
                <w:tcPr>
                  <w:tcW w:w="1756" w:type="dxa"/>
                  <w:shd w:val="clear" w:color="auto" w:fill="auto"/>
                  <w:vAlign w:val="center"/>
                </w:tcPr>
                <w:p>
                  <w:pPr>
                    <w:pStyle w:val="173"/>
                    <w:spacing w:line="240" w:lineRule="auto"/>
                    <w:ind w:firstLine="0" w:firstLineChars="0"/>
                    <w:jc w:val="center"/>
                    <w:rPr>
                      <w:sz w:val="21"/>
                      <w:szCs w:val="21"/>
                    </w:rPr>
                  </w:pPr>
                  <w:r>
                    <w:rPr>
                      <w:rFonts w:hint="eastAsia"/>
                      <w:sz w:val="21"/>
                      <w:szCs w:val="21"/>
                    </w:rPr>
                    <w:t>98.87</w:t>
                  </w:r>
                </w:p>
              </w:tc>
              <w:tc>
                <w:tcPr>
                  <w:tcW w:w="1756" w:type="dxa"/>
                  <w:shd w:val="clear" w:color="auto" w:fill="auto"/>
                  <w:vAlign w:val="center"/>
                </w:tcPr>
                <w:p>
                  <w:pPr>
                    <w:pStyle w:val="173"/>
                    <w:spacing w:line="240" w:lineRule="auto"/>
                    <w:ind w:firstLine="0" w:firstLineChars="0"/>
                    <w:jc w:val="center"/>
                    <w:rPr>
                      <w:sz w:val="21"/>
                      <w:szCs w:val="21"/>
                    </w:rPr>
                  </w:pPr>
                  <w:r>
                    <w:rPr>
                      <w:rFonts w:hint="eastAsia"/>
                      <w:sz w:val="21"/>
                      <w:szCs w:val="21"/>
                    </w:rPr>
                    <w:t>0.792</w:t>
                  </w:r>
                </w:p>
              </w:tc>
              <w:tc>
                <w:tcPr>
                  <w:tcW w:w="1754" w:type="dxa"/>
                  <w:shd w:val="clear" w:color="auto" w:fill="auto"/>
                  <w:vAlign w:val="center"/>
                </w:tcPr>
                <w:p>
                  <w:pPr>
                    <w:pStyle w:val="173"/>
                    <w:spacing w:line="240" w:lineRule="auto"/>
                    <w:ind w:firstLine="0" w:firstLineChars="0"/>
                    <w:jc w:val="center"/>
                    <w:rPr>
                      <w:sz w:val="21"/>
                      <w:szCs w:val="21"/>
                    </w:rPr>
                  </w:pPr>
                  <w:r>
                    <w:rPr>
                      <w:rFonts w:hint="eastAsia"/>
                      <w:sz w:val="21"/>
                      <w:szCs w:val="21"/>
                    </w:rPr>
                    <w:t>98.87</w:t>
                  </w:r>
                </w:p>
              </w:tc>
            </w:tr>
          </w:tbl>
          <w:p>
            <w:pPr>
              <w:spacing w:line="360" w:lineRule="auto"/>
              <w:ind w:firstLine="480" w:firstLineChars="200"/>
              <w:rPr>
                <w:rFonts w:ascii="宋体" w:hAnsi="宋体"/>
                <w:sz w:val="24"/>
              </w:rPr>
            </w:pPr>
            <w:r>
              <w:rPr>
                <w:rFonts w:hint="eastAsia" w:ascii="宋体" w:hAnsi="宋体"/>
                <w:sz w:val="24"/>
              </w:rPr>
              <w:t>本次变更工程新增大气排放源强见下表24。</w:t>
            </w:r>
          </w:p>
          <w:p>
            <w:pPr>
              <w:adjustRightInd w:val="0"/>
              <w:spacing w:line="360" w:lineRule="auto"/>
              <w:jc w:val="center"/>
              <w:rPr>
                <w:rFonts w:ascii="宋体" w:hAnsi="宋体"/>
                <w:b/>
                <w:bCs/>
                <w:sz w:val="24"/>
              </w:rPr>
            </w:pPr>
            <w:r>
              <w:rPr>
                <w:rFonts w:hint="eastAsia" w:ascii="宋体" w:hAnsi="宋体"/>
                <w:b/>
                <w:bCs/>
                <w:sz w:val="24"/>
              </w:rPr>
              <w:t>表24</w:t>
            </w:r>
            <w:r>
              <w:rPr>
                <w:rFonts w:ascii="宋体" w:hAnsi="宋体"/>
                <w:b/>
                <w:bCs/>
                <w:sz w:val="24"/>
              </w:rPr>
              <w:t xml:space="preserve">  </w:t>
            </w:r>
            <w:r>
              <w:rPr>
                <w:rFonts w:hint="eastAsia" w:ascii="宋体" w:hAnsi="宋体"/>
                <w:b/>
                <w:bCs/>
                <w:sz w:val="24"/>
              </w:rPr>
              <w:t>大气排放源强表</w:t>
            </w:r>
          </w:p>
          <w:tbl>
            <w:tblPr>
              <w:tblStyle w:val="77"/>
              <w:tblW w:w="90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376"/>
              <w:gridCol w:w="1376"/>
              <w:gridCol w:w="1110"/>
              <w:gridCol w:w="1595"/>
              <w:gridCol w:w="1294"/>
              <w:gridCol w:w="13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vMerge w:val="restart"/>
                  <w:vAlign w:val="center"/>
                </w:tcPr>
                <w:p>
                  <w:pPr>
                    <w:jc w:val="center"/>
                    <w:rPr>
                      <w:rFonts w:ascii="宋体" w:hAnsi="宋体"/>
                      <w:b/>
                      <w:szCs w:val="21"/>
                    </w:rPr>
                  </w:pPr>
                  <w:r>
                    <w:rPr>
                      <w:rFonts w:hint="eastAsia" w:ascii="宋体" w:hAnsi="宋体"/>
                      <w:b/>
                      <w:szCs w:val="21"/>
                    </w:rPr>
                    <w:t>污染源</w:t>
                  </w:r>
                </w:p>
              </w:tc>
              <w:tc>
                <w:tcPr>
                  <w:tcW w:w="2752" w:type="dxa"/>
                  <w:gridSpan w:val="2"/>
                  <w:vAlign w:val="center"/>
                </w:tcPr>
                <w:p>
                  <w:pPr>
                    <w:jc w:val="center"/>
                    <w:rPr>
                      <w:rFonts w:ascii="宋体" w:hAnsi="宋体"/>
                      <w:b/>
                      <w:szCs w:val="21"/>
                    </w:rPr>
                  </w:pPr>
                  <w:r>
                    <w:rPr>
                      <w:rFonts w:hint="eastAsia" w:ascii="宋体" w:hAnsi="宋体"/>
                      <w:b/>
                      <w:szCs w:val="21"/>
                    </w:rPr>
                    <w:t>排</w:t>
                  </w:r>
                  <w:r>
                    <w:rPr>
                      <w:rFonts w:ascii="宋体" w:hAnsi="宋体"/>
                      <w:b/>
                      <w:szCs w:val="21"/>
                    </w:rPr>
                    <w:t xml:space="preserve"> </w:t>
                  </w:r>
                  <w:r>
                    <w:rPr>
                      <w:rFonts w:hint="eastAsia" w:ascii="宋体" w:hAnsi="宋体"/>
                      <w:b/>
                      <w:szCs w:val="21"/>
                    </w:rPr>
                    <w:t>放</w:t>
                  </w:r>
                  <w:r>
                    <w:rPr>
                      <w:rFonts w:ascii="宋体" w:hAnsi="宋体"/>
                      <w:b/>
                      <w:szCs w:val="21"/>
                    </w:rPr>
                    <w:t xml:space="preserve"> </w:t>
                  </w:r>
                  <w:r>
                    <w:rPr>
                      <w:rFonts w:hint="eastAsia" w:ascii="宋体" w:hAnsi="宋体"/>
                      <w:b/>
                      <w:szCs w:val="21"/>
                    </w:rPr>
                    <w:t>参</w:t>
                  </w:r>
                  <w:r>
                    <w:rPr>
                      <w:rFonts w:ascii="宋体" w:hAnsi="宋体"/>
                      <w:b/>
                      <w:szCs w:val="21"/>
                    </w:rPr>
                    <w:t xml:space="preserve"> </w:t>
                  </w:r>
                  <w:r>
                    <w:rPr>
                      <w:rFonts w:hint="eastAsia" w:ascii="宋体" w:hAnsi="宋体"/>
                      <w:b/>
                      <w:szCs w:val="21"/>
                    </w:rPr>
                    <w:t>数</w:t>
                  </w:r>
                </w:p>
              </w:tc>
              <w:tc>
                <w:tcPr>
                  <w:tcW w:w="1110" w:type="dxa"/>
                  <w:vMerge w:val="restart"/>
                  <w:vAlign w:val="center"/>
                </w:tcPr>
                <w:p>
                  <w:pPr>
                    <w:jc w:val="center"/>
                    <w:rPr>
                      <w:rFonts w:ascii="宋体" w:hAnsi="宋体"/>
                      <w:b/>
                      <w:szCs w:val="21"/>
                    </w:rPr>
                  </w:pPr>
                  <w:r>
                    <w:rPr>
                      <w:rFonts w:hint="eastAsia" w:ascii="宋体" w:hAnsi="宋体"/>
                      <w:b/>
                      <w:szCs w:val="21"/>
                    </w:rPr>
                    <w:t>烟气量（</w:t>
                  </w:r>
                  <w:r>
                    <w:rPr>
                      <w:rFonts w:ascii="宋体" w:hAnsi="宋体"/>
                      <w:b/>
                      <w:szCs w:val="21"/>
                    </w:rPr>
                    <w:t>m</w:t>
                  </w:r>
                  <w:r>
                    <w:rPr>
                      <w:rFonts w:ascii="宋体" w:hAnsi="宋体"/>
                      <w:b/>
                      <w:szCs w:val="21"/>
                      <w:vertAlign w:val="superscript"/>
                    </w:rPr>
                    <w:t>3</w:t>
                  </w:r>
                  <w:r>
                    <w:rPr>
                      <w:rFonts w:ascii="宋体" w:hAnsi="宋体"/>
                      <w:b/>
                      <w:szCs w:val="21"/>
                    </w:rPr>
                    <w:t>/h</w:t>
                  </w:r>
                  <w:r>
                    <w:rPr>
                      <w:rFonts w:hint="eastAsia" w:ascii="宋体" w:hAnsi="宋体"/>
                      <w:b/>
                      <w:szCs w:val="21"/>
                    </w:rPr>
                    <w:t>）</w:t>
                  </w:r>
                </w:p>
              </w:tc>
              <w:tc>
                <w:tcPr>
                  <w:tcW w:w="1595" w:type="dxa"/>
                  <w:vMerge w:val="restart"/>
                  <w:vAlign w:val="center"/>
                </w:tcPr>
                <w:p>
                  <w:pPr>
                    <w:ind w:left="-105" w:leftChars="-50" w:right="-105" w:rightChars="-50"/>
                    <w:jc w:val="center"/>
                    <w:rPr>
                      <w:rFonts w:ascii="宋体" w:hAnsi="宋体"/>
                      <w:b/>
                      <w:szCs w:val="21"/>
                    </w:rPr>
                  </w:pPr>
                  <w:r>
                    <w:rPr>
                      <w:rFonts w:hint="eastAsia" w:ascii="宋体" w:hAnsi="宋体"/>
                      <w:b/>
                      <w:szCs w:val="21"/>
                    </w:rPr>
                    <w:t>污染因子</w:t>
                  </w:r>
                </w:p>
              </w:tc>
              <w:tc>
                <w:tcPr>
                  <w:tcW w:w="1294" w:type="dxa"/>
                  <w:vMerge w:val="restart"/>
                  <w:vAlign w:val="center"/>
                </w:tcPr>
                <w:p>
                  <w:pPr>
                    <w:ind w:left="-105" w:leftChars="-50" w:right="-105" w:rightChars="-50"/>
                    <w:jc w:val="center"/>
                    <w:rPr>
                      <w:rFonts w:ascii="宋体" w:hAnsi="宋体"/>
                      <w:b/>
                      <w:szCs w:val="21"/>
                    </w:rPr>
                  </w:pPr>
                  <w:r>
                    <w:rPr>
                      <w:rFonts w:hint="eastAsia" w:ascii="宋体" w:hAnsi="宋体"/>
                      <w:b/>
                      <w:szCs w:val="21"/>
                    </w:rPr>
                    <w:t>排放浓度（</w:t>
                  </w:r>
                  <w:r>
                    <w:rPr>
                      <w:rFonts w:ascii="宋体" w:hAnsi="宋体"/>
                      <w:b/>
                      <w:szCs w:val="21"/>
                    </w:rPr>
                    <w:t>mg/m</w:t>
                  </w:r>
                  <w:r>
                    <w:rPr>
                      <w:rFonts w:ascii="宋体" w:hAnsi="宋体"/>
                      <w:b/>
                      <w:szCs w:val="21"/>
                      <w:vertAlign w:val="superscript"/>
                    </w:rPr>
                    <w:t>3</w:t>
                  </w:r>
                  <w:r>
                    <w:rPr>
                      <w:rFonts w:hint="eastAsia" w:ascii="宋体" w:hAnsi="宋体"/>
                      <w:b/>
                      <w:szCs w:val="21"/>
                    </w:rPr>
                    <w:t>）</w:t>
                  </w:r>
                </w:p>
              </w:tc>
              <w:tc>
                <w:tcPr>
                  <w:tcW w:w="1330" w:type="dxa"/>
                  <w:vMerge w:val="restart"/>
                  <w:vAlign w:val="center"/>
                </w:tcPr>
                <w:p>
                  <w:pPr>
                    <w:ind w:left="-105" w:leftChars="-50" w:right="-105" w:rightChars="-50"/>
                    <w:jc w:val="center"/>
                    <w:rPr>
                      <w:rFonts w:ascii="宋体" w:hAnsi="宋体"/>
                      <w:b/>
                      <w:szCs w:val="21"/>
                    </w:rPr>
                  </w:pPr>
                  <w:r>
                    <w:rPr>
                      <w:rFonts w:hint="eastAsia" w:ascii="宋体" w:hAnsi="宋体"/>
                      <w:b/>
                      <w:szCs w:val="21"/>
                    </w:rPr>
                    <w:t>排放速率（</w:t>
                  </w:r>
                  <w:r>
                    <w:rPr>
                      <w:rFonts w:ascii="宋体" w:hAnsi="宋体"/>
                      <w:b/>
                      <w:szCs w:val="21"/>
                    </w:rPr>
                    <w:t>kg/h</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vMerge w:val="continue"/>
                  <w:vAlign w:val="center"/>
                </w:tcPr>
                <w:p>
                  <w:pPr>
                    <w:jc w:val="center"/>
                    <w:rPr>
                      <w:rFonts w:ascii="宋体" w:hAnsi="宋体"/>
                      <w:szCs w:val="21"/>
                    </w:rPr>
                  </w:pPr>
                </w:p>
              </w:tc>
              <w:tc>
                <w:tcPr>
                  <w:tcW w:w="1376" w:type="dxa"/>
                  <w:vAlign w:val="center"/>
                </w:tcPr>
                <w:p>
                  <w:pPr>
                    <w:jc w:val="center"/>
                    <w:rPr>
                      <w:rFonts w:ascii="宋体" w:hAnsi="宋体"/>
                      <w:szCs w:val="21"/>
                    </w:rPr>
                  </w:pPr>
                  <w:r>
                    <w:rPr>
                      <w:rFonts w:hint="eastAsia" w:ascii="宋体" w:hAnsi="宋体"/>
                      <w:szCs w:val="21"/>
                    </w:rPr>
                    <w:t>排放高度（</w:t>
                  </w:r>
                  <w:r>
                    <w:rPr>
                      <w:rFonts w:ascii="宋体" w:hAnsi="宋体"/>
                      <w:szCs w:val="21"/>
                    </w:rPr>
                    <w:t>m</w:t>
                  </w:r>
                  <w:r>
                    <w:rPr>
                      <w:rFonts w:hint="eastAsia" w:ascii="宋体" w:hAnsi="宋体"/>
                      <w:szCs w:val="21"/>
                    </w:rPr>
                    <w:t>）</w:t>
                  </w:r>
                </w:p>
              </w:tc>
              <w:tc>
                <w:tcPr>
                  <w:tcW w:w="1376" w:type="dxa"/>
                  <w:vAlign w:val="center"/>
                </w:tcPr>
                <w:p>
                  <w:pPr>
                    <w:jc w:val="center"/>
                    <w:rPr>
                      <w:rFonts w:ascii="宋体" w:hAnsi="宋体"/>
                      <w:szCs w:val="21"/>
                    </w:rPr>
                  </w:pPr>
                  <w:r>
                    <w:rPr>
                      <w:rFonts w:hint="eastAsia" w:ascii="宋体" w:hAnsi="宋体"/>
                      <w:szCs w:val="21"/>
                    </w:rPr>
                    <w:t>出口内径（</w:t>
                  </w:r>
                  <w:r>
                    <w:rPr>
                      <w:rFonts w:ascii="宋体" w:hAnsi="宋体"/>
                      <w:szCs w:val="21"/>
                    </w:rPr>
                    <w:t>m</w:t>
                  </w:r>
                  <w:r>
                    <w:rPr>
                      <w:rFonts w:hint="eastAsia" w:ascii="宋体" w:hAnsi="宋体"/>
                      <w:szCs w:val="21"/>
                    </w:rPr>
                    <w:t>）</w:t>
                  </w:r>
                </w:p>
              </w:tc>
              <w:tc>
                <w:tcPr>
                  <w:tcW w:w="1110" w:type="dxa"/>
                  <w:vMerge w:val="continue"/>
                  <w:vAlign w:val="center"/>
                </w:tcPr>
                <w:p>
                  <w:pPr>
                    <w:jc w:val="center"/>
                    <w:rPr>
                      <w:rFonts w:ascii="宋体" w:hAnsi="宋体"/>
                      <w:szCs w:val="21"/>
                    </w:rPr>
                  </w:pPr>
                </w:p>
              </w:tc>
              <w:tc>
                <w:tcPr>
                  <w:tcW w:w="1595" w:type="dxa"/>
                  <w:vMerge w:val="continue"/>
                  <w:vAlign w:val="center"/>
                </w:tcPr>
                <w:p>
                  <w:pPr>
                    <w:ind w:left="-105" w:leftChars="-50" w:right="-105" w:rightChars="-50"/>
                    <w:jc w:val="center"/>
                    <w:rPr>
                      <w:rFonts w:ascii="宋体" w:hAnsi="宋体"/>
                      <w:szCs w:val="21"/>
                    </w:rPr>
                  </w:pPr>
                </w:p>
              </w:tc>
              <w:tc>
                <w:tcPr>
                  <w:tcW w:w="1294" w:type="dxa"/>
                  <w:vMerge w:val="continue"/>
                  <w:vAlign w:val="center"/>
                </w:tcPr>
                <w:p>
                  <w:pPr>
                    <w:ind w:left="-105" w:leftChars="-50" w:right="-105" w:rightChars="-50"/>
                    <w:jc w:val="center"/>
                    <w:rPr>
                      <w:rFonts w:ascii="宋体" w:hAnsi="宋体"/>
                      <w:szCs w:val="21"/>
                    </w:rPr>
                  </w:pPr>
                </w:p>
              </w:tc>
              <w:tc>
                <w:tcPr>
                  <w:tcW w:w="1330" w:type="dxa"/>
                  <w:vMerge w:val="continue"/>
                  <w:vAlign w:val="center"/>
                </w:tcPr>
                <w:p>
                  <w:pPr>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931" w:type="dxa"/>
                  <w:vMerge w:val="restart"/>
                  <w:vAlign w:val="center"/>
                </w:tcPr>
                <w:p>
                  <w:pPr>
                    <w:jc w:val="center"/>
                    <w:rPr>
                      <w:rFonts w:ascii="宋体" w:hAnsi="宋体"/>
                      <w:szCs w:val="21"/>
                    </w:rPr>
                  </w:pPr>
                  <w:r>
                    <w:rPr>
                      <w:rFonts w:hint="eastAsia" w:ascii="宋体" w:hAnsi="宋体"/>
                      <w:bCs/>
                      <w:szCs w:val="21"/>
                    </w:rPr>
                    <w:t>热水锅炉排气筒</w:t>
                  </w:r>
                </w:p>
              </w:tc>
              <w:tc>
                <w:tcPr>
                  <w:tcW w:w="1376" w:type="dxa"/>
                  <w:vMerge w:val="restart"/>
                  <w:vAlign w:val="center"/>
                </w:tcPr>
                <w:p>
                  <w:pPr>
                    <w:jc w:val="center"/>
                    <w:rPr>
                      <w:rFonts w:ascii="宋体" w:hAnsi="宋体"/>
                      <w:szCs w:val="21"/>
                    </w:rPr>
                  </w:pPr>
                  <w:r>
                    <w:rPr>
                      <w:rFonts w:hint="eastAsia" w:ascii="宋体" w:hAnsi="宋体"/>
                      <w:szCs w:val="21"/>
                    </w:rPr>
                    <w:t>15</w:t>
                  </w:r>
                </w:p>
              </w:tc>
              <w:tc>
                <w:tcPr>
                  <w:tcW w:w="1376" w:type="dxa"/>
                  <w:vMerge w:val="restart"/>
                  <w:vAlign w:val="center"/>
                </w:tcPr>
                <w:p>
                  <w:pPr>
                    <w:jc w:val="center"/>
                    <w:rPr>
                      <w:rFonts w:ascii="宋体" w:hAnsi="宋体"/>
                      <w:szCs w:val="21"/>
                    </w:rPr>
                  </w:pPr>
                  <w:r>
                    <w:rPr>
                      <w:rFonts w:ascii="宋体" w:hAnsi="宋体"/>
                      <w:szCs w:val="21"/>
                    </w:rPr>
                    <w:t>0.7</w:t>
                  </w:r>
                </w:p>
              </w:tc>
              <w:tc>
                <w:tcPr>
                  <w:tcW w:w="1110" w:type="dxa"/>
                  <w:vMerge w:val="restart"/>
                  <w:vAlign w:val="center"/>
                </w:tcPr>
                <w:p>
                  <w:pPr>
                    <w:snapToGrid w:val="0"/>
                    <w:jc w:val="center"/>
                    <w:rPr>
                      <w:rFonts w:ascii="宋体" w:hAnsi="宋体"/>
                      <w:bCs/>
                      <w:szCs w:val="21"/>
                    </w:rPr>
                  </w:pPr>
                  <w:r>
                    <w:rPr>
                      <w:rFonts w:hint="eastAsia" w:ascii="宋体" w:hAnsi="宋体"/>
                      <w:bCs/>
                      <w:szCs w:val="21"/>
                    </w:rPr>
                    <w:t>5035</w:t>
                  </w:r>
                </w:p>
              </w:tc>
              <w:tc>
                <w:tcPr>
                  <w:tcW w:w="1595" w:type="dxa"/>
                  <w:vAlign w:val="center"/>
                </w:tcPr>
                <w:p>
                  <w:pPr>
                    <w:snapToGrid w:val="0"/>
                    <w:jc w:val="center"/>
                    <w:rPr>
                      <w:rFonts w:ascii="宋体" w:hAnsi="宋体"/>
                      <w:bCs/>
                      <w:szCs w:val="21"/>
                    </w:rPr>
                  </w:pPr>
                  <w:r>
                    <w:rPr>
                      <w:rFonts w:ascii="宋体" w:hAnsi="宋体"/>
                      <w:bCs/>
                      <w:szCs w:val="21"/>
                    </w:rPr>
                    <w:t>NOx</w:t>
                  </w:r>
                </w:p>
              </w:tc>
              <w:tc>
                <w:tcPr>
                  <w:tcW w:w="1294" w:type="dxa"/>
                  <w:vAlign w:val="center"/>
                </w:tcPr>
                <w:p>
                  <w:pPr>
                    <w:jc w:val="center"/>
                    <w:rPr>
                      <w:rFonts w:ascii="宋体" w:hAnsi="宋体"/>
                      <w:szCs w:val="21"/>
                    </w:rPr>
                  </w:pPr>
                  <w:r>
                    <w:rPr>
                      <w:rFonts w:hint="eastAsia" w:ascii="宋体" w:hAnsi="宋体"/>
                      <w:szCs w:val="21"/>
                    </w:rPr>
                    <w:t>98.87</w:t>
                  </w:r>
                </w:p>
              </w:tc>
              <w:tc>
                <w:tcPr>
                  <w:tcW w:w="1330" w:type="dxa"/>
                  <w:vAlign w:val="center"/>
                </w:tcPr>
                <w:p>
                  <w:pPr>
                    <w:jc w:val="center"/>
                    <w:rPr>
                      <w:rFonts w:ascii="宋体" w:hAnsi="宋体"/>
                      <w:szCs w:val="21"/>
                    </w:rPr>
                  </w:pPr>
                  <w:r>
                    <w:rPr>
                      <w:rFonts w:hint="eastAsia" w:ascii="宋体" w:hAnsi="宋体"/>
                      <w:szCs w:val="21"/>
                    </w:rPr>
                    <w:t>0.46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931" w:type="dxa"/>
                  <w:vMerge w:val="continue"/>
                  <w:vAlign w:val="center"/>
                </w:tcPr>
                <w:p>
                  <w:pPr>
                    <w:jc w:val="center"/>
                    <w:rPr>
                      <w:rFonts w:ascii="宋体" w:hAnsi="宋体"/>
                      <w:bCs/>
                      <w:szCs w:val="21"/>
                    </w:rPr>
                  </w:pPr>
                </w:p>
              </w:tc>
              <w:tc>
                <w:tcPr>
                  <w:tcW w:w="1376" w:type="dxa"/>
                  <w:vMerge w:val="continue"/>
                  <w:vAlign w:val="center"/>
                </w:tcPr>
                <w:p>
                  <w:pPr>
                    <w:jc w:val="center"/>
                    <w:rPr>
                      <w:rFonts w:ascii="宋体" w:hAnsi="宋体"/>
                      <w:szCs w:val="21"/>
                    </w:rPr>
                  </w:pPr>
                </w:p>
              </w:tc>
              <w:tc>
                <w:tcPr>
                  <w:tcW w:w="1376" w:type="dxa"/>
                  <w:vMerge w:val="continue"/>
                  <w:vAlign w:val="center"/>
                </w:tcPr>
                <w:p>
                  <w:pPr>
                    <w:jc w:val="center"/>
                    <w:rPr>
                      <w:rFonts w:ascii="宋体" w:hAnsi="宋体"/>
                      <w:szCs w:val="21"/>
                    </w:rPr>
                  </w:pPr>
                </w:p>
              </w:tc>
              <w:tc>
                <w:tcPr>
                  <w:tcW w:w="1110" w:type="dxa"/>
                  <w:vMerge w:val="continue"/>
                  <w:vAlign w:val="center"/>
                </w:tcPr>
                <w:p>
                  <w:pPr>
                    <w:snapToGrid w:val="0"/>
                    <w:jc w:val="center"/>
                    <w:rPr>
                      <w:rFonts w:ascii="宋体" w:hAnsi="宋体"/>
                      <w:bCs/>
                      <w:szCs w:val="21"/>
                    </w:rPr>
                  </w:pPr>
                </w:p>
              </w:tc>
              <w:tc>
                <w:tcPr>
                  <w:tcW w:w="1595" w:type="dxa"/>
                  <w:vAlign w:val="center"/>
                </w:tcPr>
                <w:p>
                  <w:pPr>
                    <w:snapToGrid w:val="0"/>
                    <w:jc w:val="center"/>
                    <w:rPr>
                      <w:rFonts w:ascii="宋体" w:hAnsi="宋体"/>
                      <w:bCs/>
                      <w:szCs w:val="21"/>
                    </w:rPr>
                  </w:pPr>
                  <w:r>
                    <w:rPr>
                      <w:rFonts w:hint="eastAsia" w:ascii="宋体" w:hAnsi="宋体"/>
                      <w:bCs/>
                      <w:szCs w:val="21"/>
                    </w:rPr>
                    <w:t>S</w:t>
                  </w:r>
                  <w:r>
                    <w:rPr>
                      <w:rFonts w:ascii="宋体" w:hAnsi="宋体"/>
                      <w:bCs/>
                      <w:szCs w:val="21"/>
                    </w:rPr>
                    <w:t>O</w:t>
                  </w:r>
                  <w:r>
                    <w:rPr>
                      <w:rFonts w:hint="eastAsia" w:ascii="宋体" w:hAnsi="宋体"/>
                      <w:bCs/>
                      <w:szCs w:val="21"/>
                      <w:vertAlign w:val="subscript"/>
                    </w:rPr>
                    <w:t>2</w:t>
                  </w:r>
                </w:p>
              </w:tc>
              <w:tc>
                <w:tcPr>
                  <w:tcW w:w="1294" w:type="dxa"/>
                  <w:vAlign w:val="center"/>
                </w:tcPr>
                <w:p>
                  <w:pPr>
                    <w:jc w:val="center"/>
                    <w:rPr>
                      <w:rFonts w:ascii="宋体" w:hAnsi="宋体"/>
                      <w:szCs w:val="21"/>
                    </w:rPr>
                  </w:pPr>
                  <w:r>
                    <w:rPr>
                      <w:rFonts w:hint="eastAsia" w:ascii="宋体" w:hAnsi="宋体"/>
                      <w:szCs w:val="21"/>
                    </w:rPr>
                    <w:t>2.37</w:t>
                  </w:r>
                </w:p>
              </w:tc>
              <w:tc>
                <w:tcPr>
                  <w:tcW w:w="1330" w:type="dxa"/>
                  <w:vAlign w:val="center"/>
                </w:tcPr>
                <w:p>
                  <w:pPr>
                    <w:jc w:val="center"/>
                    <w:rPr>
                      <w:rFonts w:ascii="宋体" w:hAnsi="宋体"/>
                      <w:szCs w:val="21"/>
                    </w:rPr>
                  </w:pPr>
                  <w:r>
                    <w:rPr>
                      <w:rFonts w:hint="eastAsia" w:ascii="宋体" w:hAnsi="宋体"/>
                      <w:szCs w:val="21"/>
                    </w:rPr>
                    <w:t>0.011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vMerge w:val="continue"/>
                  <w:vAlign w:val="center"/>
                </w:tcPr>
                <w:p>
                  <w:pPr>
                    <w:jc w:val="center"/>
                    <w:rPr>
                      <w:rFonts w:ascii="宋体" w:hAnsi="宋体"/>
                      <w:bCs/>
                      <w:szCs w:val="21"/>
                    </w:rPr>
                  </w:pPr>
                </w:p>
              </w:tc>
              <w:tc>
                <w:tcPr>
                  <w:tcW w:w="1376" w:type="dxa"/>
                  <w:vMerge w:val="continue"/>
                  <w:vAlign w:val="center"/>
                </w:tcPr>
                <w:p>
                  <w:pPr>
                    <w:jc w:val="center"/>
                    <w:rPr>
                      <w:rFonts w:ascii="宋体" w:hAnsi="宋体"/>
                      <w:szCs w:val="21"/>
                    </w:rPr>
                  </w:pPr>
                </w:p>
              </w:tc>
              <w:tc>
                <w:tcPr>
                  <w:tcW w:w="1376" w:type="dxa"/>
                  <w:vMerge w:val="continue"/>
                  <w:vAlign w:val="center"/>
                </w:tcPr>
                <w:p>
                  <w:pPr>
                    <w:jc w:val="center"/>
                    <w:rPr>
                      <w:rFonts w:ascii="宋体" w:hAnsi="宋体"/>
                      <w:szCs w:val="21"/>
                    </w:rPr>
                  </w:pPr>
                </w:p>
              </w:tc>
              <w:tc>
                <w:tcPr>
                  <w:tcW w:w="1110" w:type="dxa"/>
                  <w:vMerge w:val="continue"/>
                  <w:vAlign w:val="center"/>
                </w:tcPr>
                <w:p>
                  <w:pPr>
                    <w:snapToGrid w:val="0"/>
                    <w:jc w:val="center"/>
                    <w:rPr>
                      <w:rFonts w:ascii="宋体" w:hAnsi="宋体"/>
                      <w:bCs/>
                      <w:szCs w:val="21"/>
                    </w:rPr>
                  </w:pPr>
                </w:p>
              </w:tc>
              <w:tc>
                <w:tcPr>
                  <w:tcW w:w="1595" w:type="dxa"/>
                  <w:vAlign w:val="center"/>
                </w:tcPr>
                <w:p>
                  <w:pPr>
                    <w:snapToGrid w:val="0"/>
                    <w:jc w:val="center"/>
                    <w:rPr>
                      <w:rFonts w:ascii="宋体" w:hAnsi="宋体"/>
                      <w:bCs/>
                      <w:szCs w:val="21"/>
                    </w:rPr>
                  </w:pPr>
                  <w:r>
                    <w:rPr>
                      <w:rFonts w:hint="eastAsia" w:ascii="宋体" w:hAnsi="宋体"/>
                      <w:bCs/>
                      <w:szCs w:val="21"/>
                    </w:rPr>
                    <w:t>颗粒物</w:t>
                  </w:r>
                </w:p>
              </w:tc>
              <w:tc>
                <w:tcPr>
                  <w:tcW w:w="1294" w:type="dxa"/>
                  <w:vAlign w:val="center"/>
                </w:tcPr>
                <w:p>
                  <w:pPr>
                    <w:jc w:val="center"/>
                    <w:rPr>
                      <w:rFonts w:ascii="宋体" w:hAnsi="宋体"/>
                      <w:szCs w:val="21"/>
                    </w:rPr>
                  </w:pPr>
                  <w:r>
                    <w:rPr>
                      <w:rFonts w:hint="eastAsia" w:ascii="宋体" w:hAnsi="宋体"/>
                      <w:szCs w:val="21"/>
                    </w:rPr>
                    <w:t>12.48</w:t>
                  </w:r>
                </w:p>
              </w:tc>
              <w:tc>
                <w:tcPr>
                  <w:tcW w:w="1330" w:type="dxa"/>
                  <w:vAlign w:val="center"/>
                </w:tcPr>
                <w:p>
                  <w:pPr>
                    <w:jc w:val="center"/>
                    <w:rPr>
                      <w:rFonts w:ascii="宋体" w:hAnsi="宋体"/>
                      <w:szCs w:val="21"/>
                    </w:rPr>
                  </w:pPr>
                  <w:r>
                    <w:rPr>
                      <w:rFonts w:hint="eastAsia" w:ascii="宋体" w:hAnsi="宋体"/>
                      <w:szCs w:val="21"/>
                    </w:rPr>
                    <w:t>0.059</w:t>
                  </w:r>
                </w:p>
              </w:tc>
            </w:tr>
          </w:tbl>
          <w:p>
            <w:pPr>
              <w:adjustRightInd w:val="0"/>
              <w:spacing w:line="360" w:lineRule="auto"/>
              <w:ind w:firstLine="480" w:firstLineChars="200"/>
              <w:rPr>
                <w:spacing w:val="4"/>
                <w:sz w:val="24"/>
              </w:rPr>
            </w:pPr>
            <w:r>
              <w:rPr>
                <w:rFonts w:hint="eastAsia" w:ascii="宋体" w:hAnsi="宋体"/>
                <w:bCs/>
                <w:sz w:val="24"/>
              </w:rPr>
              <w:t>依据变更后新增大气源强选择热水锅炉排气中</w:t>
            </w:r>
            <w:r>
              <w:rPr>
                <w:rFonts w:ascii="宋体" w:hAnsi="宋体"/>
                <w:bCs/>
                <w:sz w:val="24"/>
              </w:rPr>
              <w:t>NO</w:t>
            </w:r>
            <w:r>
              <w:rPr>
                <w:rFonts w:ascii="宋体" w:hAnsi="宋体"/>
                <w:bCs/>
                <w:sz w:val="24"/>
                <w:vertAlign w:val="subscript"/>
              </w:rPr>
              <w:t>X</w:t>
            </w:r>
            <w:r>
              <w:rPr>
                <w:rFonts w:hint="eastAsia" w:ascii="宋体" w:hAnsi="宋体"/>
                <w:bCs/>
                <w:sz w:val="24"/>
              </w:rPr>
              <w:t>及颗粒物2种主要的污染物进行预测。</w:t>
            </w:r>
            <w:r>
              <w:rPr>
                <w:rFonts w:hint="eastAsia"/>
                <w:bCs/>
                <w:sz w:val="24"/>
              </w:rPr>
              <w:t>采</w:t>
            </w:r>
            <w:r>
              <w:rPr>
                <w:rFonts w:hint="eastAsia"/>
                <w:sz w:val="24"/>
              </w:rPr>
              <w:t>用</w:t>
            </w:r>
            <w:r>
              <w:rPr>
                <w:spacing w:val="4"/>
                <w:sz w:val="24"/>
              </w:rPr>
              <w:t>SCREEN3</w:t>
            </w:r>
            <w:r>
              <w:rPr>
                <w:rFonts w:hint="eastAsia"/>
                <w:spacing w:val="4"/>
                <w:sz w:val="24"/>
              </w:rPr>
              <w:t>模式对有组织排放的粉尘所产生的环境影响进行预测，预测结果见表25。</w:t>
            </w:r>
          </w:p>
          <w:p>
            <w:pPr>
              <w:adjustRightInd w:val="0"/>
              <w:spacing w:line="360" w:lineRule="auto"/>
              <w:ind w:firstLine="496" w:firstLineChars="200"/>
              <w:rPr>
                <w:spacing w:val="4"/>
                <w:sz w:val="24"/>
              </w:rPr>
            </w:pPr>
          </w:p>
          <w:p>
            <w:pPr>
              <w:adjustRightInd w:val="0"/>
              <w:spacing w:line="360" w:lineRule="auto"/>
              <w:ind w:firstLine="496" w:firstLineChars="200"/>
              <w:rPr>
                <w:spacing w:val="4"/>
                <w:sz w:val="24"/>
              </w:rPr>
            </w:pPr>
          </w:p>
          <w:p>
            <w:pPr>
              <w:adjustRightInd w:val="0"/>
              <w:spacing w:line="360" w:lineRule="auto"/>
              <w:ind w:firstLine="496" w:firstLineChars="200"/>
              <w:rPr>
                <w:spacing w:val="4"/>
                <w:sz w:val="24"/>
              </w:rPr>
            </w:pPr>
          </w:p>
          <w:p>
            <w:pPr>
              <w:adjustRightInd w:val="0"/>
              <w:spacing w:line="360" w:lineRule="auto"/>
              <w:ind w:firstLine="496" w:firstLineChars="200"/>
              <w:rPr>
                <w:spacing w:val="4"/>
                <w:sz w:val="24"/>
              </w:rPr>
            </w:pPr>
          </w:p>
          <w:p>
            <w:pPr>
              <w:spacing w:line="360" w:lineRule="auto"/>
              <w:jc w:val="center"/>
              <w:rPr>
                <w:rFonts w:eastAsia="华文中宋"/>
                <w:b/>
                <w:bCs/>
                <w:sz w:val="24"/>
              </w:rPr>
            </w:pPr>
            <w:r>
              <w:rPr>
                <w:rFonts w:hint="eastAsia" w:hAnsi="华文中宋" w:eastAsia="华文中宋"/>
                <w:b/>
                <w:bCs/>
                <w:sz w:val="24"/>
              </w:rPr>
              <w:t>表</w:t>
            </w:r>
            <w:r>
              <w:rPr>
                <w:rFonts w:hint="eastAsia" w:eastAsia="华文中宋"/>
                <w:b/>
                <w:bCs/>
                <w:sz w:val="24"/>
              </w:rPr>
              <w:t>25</w:t>
            </w:r>
            <w:r>
              <w:rPr>
                <w:rFonts w:eastAsia="华文中宋"/>
                <w:b/>
                <w:bCs/>
                <w:sz w:val="24"/>
              </w:rPr>
              <w:t xml:space="preserve">  </w:t>
            </w:r>
            <w:r>
              <w:rPr>
                <w:rFonts w:hint="eastAsia" w:hAnsi="华文中宋" w:eastAsia="华文中宋"/>
                <w:b/>
                <w:bCs/>
                <w:sz w:val="24"/>
              </w:rPr>
              <w:t>本项目大气评价预测结果表</w:t>
            </w:r>
          </w:p>
          <w:tbl>
            <w:tblPr>
              <w:tblStyle w:val="77"/>
              <w:tblW w:w="90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533"/>
              <w:gridCol w:w="1055"/>
              <w:gridCol w:w="1532"/>
              <w:gridCol w:w="1055"/>
              <w:gridCol w:w="1532"/>
              <w:gridCol w:w="1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Merge w:val="restart"/>
                  <w:vAlign w:val="center"/>
                </w:tcPr>
                <w:p>
                  <w:pPr>
                    <w:spacing w:line="300" w:lineRule="exact"/>
                    <w:jc w:val="center"/>
                    <w:rPr>
                      <w:rFonts w:ascii="宋体" w:hAnsi="宋体"/>
                      <w:b/>
                      <w:szCs w:val="21"/>
                    </w:rPr>
                  </w:pPr>
                  <w:r>
                    <w:rPr>
                      <w:rFonts w:hint="eastAsia" w:ascii="宋体" w:hAnsi="宋体"/>
                      <w:b/>
                      <w:szCs w:val="21"/>
                    </w:rPr>
                    <w:t>距源中心下风向距离</w:t>
                  </w:r>
                  <w:r>
                    <w:rPr>
                      <w:rFonts w:ascii="宋体" w:hAnsi="宋体"/>
                      <w:b/>
                      <w:szCs w:val="21"/>
                    </w:rPr>
                    <w:t>D</w:t>
                  </w:r>
                  <w:r>
                    <w:rPr>
                      <w:rFonts w:hint="eastAsia" w:ascii="宋体" w:hAnsi="宋体"/>
                      <w:b/>
                      <w:szCs w:val="21"/>
                    </w:rPr>
                    <w:t>（</w:t>
                  </w:r>
                  <w:r>
                    <w:rPr>
                      <w:rFonts w:ascii="宋体" w:hAnsi="宋体"/>
                      <w:b/>
                      <w:szCs w:val="21"/>
                    </w:rPr>
                    <w:t>m</w:t>
                  </w:r>
                  <w:r>
                    <w:rPr>
                      <w:rFonts w:hint="eastAsia" w:ascii="宋体" w:hAnsi="宋体"/>
                      <w:b/>
                      <w:szCs w:val="21"/>
                    </w:rPr>
                    <w:t>）</w:t>
                  </w:r>
                </w:p>
              </w:tc>
              <w:tc>
                <w:tcPr>
                  <w:tcW w:w="2588" w:type="dxa"/>
                  <w:gridSpan w:val="2"/>
                  <w:vAlign w:val="center"/>
                </w:tcPr>
                <w:p>
                  <w:pPr>
                    <w:spacing w:line="300" w:lineRule="exact"/>
                    <w:jc w:val="center"/>
                    <w:rPr>
                      <w:rFonts w:ascii="宋体" w:hAnsi="宋体"/>
                      <w:b/>
                      <w:szCs w:val="21"/>
                    </w:rPr>
                  </w:pPr>
                  <w:r>
                    <w:rPr>
                      <w:rFonts w:hint="eastAsia" w:ascii="宋体" w:hAnsi="宋体"/>
                      <w:b/>
                      <w:szCs w:val="21"/>
                    </w:rPr>
                    <w:t>热水锅炉房排气筒</w:t>
                  </w:r>
                  <w:r>
                    <w:rPr>
                      <w:rFonts w:ascii="宋体" w:hAnsi="宋体"/>
                      <w:b/>
                      <w:szCs w:val="21"/>
                    </w:rPr>
                    <w:t>NOx</w:t>
                  </w:r>
                </w:p>
              </w:tc>
              <w:tc>
                <w:tcPr>
                  <w:tcW w:w="2587" w:type="dxa"/>
                  <w:gridSpan w:val="2"/>
                  <w:vAlign w:val="center"/>
                </w:tcPr>
                <w:p>
                  <w:pPr>
                    <w:spacing w:line="300" w:lineRule="exact"/>
                    <w:jc w:val="center"/>
                    <w:rPr>
                      <w:rFonts w:ascii="宋体" w:hAnsi="宋体"/>
                      <w:b/>
                      <w:szCs w:val="21"/>
                    </w:rPr>
                  </w:pPr>
                  <w:r>
                    <w:rPr>
                      <w:rFonts w:hint="eastAsia" w:ascii="宋体" w:hAnsi="宋体"/>
                      <w:b/>
                      <w:szCs w:val="21"/>
                    </w:rPr>
                    <w:t>热水锅炉房排气筒SO</w:t>
                  </w:r>
                  <w:r>
                    <w:rPr>
                      <w:rFonts w:hint="eastAsia" w:ascii="宋体" w:hAnsi="宋体"/>
                      <w:b/>
                      <w:szCs w:val="21"/>
                      <w:vertAlign w:val="subscript"/>
                    </w:rPr>
                    <w:t>2</w:t>
                  </w:r>
                </w:p>
              </w:tc>
              <w:tc>
                <w:tcPr>
                  <w:tcW w:w="2587" w:type="dxa"/>
                  <w:gridSpan w:val="2"/>
                  <w:vAlign w:val="center"/>
                </w:tcPr>
                <w:p>
                  <w:pPr>
                    <w:spacing w:line="300" w:lineRule="exact"/>
                    <w:jc w:val="center"/>
                    <w:rPr>
                      <w:rFonts w:ascii="宋体" w:hAnsi="宋体"/>
                      <w:b/>
                      <w:szCs w:val="21"/>
                    </w:rPr>
                  </w:pPr>
                  <w:r>
                    <w:rPr>
                      <w:rFonts w:hint="eastAsia" w:ascii="宋体" w:hAnsi="宋体"/>
                      <w:b/>
                      <w:szCs w:val="21"/>
                    </w:rPr>
                    <w:t>热水锅炉房排气筒颗粒物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Merge w:val="continue"/>
                  <w:vAlign w:val="center"/>
                </w:tcPr>
                <w:p>
                  <w:pPr>
                    <w:spacing w:line="300" w:lineRule="exact"/>
                    <w:jc w:val="center"/>
                    <w:rPr>
                      <w:rFonts w:ascii="宋体" w:hAnsi="宋体"/>
                      <w:b/>
                      <w:szCs w:val="21"/>
                    </w:rPr>
                  </w:pPr>
                </w:p>
              </w:tc>
              <w:tc>
                <w:tcPr>
                  <w:tcW w:w="1533" w:type="dxa"/>
                  <w:vAlign w:val="center"/>
                </w:tcPr>
                <w:p>
                  <w:pPr>
                    <w:spacing w:line="300" w:lineRule="exact"/>
                    <w:jc w:val="center"/>
                    <w:rPr>
                      <w:rFonts w:ascii="宋体" w:hAnsi="宋体"/>
                      <w:b/>
                      <w:szCs w:val="21"/>
                    </w:rPr>
                  </w:pPr>
                  <w:r>
                    <w:rPr>
                      <w:rFonts w:hint="eastAsia" w:ascii="宋体" w:hAnsi="宋体"/>
                      <w:b/>
                      <w:szCs w:val="21"/>
                    </w:rPr>
                    <w:t>下风向预测浓度</w:t>
                  </w:r>
                  <w:r>
                    <w:rPr>
                      <w:rFonts w:ascii="宋体" w:hAnsi="宋体"/>
                      <w:b/>
                      <w:szCs w:val="21"/>
                    </w:rPr>
                    <w:t>C</w:t>
                  </w:r>
                  <w:r>
                    <w:rPr>
                      <w:rFonts w:ascii="宋体" w:hAnsi="宋体"/>
                      <w:b/>
                      <w:szCs w:val="21"/>
                      <w:vertAlign w:val="subscript"/>
                    </w:rPr>
                    <w:t>i</w:t>
                  </w:r>
                  <w:r>
                    <w:rPr>
                      <w:rFonts w:hint="eastAsia" w:ascii="宋体" w:hAnsi="宋体"/>
                      <w:b/>
                      <w:szCs w:val="21"/>
                    </w:rPr>
                    <w:t>（</w:t>
                  </w:r>
                  <w:r>
                    <w:rPr>
                      <w:rFonts w:ascii="宋体" w:hAnsi="宋体"/>
                      <w:b/>
                      <w:szCs w:val="21"/>
                    </w:rPr>
                    <w:t>mg/m</w:t>
                  </w:r>
                  <w:r>
                    <w:rPr>
                      <w:rFonts w:ascii="宋体" w:hAnsi="宋体"/>
                      <w:b/>
                      <w:szCs w:val="21"/>
                      <w:vertAlign w:val="superscript"/>
                    </w:rPr>
                    <w:t>3</w:t>
                  </w:r>
                  <w:r>
                    <w:rPr>
                      <w:rFonts w:hint="eastAsia" w:ascii="宋体" w:hAnsi="宋体"/>
                      <w:b/>
                      <w:szCs w:val="21"/>
                    </w:rPr>
                    <w:t>）</w:t>
                  </w:r>
                </w:p>
              </w:tc>
              <w:tc>
                <w:tcPr>
                  <w:tcW w:w="1055" w:type="dxa"/>
                  <w:vAlign w:val="center"/>
                </w:tcPr>
                <w:p>
                  <w:pPr>
                    <w:spacing w:line="300" w:lineRule="exact"/>
                    <w:jc w:val="center"/>
                    <w:rPr>
                      <w:rFonts w:ascii="宋体" w:hAnsi="宋体"/>
                      <w:b/>
                      <w:szCs w:val="21"/>
                    </w:rPr>
                  </w:pPr>
                  <w:r>
                    <w:rPr>
                      <w:rFonts w:hint="eastAsia" w:ascii="宋体" w:hAnsi="宋体"/>
                      <w:b/>
                      <w:szCs w:val="21"/>
                    </w:rPr>
                    <w:t>浓度占标率</w:t>
                  </w:r>
                  <w:r>
                    <w:rPr>
                      <w:rFonts w:ascii="宋体" w:hAnsi="宋体"/>
                      <w:b/>
                      <w:szCs w:val="21"/>
                    </w:rPr>
                    <w:t>P</w:t>
                  </w:r>
                  <w:r>
                    <w:rPr>
                      <w:rFonts w:ascii="宋体" w:hAnsi="宋体"/>
                      <w:b/>
                      <w:szCs w:val="21"/>
                      <w:vertAlign w:val="subscript"/>
                    </w:rPr>
                    <w:t>i</w:t>
                  </w:r>
                  <w:r>
                    <w:rPr>
                      <w:rFonts w:hint="eastAsia" w:ascii="宋体" w:hAnsi="宋体"/>
                      <w:b/>
                      <w:szCs w:val="21"/>
                    </w:rPr>
                    <w:t>（</w:t>
                  </w:r>
                  <w:r>
                    <w:rPr>
                      <w:rFonts w:ascii="宋体" w:hAnsi="宋体"/>
                      <w:b/>
                      <w:szCs w:val="21"/>
                    </w:rPr>
                    <w:t>%</w:t>
                  </w:r>
                  <w:r>
                    <w:rPr>
                      <w:rFonts w:hint="eastAsia" w:ascii="宋体" w:hAnsi="宋体"/>
                      <w:b/>
                      <w:szCs w:val="21"/>
                    </w:rPr>
                    <w:t>）</w:t>
                  </w:r>
                </w:p>
              </w:tc>
              <w:tc>
                <w:tcPr>
                  <w:tcW w:w="1532" w:type="dxa"/>
                  <w:vAlign w:val="center"/>
                </w:tcPr>
                <w:p>
                  <w:pPr>
                    <w:spacing w:line="300" w:lineRule="exact"/>
                    <w:jc w:val="center"/>
                    <w:rPr>
                      <w:rFonts w:ascii="宋体" w:hAnsi="宋体"/>
                      <w:b/>
                      <w:szCs w:val="21"/>
                    </w:rPr>
                  </w:pPr>
                  <w:r>
                    <w:rPr>
                      <w:rFonts w:hint="eastAsia" w:ascii="宋体" w:hAnsi="宋体"/>
                      <w:b/>
                      <w:szCs w:val="21"/>
                    </w:rPr>
                    <w:t>下风向预测浓度</w:t>
                  </w:r>
                  <w:r>
                    <w:rPr>
                      <w:rFonts w:ascii="宋体" w:hAnsi="宋体"/>
                      <w:b/>
                      <w:szCs w:val="21"/>
                    </w:rPr>
                    <w:t>C</w:t>
                  </w:r>
                  <w:r>
                    <w:rPr>
                      <w:rFonts w:ascii="宋体" w:hAnsi="宋体"/>
                      <w:b/>
                      <w:szCs w:val="21"/>
                      <w:vertAlign w:val="subscript"/>
                    </w:rPr>
                    <w:t>i</w:t>
                  </w:r>
                  <w:r>
                    <w:rPr>
                      <w:rFonts w:hint="eastAsia" w:ascii="宋体" w:hAnsi="宋体"/>
                      <w:b/>
                      <w:szCs w:val="21"/>
                    </w:rPr>
                    <w:t>（</w:t>
                  </w:r>
                  <w:r>
                    <w:rPr>
                      <w:rFonts w:ascii="宋体" w:hAnsi="宋体"/>
                      <w:b/>
                      <w:szCs w:val="21"/>
                    </w:rPr>
                    <w:t>mg/m</w:t>
                  </w:r>
                  <w:r>
                    <w:rPr>
                      <w:rFonts w:ascii="宋体" w:hAnsi="宋体"/>
                      <w:b/>
                      <w:szCs w:val="21"/>
                      <w:vertAlign w:val="superscript"/>
                    </w:rPr>
                    <w:t>3</w:t>
                  </w:r>
                  <w:r>
                    <w:rPr>
                      <w:rFonts w:hint="eastAsia" w:ascii="宋体" w:hAnsi="宋体"/>
                      <w:b/>
                      <w:szCs w:val="21"/>
                    </w:rPr>
                    <w:t>）</w:t>
                  </w:r>
                </w:p>
              </w:tc>
              <w:tc>
                <w:tcPr>
                  <w:tcW w:w="1055" w:type="dxa"/>
                  <w:vAlign w:val="center"/>
                </w:tcPr>
                <w:p>
                  <w:pPr>
                    <w:spacing w:line="300" w:lineRule="exact"/>
                    <w:jc w:val="center"/>
                    <w:rPr>
                      <w:rFonts w:ascii="宋体" w:hAnsi="宋体"/>
                      <w:b/>
                      <w:szCs w:val="21"/>
                    </w:rPr>
                  </w:pPr>
                  <w:r>
                    <w:rPr>
                      <w:rFonts w:hint="eastAsia" w:ascii="宋体" w:hAnsi="宋体"/>
                      <w:b/>
                      <w:szCs w:val="21"/>
                    </w:rPr>
                    <w:t>浓度占标率</w:t>
                  </w:r>
                  <w:r>
                    <w:rPr>
                      <w:rFonts w:ascii="宋体" w:hAnsi="宋体"/>
                      <w:b/>
                      <w:szCs w:val="21"/>
                    </w:rPr>
                    <w:t>P</w:t>
                  </w:r>
                  <w:r>
                    <w:rPr>
                      <w:rFonts w:ascii="宋体" w:hAnsi="宋体"/>
                      <w:b/>
                      <w:szCs w:val="21"/>
                      <w:vertAlign w:val="subscript"/>
                    </w:rPr>
                    <w:t>i</w:t>
                  </w:r>
                  <w:r>
                    <w:rPr>
                      <w:rFonts w:hint="eastAsia" w:ascii="宋体" w:hAnsi="宋体"/>
                      <w:b/>
                      <w:szCs w:val="21"/>
                    </w:rPr>
                    <w:t>（</w:t>
                  </w:r>
                  <w:r>
                    <w:rPr>
                      <w:rFonts w:ascii="宋体" w:hAnsi="宋体"/>
                      <w:b/>
                      <w:szCs w:val="21"/>
                    </w:rPr>
                    <w:t>%</w:t>
                  </w:r>
                  <w:r>
                    <w:rPr>
                      <w:rFonts w:hint="eastAsia" w:ascii="宋体" w:hAnsi="宋体"/>
                      <w:b/>
                      <w:szCs w:val="21"/>
                    </w:rPr>
                    <w:t>）</w:t>
                  </w:r>
                </w:p>
              </w:tc>
              <w:tc>
                <w:tcPr>
                  <w:tcW w:w="1532" w:type="dxa"/>
                  <w:vAlign w:val="center"/>
                </w:tcPr>
                <w:p>
                  <w:pPr>
                    <w:spacing w:line="300" w:lineRule="exact"/>
                    <w:jc w:val="center"/>
                    <w:rPr>
                      <w:rFonts w:ascii="宋体" w:hAnsi="宋体"/>
                      <w:b/>
                      <w:szCs w:val="21"/>
                    </w:rPr>
                  </w:pPr>
                  <w:r>
                    <w:rPr>
                      <w:rFonts w:hint="eastAsia" w:ascii="宋体" w:hAnsi="宋体"/>
                      <w:b/>
                      <w:szCs w:val="21"/>
                    </w:rPr>
                    <w:t>下风向预测浓度</w:t>
                  </w:r>
                  <w:r>
                    <w:rPr>
                      <w:rFonts w:ascii="宋体" w:hAnsi="宋体"/>
                      <w:b/>
                      <w:szCs w:val="21"/>
                    </w:rPr>
                    <w:t>C</w:t>
                  </w:r>
                  <w:r>
                    <w:rPr>
                      <w:rFonts w:ascii="宋体" w:hAnsi="宋体"/>
                      <w:b/>
                      <w:szCs w:val="21"/>
                      <w:vertAlign w:val="subscript"/>
                    </w:rPr>
                    <w:t>i</w:t>
                  </w:r>
                  <w:r>
                    <w:rPr>
                      <w:rFonts w:hint="eastAsia" w:ascii="宋体" w:hAnsi="宋体"/>
                      <w:b/>
                      <w:szCs w:val="21"/>
                    </w:rPr>
                    <w:t>（</w:t>
                  </w:r>
                  <w:r>
                    <w:rPr>
                      <w:rFonts w:ascii="宋体" w:hAnsi="宋体"/>
                      <w:b/>
                      <w:szCs w:val="21"/>
                    </w:rPr>
                    <w:t>mg/m</w:t>
                  </w:r>
                  <w:r>
                    <w:rPr>
                      <w:rFonts w:ascii="宋体" w:hAnsi="宋体"/>
                      <w:b/>
                      <w:szCs w:val="21"/>
                      <w:vertAlign w:val="superscript"/>
                    </w:rPr>
                    <w:t>3</w:t>
                  </w:r>
                  <w:r>
                    <w:rPr>
                      <w:rFonts w:hint="eastAsia" w:ascii="宋体" w:hAnsi="宋体"/>
                      <w:b/>
                      <w:szCs w:val="21"/>
                    </w:rPr>
                    <w:t>）</w:t>
                  </w:r>
                </w:p>
              </w:tc>
              <w:tc>
                <w:tcPr>
                  <w:tcW w:w="1055" w:type="dxa"/>
                  <w:vAlign w:val="center"/>
                </w:tcPr>
                <w:p>
                  <w:pPr>
                    <w:spacing w:line="300" w:lineRule="exact"/>
                    <w:jc w:val="center"/>
                    <w:rPr>
                      <w:rFonts w:ascii="宋体" w:hAnsi="宋体"/>
                      <w:b/>
                      <w:szCs w:val="21"/>
                    </w:rPr>
                  </w:pPr>
                  <w:r>
                    <w:rPr>
                      <w:rFonts w:hint="eastAsia" w:ascii="宋体" w:hAnsi="宋体"/>
                      <w:b/>
                      <w:szCs w:val="21"/>
                    </w:rPr>
                    <w:t>浓度占标率</w:t>
                  </w:r>
                  <w:r>
                    <w:rPr>
                      <w:rFonts w:ascii="宋体" w:hAnsi="宋体"/>
                      <w:b/>
                      <w:szCs w:val="21"/>
                    </w:rPr>
                    <w:t>P</w:t>
                  </w:r>
                  <w:r>
                    <w:rPr>
                      <w:rFonts w:ascii="宋体" w:hAnsi="宋体"/>
                      <w:b/>
                      <w:szCs w:val="21"/>
                      <w:vertAlign w:val="subscript"/>
                    </w:rPr>
                    <w:t>i</w:t>
                  </w:r>
                  <w:r>
                    <w:rPr>
                      <w:rFonts w:hint="eastAsia" w:ascii="宋体" w:hAnsi="宋体"/>
                      <w:b/>
                      <w:szCs w:val="21"/>
                    </w:rPr>
                    <w:t>（</w:t>
                  </w:r>
                  <w:r>
                    <w:rPr>
                      <w:rFonts w:ascii="宋体" w:hAnsi="宋体"/>
                      <w:b/>
                      <w:szCs w:val="21"/>
                    </w:rPr>
                    <w:t>%</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spacing w:line="300" w:lineRule="exact"/>
                    <w:jc w:val="center"/>
                    <w:rPr>
                      <w:rFonts w:ascii="宋体" w:hAnsi="宋体"/>
                      <w:szCs w:val="21"/>
                    </w:rPr>
                  </w:pPr>
                  <w:r>
                    <w:rPr>
                      <w:rFonts w:hint="eastAsia" w:ascii="宋体" w:hAnsi="宋体"/>
                      <w:szCs w:val="21"/>
                    </w:rPr>
                    <w:t>10</w:t>
                  </w:r>
                </w:p>
              </w:tc>
              <w:tc>
                <w:tcPr>
                  <w:tcW w:w="1533" w:type="dxa"/>
                  <w:vAlign w:val="center"/>
                </w:tcPr>
                <w:p>
                  <w:pPr>
                    <w:spacing w:line="300" w:lineRule="exact"/>
                    <w:jc w:val="center"/>
                    <w:rPr>
                      <w:rFonts w:ascii="宋体" w:hAnsi="宋体" w:cs="宋体"/>
                      <w:szCs w:val="21"/>
                    </w:rPr>
                  </w:pPr>
                  <w:r>
                    <w:rPr>
                      <w:rFonts w:hint="eastAsia" w:ascii="宋体" w:hAnsi="宋体" w:cs="宋体"/>
                      <w:szCs w:val="21"/>
                    </w:rPr>
                    <w:t>0</w:t>
                  </w:r>
                </w:p>
              </w:tc>
              <w:tc>
                <w:tcPr>
                  <w:tcW w:w="1055" w:type="dxa"/>
                  <w:vAlign w:val="center"/>
                </w:tcPr>
                <w:p>
                  <w:pPr>
                    <w:spacing w:line="300" w:lineRule="exact"/>
                    <w:jc w:val="center"/>
                    <w:rPr>
                      <w:rFonts w:ascii="宋体" w:hAnsi="宋体" w:cs="宋体"/>
                      <w:szCs w:val="21"/>
                    </w:rPr>
                  </w:pPr>
                  <w:r>
                    <w:rPr>
                      <w:rFonts w:ascii="宋体" w:hAnsi="宋体" w:cs="宋体"/>
                      <w:szCs w:val="21"/>
                    </w:rPr>
                    <w:t>0</w:t>
                  </w:r>
                </w:p>
              </w:tc>
              <w:tc>
                <w:tcPr>
                  <w:tcW w:w="1532" w:type="dxa"/>
                  <w:vAlign w:val="center"/>
                </w:tcPr>
                <w:p>
                  <w:pPr>
                    <w:jc w:val="center"/>
                  </w:pPr>
                  <w:r>
                    <w:rPr>
                      <w:rFonts w:hint="eastAsia"/>
                    </w:rPr>
                    <w:t>0</w:t>
                  </w:r>
                </w:p>
              </w:tc>
              <w:tc>
                <w:tcPr>
                  <w:tcW w:w="1055" w:type="dxa"/>
                  <w:vAlign w:val="center"/>
                </w:tcPr>
                <w:p>
                  <w:pPr>
                    <w:jc w:val="center"/>
                  </w:pPr>
                  <w:r>
                    <w:rPr>
                      <w:rFonts w:hint="eastAsia"/>
                    </w:rPr>
                    <w:t>0</w:t>
                  </w:r>
                </w:p>
              </w:tc>
              <w:tc>
                <w:tcPr>
                  <w:tcW w:w="1532" w:type="dxa"/>
                  <w:vAlign w:val="center"/>
                </w:tcPr>
                <w:p>
                  <w:pPr>
                    <w:jc w:val="center"/>
                  </w:pPr>
                  <w:r>
                    <w:rPr>
                      <w:rFonts w:hint="eastAsia"/>
                    </w:rPr>
                    <w:t>0</w:t>
                  </w:r>
                </w:p>
              </w:tc>
              <w:tc>
                <w:tcPr>
                  <w:tcW w:w="1055" w:type="dxa"/>
                  <w:vAlign w:val="center"/>
                </w:tcPr>
                <w:p>
                  <w:pPr>
                    <w:spacing w:line="300" w:lineRule="exact"/>
                    <w:jc w:val="center"/>
                    <w:rPr>
                      <w:rFonts w:ascii="宋体" w:hAnsi="宋体" w:cs="宋体"/>
                      <w:szCs w:val="21"/>
                    </w:rPr>
                  </w:pPr>
                  <w:r>
                    <w:rPr>
                      <w:rFonts w:ascii="宋体" w:hAnsi="宋体" w:cs="宋体"/>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100</w:t>
                  </w:r>
                </w:p>
              </w:tc>
              <w:tc>
                <w:tcPr>
                  <w:tcW w:w="1533" w:type="dxa"/>
                  <w:vAlign w:val="center"/>
                </w:tcPr>
                <w:p>
                  <w:pPr>
                    <w:jc w:val="center"/>
                  </w:pPr>
                  <w:r>
                    <w:t>0.009819</w:t>
                  </w:r>
                </w:p>
              </w:tc>
              <w:tc>
                <w:tcPr>
                  <w:tcW w:w="1055" w:type="dxa"/>
                  <w:vAlign w:val="center"/>
                </w:tcPr>
                <w:p>
                  <w:pPr>
                    <w:jc w:val="center"/>
                    <w:rPr>
                      <w:szCs w:val="21"/>
                    </w:rPr>
                  </w:pPr>
                  <w:r>
                    <w:rPr>
                      <w:szCs w:val="21"/>
                    </w:rPr>
                    <w:t>4.91</w:t>
                  </w:r>
                </w:p>
              </w:tc>
              <w:tc>
                <w:tcPr>
                  <w:tcW w:w="1532" w:type="dxa"/>
                  <w:vAlign w:val="center"/>
                </w:tcPr>
                <w:p>
                  <w:pPr>
                    <w:jc w:val="center"/>
                  </w:pPr>
                  <w:r>
                    <w:t>0.0003711</w:t>
                  </w:r>
                </w:p>
              </w:tc>
              <w:tc>
                <w:tcPr>
                  <w:tcW w:w="1055" w:type="dxa"/>
                  <w:vAlign w:val="center"/>
                </w:tcPr>
                <w:p>
                  <w:pPr>
                    <w:jc w:val="center"/>
                  </w:pPr>
                  <w:r>
                    <w:t>0.07</w:t>
                  </w:r>
                </w:p>
              </w:tc>
              <w:tc>
                <w:tcPr>
                  <w:tcW w:w="1532" w:type="dxa"/>
                  <w:vAlign w:val="center"/>
                </w:tcPr>
                <w:p>
                  <w:pPr>
                    <w:jc w:val="center"/>
                  </w:pPr>
                  <w:r>
                    <w:t>0.001259</w:t>
                  </w:r>
                </w:p>
              </w:tc>
              <w:tc>
                <w:tcPr>
                  <w:tcW w:w="1055" w:type="dxa"/>
                  <w:vAlign w:val="center"/>
                </w:tcPr>
                <w:p>
                  <w:pPr>
                    <w:jc w:val="center"/>
                    <w:rPr>
                      <w:szCs w:val="21"/>
                    </w:rPr>
                  </w:pPr>
                  <w:r>
                    <w:rPr>
                      <w:szCs w:val="21"/>
                    </w:rPr>
                    <w:t>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200</w:t>
                  </w:r>
                </w:p>
              </w:tc>
              <w:tc>
                <w:tcPr>
                  <w:tcW w:w="1533" w:type="dxa"/>
                  <w:vAlign w:val="center"/>
                </w:tcPr>
                <w:p>
                  <w:pPr>
                    <w:jc w:val="center"/>
                  </w:pPr>
                  <w:r>
                    <w:t>0.01215</w:t>
                  </w:r>
                </w:p>
              </w:tc>
              <w:tc>
                <w:tcPr>
                  <w:tcW w:w="1055" w:type="dxa"/>
                  <w:vAlign w:val="center"/>
                </w:tcPr>
                <w:p>
                  <w:pPr>
                    <w:jc w:val="center"/>
                    <w:rPr>
                      <w:szCs w:val="21"/>
                    </w:rPr>
                  </w:pPr>
                  <w:r>
                    <w:rPr>
                      <w:szCs w:val="21"/>
                    </w:rPr>
                    <w:t>6.07</w:t>
                  </w:r>
                </w:p>
              </w:tc>
              <w:tc>
                <w:tcPr>
                  <w:tcW w:w="1532" w:type="dxa"/>
                  <w:vAlign w:val="center"/>
                </w:tcPr>
                <w:p>
                  <w:pPr>
                    <w:jc w:val="center"/>
                  </w:pPr>
                  <w:r>
                    <w:t>0.0004604</w:t>
                  </w:r>
                </w:p>
              </w:tc>
              <w:tc>
                <w:tcPr>
                  <w:tcW w:w="1055" w:type="dxa"/>
                  <w:vAlign w:val="center"/>
                </w:tcPr>
                <w:p>
                  <w:pPr>
                    <w:jc w:val="center"/>
                  </w:pPr>
                  <w:r>
                    <w:t>0.09</w:t>
                  </w:r>
                </w:p>
              </w:tc>
              <w:tc>
                <w:tcPr>
                  <w:tcW w:w="1532" w:type="dxa"/>
                  <w:vAlign w:val="center"/>
                </w:tcPr>
                <w:p>
                  <w:pPr>
                    <w:jc w:val="center"/>
                  </w:pPr>
                  <w:r>
                    <w:t>0.001559</w:t>
                  </w:r>
                </w:p>
              </w:tc>
              <w:tc>
                <w:tcPr>
                  <w:tcW w:w="1055" w:type="dxa"/>
                  <w:vAlign w:val="center"/>
                </w:tcPr>
                <w:p>
                  <w:pPr>
                    <w:jc w:val="center"/>
                    <w:rPr>
                      <w:szCs w:val="21"/>
                    </w:rPr>
                  </w:pPr>
                  <w:r>
                    <w:rPr>
                      <w:szCs w:val="21"/>
                    </w:rPr>
                    <w:t>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300</w:t>
                  </w:r>
                </w:p>
              </w:tc>
              <w:tc>
                <w:tcPr>
                  <w:tcW w:w="1533" w:type="dxa"/>
                  <w:vAlign w:val="center"/>
                </w:tcPr>
                <w:p>
                  <w:pPr>
                    <w:jc w:val="center"/>
                  </w:pPr>
                  <w:r>
                    <w:t>0.01287</w:t>
                  </w:r>
                </w:p>
              </w:tc>
              <w:tc>
                <w:tcPr>
                  <w:tcW w:w="1055" w:type="dxa"/>
                  <w:vAlign w:val="center"/>
                </w:tcPr>
                <w:p>
                  <w:pPr>
                    <w:jc w:val="center"/>
                    <w:rPr>
                      <w:szCs w:val="21"/>
                    </w:rPr>
                  </w:pPr>
                  <w:r>
                    <w:rPr>
                      <w:szCs w:val="21"/>
                    </w:rPr>
                    <w:t>6.43</w:t>
                  </w:r>
                </w:p>
              </w:tc>
              <w:tc>
                <w:tcPr>
                  <w:tcW w:w="1532" w:type="dxa"/>
                  <w:vAlign w:val="center"/>
                </w:tcPr>
                <w:p>
                  <w:pPr>
                    <w:jc w:val="center"/>
                  </w:pPr>
                  <w:r>
                    <w:t>0.0004871</w:t>
                  </w:r>
                </w:p>
              </w:tc>
              <w:tc>
                <w:tcPr>
                  <w:tcW w:w="1055" w:type="dxa"/>
                  <w:vAlign w:val="center"/>
                </w:tcPr>
                <w:p>
                  <w:pPr>
                    <w:jc w:val="center"/>
                  </w:pPr>
                  <w:r>
                    <w:t>0.10</w:t>
                  </w:r>
                </w:p>
              </w:tc>
              <w:tc>
                <w:tcPr>
                  <w:tcW w:w="1532" w:type="dxa"/>
                  <w:vAlign w:val="center"/>
                </w:tcPr>
                <w:p>
                  <w:pPr>
                    <w:jc w:val="center"/>
                  </w:pPr>
                  <w:r>
                    <w:t>0.001651</w:t>
                  </w:r>
                </w:p>
              </w:tc>
              <w:tc>
                <w:tcPr>
                  <w:tcW w:w="1055" w:type="dxa"/>
                  <w:vAlign w:val="center"/>
                </w:tcPr>
                <w:p>
                  <w:pPr>
                    <w:jc w:val="center"/>
                    <w:rPr>
                      <w:szCs w:val="21"/>
                    </w:rPr>
                  </w:pPr>
                  <w:r>
                    <w:rPr>
                      <w:szCs w:val="21"/>
                    </w:rPr>
                    <w:t>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b/>
                      <w:szCs w:val="21"/>
                    </w:rPr>
                  </w:pPr>
                  <w:r>
                    <w:rPr>
                      <w:b/>
                      <w:szCs w:val="21"/>
                    </w:rPr>
                    <w:t>303</w:t>
                  </w:r>
                </w:p>
              </w:tc>
              <w:tc>
                <w:tcPr>
                  <w:tcW w:w="1533" w:type="dxa"/>
                  <w:vAlign w:val="center"/>
                </w:tcPr>
                <w:p>
                  <w:pPr>
                    <w:jc w:val="center"/>
                    <w:rPr>
                      <w:b/>
                    </w:rPr>
                  </w:pPr>
                  <w:r>
                    <w:rPr>
                      <w:b/>
                    </w:rPr>
                    <w:t>0.01287</w:t>
                  </w:r>
                </w:p>
              </w:tc>
              <w:tc>
                <w:tcPr>
                  <w:tcW w:w="1055" w:type="dxa"/>
                  <w:vAlign w:val="center"/>
                </w:tcPr>
                <w:p>
                  <w:pPr>
                    <w:jc w:val="center"/>
                    <w:rPr>
                      <w:b/>
                      <w:szCs w:val="21"/>
                    </w:rPr>
                  </w:pPr>
                  <w:r>
                    <w:rPr>
                      <w:b/>
                      <w:szCs w:val="21"/>
                    </w:rPr>
                    <w:t>6.43</w:t>
                  </w:r>
                </w:p>
              </w:tc>
              <w:tc>
                <w:tcPr>
                  <w:tcW w:w="1532" w:type="dxa"/>
                  <w:vAlign w:val="center"/>
                </w:tcPr>
                <w:p>
                  <w:pPr>
                    <w:jc w:val="center"/>
                    <w:rPr>
                      <w:b/>
                    </w:rPr>
                  </w:pPr>
                  <w:r>
                    <w:rPr>
                      <w:b/>
                    </w:rPr>
                    <w:t>0.0004873</w:t>
                  </w:r>
                </w:p>
              </w:tc>
              <w:tc>
                <w:tcPr>
                  <w:tcW w:w="1055" w:type="dxa"/>
                  <w:vAlign w:val="center"/>
                </w:tcPr>
                <w:p>
                  <w:pPr>
                    <w:jc w:val="center"/>
                    <w:rPr>
                      <w:b/>
                    </w:rPr>
                  </w:pPr>
                  <w:r>
                    <w:rPr>
                      <w:b/>
                    </w:rPr>
                    <w:t>0.10</w:t>
                  </w:r>
                </w:p>
              </w:tc>
              <w:tc>
                <w:tcPr>
                  <w:tcW w:w="1532" w:type="dxa"/>
                  <w:vAlign w:val="center"/>
                </w:tcPr>
                <w:p>
                  <w:pPr>
                    <w:jc w:val="center"/>
                    <w:rPr>
                      <w:b/>
                    </w:rPr>
                  </w:pPr>
                  <w:r>
                    <w:rPr>
                      <w:b/>
                    </w:rPr>
                    <w:t>0.001651</w:t>
                  </w:r>
                </w:p>
              </w:tc>
              <w:tc>
                <w:tcPr>
                  <w:tcW w:w="1055" w:type="dxa"/>
                  <w:vAlign w:val="center"/>
                </w:tcPr>
                <w:p>
                  <w:pPr>
                    <w:jc w:val="center"/>
                    <w:rPr>
                      <w:b/>
                      <w:szCs w:val="21"/>
                    </w:rPr>
                  </w:pPr>
                  <w:r>
                    <w:rPr>
                      <w:b/>
                      <w:szCs w:val="21"/>
                    </w:rPr>
                    <w:t>0.37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400</w:t>
                  </w:r>
                </w:p>
              </w:tc>
              <w:tc>
                <w:tcPr>
                  <w:tcW w:w="1533" w:type="dxa"/>
                  <w:vAlign w:val="center"/>
                </w:tcPr>
                <w:p>
                  <w:pPr>
                    <w:jc w:val="center"/>
                  </w:pPr>
                  <w:r>
                    <w:t>0.0124</w:t>
                  </w:r>
                </w:p>
              </w:tc>
              <w:tc>
                <w:tcPr>
                  <w:tcW w:w="1055" w:type="dxa"/>
                  <w:vAlign w:val="center"/>
                </w:tcPr>
                <w:p>
                  <w:pPr>
                    <w:jc w:val="center"/>
                    <w:rPr>
                      <w:szCs w:val="21"/>
                    </w:rPr>
                  </w:pPr>
                  <w:r>
                    <w:rPr>
                      <w:szCs w:val="21"/>
                    </w:rPr>
                    <w:t>6.20</w:t>
                  </w:r>
                </w:p>
              </w:tc>
              <w:tc>
                <w:tcPr>
                  <w:tcW w:w="1532" w:type="dxa"/>
                  <w:vAlign w:val="center"/>
                </w:tcPr>
                <w:p>
                  <w:pPr>
                    <w:jc w:val="center"/>
                  </w:pPr>
                  <w:r>
                    <w:t>0.000431</w:t>
                  </w:r>
                </w:p>
              </w:tc>
              <w:tc>
                <w:tcPr>
                  <w:tcW w:w="1055" w:type="dxa"/>
                  <w:vAlign w:val="center"/>
                </w:tcPr>
                <w:p>
                  <w:pPr>
                    <w:jc w:val="center"/>
                  </w:pPr>
                  <w:r>
                    <w:t>0.09</w:t>
                  </w:r>
                </w:p>
              </w:tc>
              <w:tc>
                <w:tcPr>
                  <w:tcW w:w="1532" w:type="dxa"/>
                  <w:vAlign w:val="center"/>
                </w:tcPr>
                <w:p>
                  <w:pPr>
                    <w:jc w:val="center"/>
                  </w:pPr>
                  <w:r>
                    <w:t>0.001591</w:t>
                  </w:r>
                </w:p>
              </w:tc>
              <w:tc>
                <w:tcPr>
                  <w:tcW w:w="1055" w:type="dxa"/>
                  <w:vAlign w:val="center"/>
                </w:tcPr>
                <w:p>
                  <w:pPr>
                    <w:jc w:val="center"/>
                    <w:rPr>
                      <w:szCs w:val="21"/>
                    </w:rPr>
                  </w:pPr>
                  <w:r>
                    <w:rPr>
                      <w:szCs w:val="21"/>
                    </w:rPr>
                    <w:t>0.37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500</w:t>
                  </w:r>
                </w:p>
              </w:tc>
              <w:tc>
                <w:tcPr>
                  <w:tcW w:w="1533" w:type="dxa"/>
                  <w:vAlign w:val="center"/>
                </w:tcPr>
                <w:p>
                  <w:pPr>
                    <w:jc w:val="center"/>
                  </w:pPr>
                  <w:r>
                    <w:t>0.01132</w:t>
                  </w:r>
                </w:p>
              </w:tc>
              <w:tc>
                <w:tcPr>
                  <w:tcW w:w="1055" w:type="dxa"/>
                  <w:vAlign w:val="center"/>
                </w:tcPr>
                <w:p>
                  <w:pPr>
                    <w:jc w:val="center"/>
                    <w:rPr>
                      <w:szCs w:val="21"/>
                    </w:rPr>
                  </w:pPr>
                  <w:r>
                    <w:rPr>
                      <w:szCs w:val="21"/>
                    </w:rPr>
                    <w:t>5.66</w:t>
                  </w:r>
                </w:p>
              </w:tc>
              <w:tc>
                <w:tcPr>
                  <w:tcW w:w="1532" w:type="dxa"/>
                  <w:vAlign w:val="center"/>
                </w:tcPr>
                <w:p>
                  <w:pPr>
                    <w:jc w:val="center"/>
                  </w:pPr>
                  <w:r>
                    <w:t>0.0004112</w:t>
                  </w:r>
                </w:p>
              </w:tc>
              <w:tc>
                <w:tcPr>
                  <w:tcW w:w="1055" w:type="dxa"/>
                  <w:vAlign w:val="center"/>
                </w:tcPr>
                <w:p>
                  <w:pPr>
                    <w:jc w:val="center"/>
                  </w:pPr>
                  <w:r>
                    <w:t>0.08</w:t>
                  </w:r>
                </w:p>
              </w:tc>
              <w:tc>
                <w:tcPr>
                  <w:tcW w:w="1532" w:type="dxa"/>
                  <w:vAlign w:val="center"/>
                </w:tcPr>
                <w:p>
                  <w:pPr>
                    <w:jc w:val="center"/>
                  </w:pPr>
                  <w:r>
                    <w:t>0.001452</w:t>
                  </w:r>
                </w:p>
              </w:tc>
              <w:tc>
                <w:tcPr>
                  <w:tcW w:w="1055" w:type="dxa"/>
                  <w:vAlign w:val="center"/>
                </w:tcPr>
                <w:p>
                  <w:pPr>
                    <w:jc w:val="center"/>
                    <w:rPr>
                      <w:szCs w:val="21"/>
                    </w:rPr>
                  </w:pPr>
                  <w:r>
                    <w:rPr>
                      <w:szCs w:val="21"/>
                    </w:rPr>
                    <w:t>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600</w:t>
                  </w:r>
                </w:p>
              </w:tc>
              <w:tc>
                <w:tcPr>
                  <w:tcW w:w="1533" w:type="dxa"/>
                  <w:vAlign w:val="center"/>
                </w:tcPr>
                <w:p>
                  <w:pPr>
                    <w:jc w:val="center"/>
                  </w:pPr>
                  <w:r>
                    <w:t>0.01077</w:t>
                  </w:r>
                </w:p>
              </w:tc>
              <w:tc>
                <w:tcPr>
                  <w:tcW w:w="1055" w:type="dxa"/>
                  <w:vAlign w:val="center"/>
                </w:tcPr>
                <w:p>
                  <w:pPr>
                    <w:jc w:val="center"/>
                    <w:rPr>
                      <w:szCs w:val="21"/>
                    </w:rPr>
                  </w:pPr>
                  <w:r>
                    <w:rPr>
                      <w:szCs w:val="21"/>
                    </w:rPr>
                    <w:t>5.38</w:t>
                  </w:r>
                </w:p>
              </w:tc>
              <w:tc>
                <w:tcPr>
                  <w:tcW w:w="1532" w:type="dxa"/>
                  <w:vAlign w:val="center"/>
                </w:tcPr>
                <w:p>
                  <w:pPr>
                    <w:jc w:val="center"/>
                  </w:pPr>
                  <w:r>
                    <w:t>0.0004053</w:t>
                  </w:r>
                </w:p>
              </w:tc>
              <w:tc>
                <w:tcPr>
                  <w:tcW w:w="1055" w:type="dxa"/>
                  <w:vAlign w:val="center"/>
                </w:tcPr>
                <w:p>
                  <w:pPr>
                    <w:jc w:val="center"/>
                  </w:pPr>
                  <w:r>
                    <w:t>0.08</w:t>
                  </w:r>
                </w:p>
              </w:tc>
              <w:tc>
                <w:tcPr>
                  <w:tcW w:w="1532" w:type="dxa"/>
                  <w:vAlign w:val="center"/>
                </w:tcPr>
                <w:p>
                  <w:pPr>
                    <w:jc w:val="center"/>
                  </w:pPr>
                  <w:r>
                    <w:t>0.001381</w:t>
                  </w:r>
                </w:p>
              </w:tc>
              <w:tc>
                <w:tcPr>
                  <w:tcW w:w="1055" w:type="dxa"/>
                  <w:vAlign w:val="center"/>
                </w:tcPr>
                <w:p>
                  <w:pPr>
                    <w:jc w:val="center"/>
                    <w:rPr>
                      <w:szCs w:val="21"/>
                    </w:rPr>
                  </w:pPr>
                  <w:r>
                    <w:rPr>
                      <w:szCs w:val="21"/>
                    </w:rPr>
                    <w:t>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700</w:t>
                  </w:r>
                </w:p>
              </w:tc>
              <w:tc>
                <w:tcPr>
                  <w:tcW w:w="1533" w:type="dxa"/>
                  <w:vAlign w:val="center"/>
                </w:tcPr>
                <w:p>
                  <w:pPr>
                    <w:jc w:val="center"/>
                  </w:pPr>
                  <w:r>
                    <w:t>0.01031</w:t>
                  </w:r>
                </w:p>
              </w:tc>
              <w:tc>
                <w:tcPr>
                  <w:tcW w:w="1055" w:type="dxa"/>
                  <w:vAlign w:val="center"/>
                </w:tcPr>
                <w:p>
                  <w:pPr>
                    <w:jc w:val="center"/>
                    <w:rPr>
                      <w:szCs w:val="21"/>
                    </w:rPr>
                  </w:pPr>
                  <w:r>
                    <w:rPr>
                      <w:szCs w:val="21"/>
                    </w:rPr>
                    <w:t>5.15</w:t>
                  </w:r>
                </w:p>
              </w:tc>
              <w:tc>
                <w:tcPr>
                  <w:tcW w:w="1532" w:type="dxa"/>
                  <w:vAlign w:val="center"/>
                </w:tcPr>
                <w:p>
                  <w:pPr>
                    <w:jc w:val="center"/>
                  </w:pPr>
                  <w:r>
                    <w:t>0.0003782</w:t>
                  </w:r>
                </w:p>
              </w:tc>
              <w:tc>
                <w:tcPr>
                  <w:tcW w:w="1055" w:type="dxa"/>
                  <w:vAlign w:val="center"/>
                </w:tcPr>
                <w:p>
                  <w:pPr>
                    <w:jc w:val="center"/>
                  </w:pPr>
                  <w:r>
                    <w:t>0.08</w:t>
                  </w:r>
                </w:p>
              </w:tc>
              <w:tc>
                <w:tcPr>
                  <w:tcW w:w="1532" w:type="dxa"/>
                  <w:vAlign w:val="center"/>
                </w:tcPr>
                <w:p>
                  <w:pPr>
                    <w:jc w:val="center"/>
                  </w:pPr>
                  <w:r>
                    <w:t>0.001322</w:t>
                  </w:r>
                </w:p>
              </w:tc>
              <w:tc>
                <w:tcPr>
                  <w:tcW w:w="1055" w:type="dxa"/>
                  <w:vAlign w:val="center"/>
                </w:tcPr>
                <w:p>
                  <w:pPr>
                    <w:jc w:val="center"/>
                    <w:rPr>
                      <w:szCs w:val="21"/>
                    </w:rPr>
                  </w:pPr>
                  <w:r>
                    <w:rPr>
                      <w:szCs w:val="21"/>
                    </w:rPr>
                    <w:t>0.31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800</w:t>
                  </w:r>
                </w:p>
              </w:tc>
              <w:tc>
                <w:tcPr>
                  <w:tcW w:w="1533" w:type="dxa"/>
                  <w:vAlign w:val="center"/>
                </w:tcPr>
                <w:p>
                  <w:pPr>
                    <w:jc w:val="center"/>
                  </w:pPr>
                  <w:r>
                    <w:t>0.01012</w:t>
                  </w:r>
                </w:p>
              </w:tc>
              <w:tc>
                <w:tcPr>
                  <w:tcW w:w="1055" w:type="dxa"/>
                  <w:vAlign w:val="center"/>
                </w:tcPr>
                <w:p>
                  <w:pPr>
                    <w:jc w:val="center"/>
                    <w:rPr>
                      <w:szCs w:val="21"/>
                    </w:rPr>
                  </w:pPr>
                  <w:r>
                    <w:rPr>
                      <w:szCs w:val="21"/>
                    </w:rPr>
                    <w:t>5.06</w:t>
                  </w:r>
                </w:p>
              </w:tc>
              <w:tc>
                <w:tcPr>
                  <w:tcW w:w="1532" w:type="dxa"/>
                  <w:vAlign w:val="center"/>
                </w:tcPr>
                <w:p>
                  <w:pPr>
                    <w:jc w:val="center"/>
                  </w:pPr>
                  <w:r>
                    <w:t>0.0003444</w:t>
                  </w:r>
                </w:p>
              </w:tc>
              <w:tc>
                <w:tcPr>
                  <w:tcW w:w="1055" w:type="dxa"/>
                  <w:vAlign w:val="center"/>
                </w:tcPr>
                <w:p>
                  <w:pPr>
                    <w:jc w:val="center"/>
                  </w:pPr>
                  <w:r>
                    <w:t>0.07</w:t>
                  </w:r>
                </w:p>
              </w:tc>
              <w:tc>
                <w:tcPr>
                  <w:tcW w:w="1532" w:type="dxa"/>
                  <w:vAlign w:val="center"/>
                </w:tcPr>
                <w:p>
                  <w:pPr>
                    <w:jc w:val="center"/>
                  </w:pPr>
                  <w:r>
                    <w:t>0.001298</w:t>
                  </w:r>
                </w:p>
              </w:tc>
              <w:tc>
                <w:tcPr>
                  <w:tcW w:w="1055" w:type="dxa"/>
                  <w:vAlign w:val="center"/>
                </w:tcPr>
                <w:p>
                  <w:pPr>
                    <w:jc w:val="center"/>
                    <w:rPr>
                      <w:szCs w:val="21"/>
                    </w:rPr>
                  </w:pPr>
                  <w:r>
                    <w:rPr>
                      <w:szCs w:val="21"/>
                    </w:rPr>
                    <w:t>0.29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900</w:t>
                  </w:r>
                </w:p>
              </w:tc>
              <w:tc>
                <w:tcPr>
                  <w:tcW w:w="1533" w:type="dxa"/>
                  <w:vAlign w:val="center"/>
                </w:tcPr>
                <w:p>
                  <w:pPr>
                    <w:jc w:val="center"/>
                  </w:pPr>
                  <w:r>
                    <w:t>0.009646</w:t>
                  </w:r>
                </w:p>
              </w:tc>
              <w:tc>
                <w:tcPr>
                  <w:tcW w:w="1055" w:type="dxa"/>
                  <w:vAlign w:val="center"/>
                </w:tcPr>
                <w:p>
                  <w:pPr>
                    <w:jc w:val="center"/>
                    <w:rPr>
                      <w:szCs w:val="21"/>
                    </w:rPr>
                  </w:pPr>
                  <w:r>
                    <w:rPr>
                      <w:szCs w:val="21"/>
                    </w:rPr>
                    <w:t>4.82</w:t>
                  </w:r>
                </w:p>
              </w:tc>
              <w:tc>
                <w:tcPr>
                  <w:tcW w:w="1532" w:type="dxa"/>
                  <w:vAlign w:val="center"/>
                </w:tcPr>
                <w:p>
                  <w:pPr>
                    <w:jc w:val="center"/>
                  </w:pPr>
                  <w:r>
                    <w:t>0.0003104</w:t>
                  </w:r>
                </w:p>
              </w:tc>
              <w:tc>
                <w:tcPr>
                  <w:tcW w:w="1055" w:type="dxa"/>
                  <w:vAlign w:val="center"/>
                </w:tcPr>
                <w:p>
                  <w:pPr>
                    <w:jc w:val="center"/>
                  </w:pPr>
                  <w:r>
                    <w:t>0.06</w:t>
                  </w:r>
                </w:p>
              </w:tc>
              <w:tc>
                <w:tcPr>
                  <w:tcW w:w="1532" w:type="dxa"/>
                  <w:vAlign w:val="center"/>
                </w:tcPr>
                <w:p>
                  <w:pPr>
                    <w:jc w:val="center"/>
                  </w:pPr>
                  <w:r>
                    <w:t>0.001237</w:t>
                  </w:r>
                </w:p>
              </w:tc>
              <w:tc>
                <w:tcPr>
                  <w:tcW w:w="1055" w:type="dxa"/>
                  <w:vAlign w:val="center"/>
                </w:tcPr>
                <w:p>
                  <w:pPr>
                    <w:jc w:val="center"/>
                    <w:rPr>
                      <w:szCs w:val="21"/>
                    </w:rPr>
                  </w:pPr>
                  <w:r>
                    <w:rPr>
                      <w:szCs w:val="21"/>
                    </w:rPr>
                    <w:t>0.29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1000</w:t>
                  </w:r>
                </w:p>
              </w:tc>
              <w:tc>
                <w:tcPr>
                  <w:tcW w:w="1533" w:type="dxa"/>
                  <w:vAlign w:val="center"/>
                </w:tcPr>
                <w:p>
                  <w:pPr>
                    <w:jc w:val="center"/>
                  </w:pPr>
                  <w:r>
                    <w:t>0.00905</w:t>
                  </w:r>
                </w:p>
              </w:tc>
              <w:tc>
                <w:tcPr>
                  <w:tcW w:w="1055" w:type="dxa"/>
                  <w:vAlign w:val="center"/>
                </w:tcPr>
                <w:p>
                  <w:pPr>
                    <w:jc w:val="center"/>
                    <w:rPr>
                      <w:szCs w:val="21"/>
                    </w:rPr>
                  </w:pPr>
                  <w:r>
                    <w:rPr>
                      <w:szCs w:val="21"/>
                    </w:rPr>
                    <w:t>4.53</w:t>
                  </w:r>
                </w:p>
              </w:tc>
              <w:tc>
                <w:tcPr>
                  <w:tcW w:w="1532" w:type="dxa"/>
                  <w:vAlign w:val="center"/>
                </w:tcPr>
                <w:p>
                  <w:pPr>
                    <w:jc w:val="center"/>
                  </w:pPr>
                  <w:r>
                    <w:t>0.0002788</w:t>
                  </w:r>
                </w:p>
              </w:tc>
              <w:tc>
                <w:tcPr>
                  <w:tcW w:w="1055" w:type="dxa"/>
                  <w:vAlign w:val="center"/>
                </w:tcPr>
                <w:p>
                  <w:pPr>
                    <w:jc w:val="center"/>
                  </w:pPr>
                  <w:r>
                    <w:t>0.06</w:t>
                  </w:r>
                </w:p>
              </w:tc>
              <w:tc>
                <w:tcPr>
                  <w:tcW w:w="1532" w:type="dxa"/>
                  <w:vAlign w:val="center"/>
                </w:tcPr>
                <w:p>
                  <w:pPr>
                    <w:jc w:val="center"/>
                  </w:pPr>
                  <w:r>
                    <w:t>0.001161</w:t>
                  </w:r>
                </w:p>
              </w:tc>
              <w:tc>
                <w:tcPr>
                  <w:tcW w:w="1055" w:type="dxa"/>
                  <w:vAlign w:val="center"/>
                </w:tcPr>
                <w:p>
                  <w:pPr>
                    <w:jc w:val="center"/>
                    <w:rPr>
                      <w:szCs w:val="21"/>
                    </w:rPr>
                  </w:pPr>
                  <w:r>
                    <w:rPr>
                      <w:szCs w:val="21"/>
                    </w:rPr>
                    <w:t>0.27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1100</w:t>
                  </w:r>
                </w:p>
              </w:tc>
              <w:tc>
                <w:tcPr>
                  <w:tcW w:w="1533" w:type="dxa"/>
                  <w:vAlign w:val="center"/>
                </w:tcPr>
                <w:p>
                  <w:pPr>
                    <w:jc w:val="center"/>
                  </w:pPr>
                  <w:r>
                    <w:t>0.008402</w:t>
                  </w:r>
                </w:p>
              </w:tc>
              <w:tc>
                <w:tcPr>
                  <w:tcW w:w="1055" w:type="dxa"/>
                  <w:vAlign w:val="center"/>
                </w:tcPr>
                <w:p>
                  <w:pPr>
                    <w:jc w:val="center"/>
                    <w:rPr>
                      <w:szCs w:val="21"/>
                    </w:rPr>
                  </w:pPr>
                  <w:r>
                    <w:rPr>
                      <w:szCs w:val="21"/>
                    </w:rPr>
                    <w:t>4.20</w:t>
                  </w:r>
                </w:p>
              </w:tc>
              <w:tc>
                <w:tcPr>
                  <w:tcW w:w="1532" w:type="dxa"/>
                  <w:vAlign w:val="center"/>
                </w:tcPr>
                <w:p>
                  <w:pPr>
                    <w:jc w:val="center"/>
                  </w:pPr>
                  <w:r>
                    <w:t>0.0002518</w:t>
                  </w:r>
                </w:p>
              </w:tc>
              <w:tc>
                <w:tcPr>
                  <w:tcW w:w="1055" w:type="dxa"/>
                  <w:vAlign w:val="center"/>
                </w:tcPr>
                <w:p>
                  <w:pPr>
                    <w:jc w:val="center"/>
                  </w:pPr>
                  <w:r>
                    <w:t>0.05</w:t>
                  </w:r>
                </w:p>
              </w:tc>
              <w:tc>
                <w:tcPr>
                  <w:tcW w:w="1532" w:type="dxa"/>
                  <w:vAlign w:val="center"/>
                </w:tcPr>
                <w:p>
                  <w:pPr>
                    <w:jc w:val="center"/>
                  </w:pPr>
                  <w:r>
                    <w:t>0.001078</w:t>
                  </w:r>
                </w:p>
              </w:tc>
              <w:tc>
                <w:tcPr>
                  <w:tcW w:w="1055" w:type="dxa"/>
                  <w:vAlign w:val="center"/>
                </w:tcPr>
                <w:p>
                  <w:pPr>
                    <w:jc w:val="center"/>
                    <w:rPr>
                      <w:szCs w:val="21"/>
                    </w:rPr>
                  </w:pPr>
                  <w:r>
                    <w:rPr>
                      <w:szCs w:val="21"/>
                    </w:rPr>
                    <w:t>0.26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1200</w:t>
                  </w:r>
                </w:p>
              </w:tc>
              <w:tc>
                <w:tcPr>
                  <w:tcW w:w="1533" w:type="dxa"/>
                  <w:vAlign w:val="center"/>
                </w:tcPr>
                <w:p>
                  <w:pPr>
                    <w:jc w:val="center"/>
                  </w:pPr>
                  <w:r>
                    <w:t>0.007797</w:t>
                  </w:r>
                </w:p>
              </w:tc>
              <w:tc>
                <w:tcPr>
                  <w:tcW w:w="1055" w:type="dxa"/>
                  <w:vAlign w:val="center"/>
                </w:tcPr>
                <w:p>
                  <w:pPr>
                    <w:jc w:val="center"/>
                    <w:rPr>
                      <w:szCs w:val="21"/>
                    </w:rPr>
                  </w:pPr>
                  <w:r>
                    <w:rPr>
                      <w:szCs w:val="21"/>
                    </w:rPr>
                    <w:t>3.90</w:t>
                  </w:r>
                </w:p>
              </w:tc>
              <w:tc>
                <w:tcPr>
                  <w:tcW w:w="1532" w:type="dxa"/>
                  <w:vAlign w:val="center"/>
                </w:tcPr>
                <w:p>
                  <w:pPr>
                    <w:jc w:val="center"/>
                  </w:pPr>
                  <w:r>
                    <w:t>0.0002284</w:t>
                  </w:r>
                </w:p>
              </w:tc>
              <w:tc>
                <w:tcPr>
                  <w:tcW w:w="1055" w:type="dxa"/>
                  <w:vAlign w:val="center"/>
                </w:tcPr>
                <w:p>
                  <w:pPr>
                    <w:jc w:val="center"/>
                  </w:pPr>
                  <w:r>
                    <w:t>0.05</w:t>
                  </w:r>
                </w:p>
              </w:tc>
              <w:tc>
                <w:tcPr>
                  <w:tcW w:w="1532" w:type="dxa"/>
                  <w:vAlign w:val="center"/>
                </w:tcPr>
                <w:p>
                  <w:pPr>
                    <w:jc w:val="center"/>
                  </w:pPr>
                  <w:r>
                    <w:t>0.001</w:t>
                  </w:r>
                </w:p>
              </w:tc>
              <w:tc>
                <w:tcPr>
                  <w:tcW w:w="1055" w:type="dxa"/>
                  <w:vAlign w:val="center"/>
                </w:tcPr>
                <w:p>
                  <w:pPr>
                    <w:jc w:val="center"/>
                    <w:rPr>
                      <w:szCs w:val="21"/>
                    </w:rPr>
                  </w:pPr>
                  <w:r>
                    <w:rPr>
                      <w:szCs w:val="21"/>
                    </w:rPr>
                    <w:t>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1300</w:t>
                  </w:r>
                </w:p>
              </w:tc>
              <w:tc>
                <w:tcPr>
                  <w:tcW w:w="1533" w:type="dxa"/>
                  <w:vAlign w:val="center"/>
                </w:tcPr>
                <w:p>
                  <w:pPr>
                    <w:jc w:val="center"/>
                  </w:pPr>
                  <w:r>
                    <w:t>0.007239</w:t>
                  </w:r>
                </w:p>
              </w:tc>
              <w:tc>
                <w:tcPr>
                  <w:tcW w:w="1055" w:type="dxa"/>
                  <w:vAlign w:val="center"/>
                </w:tcPr>
                <w:p>
                  <w:pPr>
                    <w:jc w:val="center"/>
                    <w:rPr>
                      <w:szCs w:val="21"/>
                    </w:rPr>
                  </w:pPr>
                  <w:r>
                    <w:rPr>
                      <w:szCs w:val="21"/>
                    </w:rPr>
                    <w:t>3.62</w:t>
                  </w:r>
                </w:p>
              </w:tc>
              <w:tc>
                <w:tcPr>
                  <w:tcW w:w="1532" w:type="dxa"/>
                  <w:vAlign w:val="center"/>
                </w:tcPr>
                <w:p>
                  <w:pPr>
                    <w:jc w:val="center"/>
                  </w:pPr>
                  <w:r>
                    <w:t>0.0002081</w:t>
                  </w:r>
                </w:p>
              </w:tc>
              <w:tc>
                <w:tcPr>
                  <w:tcW w:w="1055" w:type="dxa"/>
                  <w:vAlign w:val="center"/>
                </w:tcPr>
                <w:p>
                  <w:pPr>
                    <w:jc w:val="center"/>
                  </w:pPr>
                  <w:r>
                    <w:t>0.04</w:t>
                  </w:r>
                </w:p>
              </w:tc>
              <w:tc>
                <w:tcPr>
                  <w:tcW w:w="1532" w:type="dxa"/>
                  <w:vAlign w:val="center"/>
                </w:tcPr>
                <w:p>
                  <w:pPr>
                    <w:jc w:val="center"/>
                  </w:pPr>
                  <w:r>
                    <w:t>0.0009285</w:t>
                  </w:r>
                </w:p>
              </w:tc>
              <w:tc>
                <w:tcPr>
                  <w:tcW w:w="1055" w:type="dxa"/>
                  <w:vAlign w:val="center"/>
                </w:tcPr>
                <w:p>
                  <w:pPr>
                    <w:jc w:val="center"/>
                    <w:rPr>
                      <w:szCs w:val="21"/>
                    </w:rPr>
                  </w:pPr>
                  <w:r>
                    <w:rPr>
                      <w:szCs w:val="21"/>
                    </w:rPr>
                    <w:t>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1400</w:t>
                  </w:r>
                </w:p>
              </w:tc>
              <w:tc>
                <w:tcPr>
                  <w:tcW w:w="1533" w:type="dxa"/>
                  <w:vAlign w:val="center"/>
                </w:tcPr>
                <w:p>
                  <w:pPr>
                    <w:jc w:val="center"/>
                  </w:pPr>
                  <w:r>
                    <w:t>0.006731</w:t>
                  </w:r>
                </w:p>
              </w:tc>
              <w:tc>
                <w:tcPr>
                  <w:tcW w:w="1055" w:type="dxa"/>
                  <w:vAlign w:val="center"/>
                </w:tcPr>
                <w:p>
                  <w:pPr>
                    <w:jc w:val="center"/>
                    <w:rPr>
                      <w:szCs w:val="21"/>
                    </w:rPr>
                  </w:pPr>
                  <w:r>
                    <w:rPr>
                      <w:szCs w:val="21"/>
                    </w:rPr>
                    <w:t>3.37</w:t>
                  </w:r>
                </w:p>
              </w:tc>
              <w:tc>
                <w:tcPr>
                  <w:tcW w:w="1532" w:type="dxa"/>
                  <w:vAlign w:val="center"/>
                </w:tcPr>
                <w:p>
                  <w:pPr>
                    <w:jc w:val="center"/>
                  </w:pPr>
                  <w:r>
                    <w:t>0.0001904</w:t>
                  </w:r>
                </w:p>
              </w:tc>
              <w:tc>
                <w:tcPr>
                  <w:tcW w:w="1055" w:type="dxa"/>
                  <w:vAlign w:val="center"/>
                </w:tcPr>
                <w:p>
                  <w:pPr>
                    <w:jc w:val="center"/>
                  </w:pPr>
                  <w:r>
                    <w:t>0.04</w:t>
                  </w:r>
                </w:p>
              </w:tc>
              <w:tc>
                <w:tcPr>
                  <w:tcW w:w="1532" w:type="dxa"/>
                  <w:vAlign w:val="center"/>
                </w:tcPr>
                <w:p>
                  <w:pPr>
                    <w:jc w:val="center"/>
                  </w:pPr>
                  <w:r>
                    <w:t>0.0008633</w:t>
                  </w:r>
                </w:p>
              </w:tc>
              <w:tc>
                <w:tcPr>
                  <w:tcW w:w="1055" w:type="dxa"/>
                  <w:vAlign w:val="center"/>
                </w:tcPr>
                <w:p>
                  <w:pPr>
                    <w:jc w:val="center"/>
                    <w:rPr>
                      <w:szCs w:val="21"/>
                    </w:rPr>
                  </w:pPr>
                  <w:r>
                    <w:rPr>
                      <w:szCs w:val="21"/>
                    </w:rPr>
                    <w:t>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1500</w:t>
                  </w:r>
                </w:p>
              </w:tc>
              <w:tc>
                <w:tcPr>
                  <w:tcW w:w="1533" w:type="dxa"/>
                  <w:vAlign w:val="center"/>
                </w:tcPr>
                <w:p>
                  <w:pPr>
                    <w:jc w:val="center"/>
                  </w:pPr>
                  <w:r>
                    <w:t>0.006269</w:t>
                  </w:r>
                </w:p>
              </w:tc>
              <w:tc>
                <w:tcPr>
                  <w:tcW w:w="1055" w:type="dxa"/>
                  <w:vAlign w:val="center"/>
                </w:tcPr>
                <w:p>
                  <w:pPr>
                    <w:jc w:val="center"/>
                    <w:rPr>
                      <w:szCs w:val="21"/>
                    </w:rPr>
                  </w:pPr>
                  <w:r>
                    <w:rPr>
                      <w:szCs w:val="21"/>
                    </w:rPr>
                    <w:t>3.13</w:t>
                  </w:r>
                </w:p>
              </w:tc>
              <w:tc>
                <w:tcPr>
                  <w:tcW w:w="1532" w:type="dxa"/>
                  <w:vAlign w:val="center"/>
                </w:tcPr>
                <w:p>
                  <w:pPr>
                    <w:jc w:val="center"/>
                  </w:pPr>
                  <w:r>
                    <w:t>0.0001749</w:t>
                  </w:r>
                </w:p>
              </w:tc>
              <w:tc>
                <w:tcPr>
                  <w:tcW w:w="1055" w:type="dxa"/>
                  <w:vAlign w:val="center"/>
                </w:tcPr>
                <w:p>
                  <w:pPr>
                    <w:jc w:val="center"/>
                  </w:pPr>
                  <w:r>
                    <w:t>0.03</w:t>
                  </w:r>
                </w:p>
              </w:tc>
              <w:tc>
                <w:tcPr>
                  <w:tcW w:w="1532" w:type="dxa"/>
                  <w:vAlign w:val="center"/>
                </w:tcPr>
                <w:p>
                  <w:pPr>
                    <w:jc w:val="center"/>
                  </w:pPr>
                  <w:r>
                    <w:t>0.0008041</w:t>
                  </w:r>
                </w:p>
              </w:tc>
              <w:tc>
                <w:tcPr>
                  <w:tcW w:w="1055" w:type="dxa"/>
                  <w:vAlign w:val="center"/>
                </w:tcPr>
                <w:p>
                  <w:pPr>
                    <w:jc w:val="center"/>
                    <w:rPr>
                      <w:szCs w:val="21"/>
                    </w:rPr>
                  </w:pPr>
                  <w:r>
                    <w:rPr>
                      <w:szCs w:val="21"/>
                    </w:rPr>
                    <w:t>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1600</w:t>
                  </w:r>
                </w:p>
              </w:tc>
              <w:tc>
                <w:tcPr>
                  <w:tcW w:w="1533" w:type="dxa"/>
                  <w:vAlign w:val="center"/>
                </w:tcPr>
                <w:p>
                  <w:pPr>
                    <w:jc w:val="center"/>
                  </w:pPr>
                  <w:r>
                    <w:t>0.00585</w:t>
                  </w:r>
                </w:p>
              </w:tc>
              <w:tc>
                <w:tcPr>
                  <w:tcW w:w="1055" w:type="dxa"/>
                  <w:vAlign w:val="center"/>
                </w:tcPr>
                <w:p>
                  <w:pPr>
                    <w:jc w:val="center"/>
                    <w:rPr>
                      <w:szCs w:val="21"/>
                    </w:rPr>
                  </w:pPr>
                  <w:r>
                    <w:rPr>
                      <w:szCs w:val="21"/>
                    </w:rPr>
                    <w:t>2.92</w:t>
                  </w:r>
                </w:p>
              </w:tc>
              <w:tc>
                <w:tcPr>
                  <w:tcW w:w="1532" w:type="dxa"/>
                  <w:vAlign w:val="center"/>
                </w:tcPr>
                <w:p>
                  <w:pPr>
                    <w:jc w:val="center"/>
                  </w:pPr>
                  <w:r>
                    <w:t>0.000163</w:t>
                  </w:r>
                </w:p>
              </w:tc>
              <w:tc>
                <w:tcPr>
                  <w:tcW w:w="1055" w:type="dxa"/>
                  <w:vAlign w:val="center"/>
                </w:tcPr>
                <w:p>
                  <w:pPr>
                    <w:jc w:val="center"/>
                  </w:pPr>
                  <w:r>
                    <w:t>0.03</w:t>
                  </w:r>
                </w:p>
              </w:tc>
              <w:tc>
                <w:tcPr>
                  <w:tcW w:w="1532" w:type="dxa"/>
                  <w:vAlign w:val="center"/>
                </w:tcPr>
                <w:p>
                  <w:pPr>
                    <w:jc w:val="center"/>
                  </w:pPr>
                  <w:r>
                    <w:t>0.0007504</w:t>
                  </w:r>
                </w:p>
              </w:tc>
              <w:tc>
                <w:tcPr>
                  <w:tcW w:w="1055" w:type="dxa"/>
                  <w:vAlign w:val="center"/>
                </w:tcPr>
                <w:p>
                  <w:pPr>
                    <w:jc w:val="center"/>
                    <w:rPr>
                      <w:szCs w:val="21"/>
                    </w:rPr>
                  </w:pPr>
                  <w:r>
                    <w:rPr>
                      <w:szCs w:val="21"/>
                    </w:rPr>
                    <w:t>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1700</w:t>
                  </w:r>
                </w:p>
              </w:tc>
              <w:tc>
                <w:tcPr>
                  <w:tcW w:w="1533" w:type="dxa"/>
                  <w:vAlign w:val="center"/>
                </w:tcPr>
                <w:p>
                  <w:pPr>
                    <w:jc w:val="center"/>
                  </w:pPr>
                  <w:r>
                    <w:t>0.005471</w:t>
                  </w:r>
                </w:p>
              </w:tc>
              <w:tc>
                <w:tcPr>
                  <w:tcW w:w="1055" w:type="dxa"/>
                  <w:vAlign w:val="center"/>
                </w:tcPr>
                <w:p>
                  <w:pPr>
                    <w:jc w:val="center"/>
                    <w:rPr>
                      <w:szCs w:val="21"/>
                    </w:rPr>
                  </w:pPr>
                  <w:r>
                    <w:rPr>
                      <w:szCs w:val="21"/>
                    </w:rPr>
                    <w:t>2.74</w:t>
                  </w:r>
                </w:p>
              </w:tc>
              <w:tc>
                <w:tcPr>
                  <w:tcW w:w="1532" w:type="dxa"/>
                  <w:vAlign w:val="center"/>
                </w:tcPr>
                <w:p>
                  <w:pPr>
                    <w:jc w:val="center"/>
                  </w:pPr>
                  <w:r>
                    <w:t>0.0001655</w:t>
                  </w:r>
                </w:p>
              </w:tc>
              <w:tc>
                <w:tcPr>
                  <w:tcW w:w="1055" w:type="dxa"/>
                  <w:vAlign w:val="center"/>
                </w:tcPr>
                <w:p>
                  <w:pPr>
                    <w:jc w:val="center"/>
                  </w:pPr>
                  <w:r>
                    <w:t>0.03</w:t>
                  </w:r>
                </w:p>
              </w:tc>
              <w:tc>
                <w:tcPr>
                  <w:tcW w:w="1532" w:type="dxa"/>
                  <w:vAlign w:val="center"/>
                </w:tcPr>
                <w:p>
                  <w:pPr>
                    <w:jc w:val="center"/>
                  </w:pPr>
                  <w:r>
                    <w:t>0.0007017</w:t>
                  </w:r>
                </w:p>
              </w:tc>
              <w:tc>
                <w:tcPr>
                  <w:tcW w:w="1055" w:type="dxa"/>
                  <w:vAlign w:val="center"/>
                </w:tcPr>
                <w:p>
                  <w:pPr>
                    <w:jc w:val="center"/>
                    <w:rPr>
                      <w:szCs w:val="21"/>
                    </w:rPr>
                  </w:pPr>
                  <w:r>
                    <w:rPr>
                      <w:szCs w:val="21"/>
                    </w:rPr>
                    <w:t>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1800</w:t>
                  </w:r>
                </w:p>
              </w:tc>
              <w:tc>
                <w:tcPr>
                  <w:tcW w:w="1533" w:type="dxa"/>
                  <w:vAlign w:val="center"/>
                </w:tcPr>
                <w:p>
                  <w:pPr>
                    <w:jc w:val="center"/>
                  </w:pPr>
                  <w:r>
                    <w:t>0.005134</w:t>
                  </w:r>
                </w:p>
              </w:tc>
              <w:tc>
                <w:tcPr>
                  <w:tcW w:w="1055" w:type="dxa"/>
                  <w:vAlign w:val="center"/>
                </w:tcPr>
                <w:p>
                  <w:pPr>
                    <w:jc w:val="center"/>
                    <w:rPr>
                      <w:szCs w:val="21"/>
                    </w:rPr>
                  </w:pPr>
                  <w:r>
                    <w:rPr>
                      <w:szCs w:val="21"/>
                    </w:rPr>
                    <w:t>2.57</w:t>
                  </w:r>
                </w:p>
              </w:tc>
              <w:tc>
                <w:tcPr>
                  <w:tcW w:w="1532" w:type="dxa"/>
                  <w:vAlign w:val="center"/>
                </w:tcPr>
                <w:p>
                  <w:pPr>
                    <w:jc w:val="center"/>
                  </w:pPr>
                  <w:r>
                    <w:t>0.0001668</w:t>
                  </w:r>
                </w:p>
              </w:tc>
              <w:tc>
                <w:tcPr>
                  <w:tcW w:w="1055" w:type="dxa"/>
                  <w:vAlign w:val="center"/>
                </w:tcPr>
                <w:p>
                  <w:pPr>
                    <w:jc w:val="center"/>
                  </w:pPr>
                  <w:r>
                    <w:t>0.03</w:t>
                  </w:r>
                </w:p>
              </w:tc>
              <w:tc>
                <w:tcPr>
                  <w:tcW w:w="1532" w:type="dxa"/>
                  <w:vAlign w:val="center"/>
                </w:tcPr>
                <w:p>
                  <w:pPr>
                    <w:jc w:val="center"/>
                  </w:pPr>
                  <w:r>
                    <w:t>0.0006585</w:t>
                  </w:r>
                </w:p>
              </w:tc>
              <w:tc>
                <w:tcPr>
                  <w:tcW w:w="1055" w:type="dxa"/>
                  <w:vAlign w:val="center"/>
                </w:tcPr>
                <w:p>
                  <w:pPr>
                    <w:jc w:val="center"/>
                    <w:rPr>
                      <w:szCs w:val="21"/>
                    </w:rPr>
                  </w:pPr>
                  <w:r>
                    <w:rPr>
                      <w:szCs w:val="21"/>
                    </w:rPr>
                    <w:t>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1900</w:t>
                  </w:r>
                </w:p>
              </w:tc>
              <w:tc>
                <w:tcPr>
                  <w:tcW w:w="1533" w:type="dxa"/>
                  <w:vAlign w:val="center"/>
                </w:tcPr>
                <w:p>
                  <w:pPr>
                    <w:jc w:val="center"/>
                  </w:pPr>
                  <w:r>
                    <w:t>0.005229</w:t>
                  </w:r>
                </w:p>
              </w:tc>
              <w:tc>
                <w:tcPr>
                  <w:tcW w:w="1055" w:type="dxa"/>
                  <w:vAlign w:val="center"/>
                </w:tcPr>
                <w:p>
                  <w:pPr>
                    <w:jc w:val="center"/>
                    <w:rPr>
                      <w:szCs w:val="21"/>
                    </w:rPr>
                  </w:pPr>
                  <w:r>
                    <w:rPr>
                      <w:szCs w:val="21"/>
                    </w:rPr>
                    <w:t>2.61</w:t>
                  </w:r>
                </w:p>
              </w:tc>
              <w:tc>
                <w:tcPr>
                  <w:tcW w:w="1532" w:type="dxa"/>
                  <w:vAlign w:val="center"/>
                </w:tcPr>
                <w:p>
                  <w:pPr>
                    <w:jc w:val="center"/>
                  </w:pPr>
                  <w:r>
                    <w:t>0.0001672</w:t>
                  </w:r>
                </w:p>
              </w:tc>
              <w:tc>
                <w:tcPr>
                  <w:tcW w:w="1055" w:type="dxa"/>
                  <w:vAlign w:val="center"/>
                </w:tcPr>
                <w:p>
                  <w:pPr>
                    <w:jc w:val="center"/>
                  </w:pPr>
                  <w:r>
                    <w:t>0.03</w:t>
                  </w:r>
                </w:p>
              </w:tc>
              <w:tc>
                <w:tcPr>
                  <w:tcW w:w="1532" w:type="dxa"/>
                  <w:vAlign w:val="center"/>
                </w:tcPr>
                <w:p>
                  <w:pPr>
                    <w:jc w:val="center"/>
                  </w:pPr>
                  <w:r>
                    <w:t>0.0006707</w:t>
                  </w:r>
                </w:p>
              </w:tc>
              <w:tc>
                <w:tcPr>
                  <w:tcW w:w="1055" w:type="dxa"/>
                  <w:vAlign w:val="center"/>
                </w:tcPr>
                <w:p>
                  <w:pPr>
                    <w:jc w:val="center"/>
                    <w:rPr>
                      <w:szCs w:val="21"/>
                    </w:rPr>
                  </w:pPr>
                  <w:r>
                    <w:rPr>
                      <w:szCs w:val="21"/>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2000</w:t>
                  </w:r>
                </w:p>
              </w:tc>
              <w:tc>
                <w:tcPr>
                  <w:tcW w:w="1533" w:type="dxa"/>
                  <w:vAlign w:val="center"/>
                </w:tcPr>
                <w:p>
                  <w:pPr>
                    <w:jc w:val="center"/>
                  </w:pPr>
                  <w:r>
                    <w:t>0.005293</w:t>
                  </w:r>
                </w:p>
              </w:tc>
              <w:tc>
                <w:tcPr>
                  <w:tcW w:w="1055" w:type="dxa"/>
                  <w:vAlign w:val="center"/>
                </w:tcPr>
                <w:p>
                  <w:pPr>
                    <w:jc w:val="center"/>
                    <w:rPr>
                      <w:szCs w:val="21"/>
                    </w:rPr>
                  </w:pPr>
                  <w:r>
                    <w:rPr>
                      <w:szCs w:val="21"/>
                    </w:rPr>
                    <w:t>2.65</w:t>
                  </w:r>
                </w:p>
              </w:tc>
              <w:tc>
                <w:tcPr>
                  <w:tcW w:w="1532" w:type="dxa"/>
                  <w:vAlign w:val="center"/>
                </w:tcPr>
                <w:p>
                  <w:pPr>
                    <w:jc w:val="center"/>
                  </w:pPr>
                  <w:r>
                    <w:t>0.0001668</w:t>
                  </w:r>
                </w:p>
              </w:tc>
              <w:tc>
                <w:tcPr>
                  <w:tcW w:w="1055" w:type="dxa"/>
                  <w:vAlign w:val="center"/>
                </w:tcPr>
                <w:p>
                  <w:pPr>
                    <w:jc w:val="center"/>
                  </w:pPr>
                  <w:r>
                    <w:t>0.03</w:t>
                  </w:r>
                </w:p>
              </w:tc>
              <w:tc>
                <w:tcPr>
                  <w:tcW w:w="1532" w:type="dxa"/>
                  <w:vAlign w:val="center"/>
                </w:tcPr>
                <w:p>
                  <w:pPr>
                    <w:jc w:val="center"/>
                  </w:pPr>
                  <w:r>
                    <w:t>0.0006789</w:t>
                  </w:r>
                </w:p>
              </w:tc>
              <w:tc>
                <w:tcPr>
                  <w:tcW w:w="1055" w:type="dxa"/>
                  <w:vAlign w:val="center"/>
                </w:tcPr>
                <w:p>
                  <w:pPr>
                    <w:jc w:val="center"/>
                    <w:rPr>
                      <w:szCs w:val="21"/>
                    </w:rPr>
                  </w:pPr>
                  <w:r>
                    <w:rPr>
                      <w:szCs w:val="21"/>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2100</w:t>
                  </w:r>
                </w:p>
              </w:tc>
              <w:tc>
                <w:tcPr>
                  <w:tcW w:w="1533" w:type="dxa"/>
                  <w:vAlign w:val="center"/>
                </w:tcPr>
                <w:p>
                  <w:pPr>
                    <w:jc w:val="center"/>
                  </w:pPr>
                  <w:r>
                    <w:t>0.005296</w:t>
                  </w:r>
                </w:p>
              </w:tc>
              <w:tc>
                <w:tcPr>
                  <w:tcW w:w="1055" w:type="dxa"/>
                  <w:vAlign w:val="center"/>
                </w:tcPr>
                <w:p>
                  <w:pPr>
                    <w:jc w:val="center"/>
                    <w:rPr>
                      <w:szCs w:val="21"/>
                    </w:rPr>
                  </w:pPr>
                  <w:r>
                    <w:rPr>
                      <w:szCs w:val="21"/>
                    </w:rPr>
                    <w:t>2.65</w:t>
                  </w:r>
                </w:p>
              </w:tc>
              <w:tc>
                <w:tcPr>
                  <w:tcW w:w="1532" w:type="dxa"/>
                  <w:vAlign w:val="center"/>
                </w:tcPr>
                <w:p>
                  <w:pPr>
                    <w:jc w:val="center"/>
                  </w:pPr>
                  <w:r>
                    <w:t>0.000165</w:t>
                  </w:r>
                </w:p>
              </w:tc>
              <w:tc>
                <w:tcPr>
                  <w:tcW w:w="1055" w:type="dxa"/>
                  <w:vAlign w:val="center"/>
                </w:tcPr>
                <w:p>
                  <w:pPr>
                    <w:jc w:val="center"/>
                  </w:pPr>
                  <w:r>
                    <w:t>0.03</w:t>
                  </w:r>
                </w:p>
              </w:tc>
              <w:tc>
                <w:tcPr>
                  <w:tcW w:w="1532" w:type="dxa"/>
                  <w:vAlign w:val="center"/>
                </w:tcPr>
                <w:p>
                  <w:pPr>
                    <w:jc w:val="center"/>
                  </w:pPr>
                  <w:r>
                    <w:t>0.0006793</w:t>
                  </w:r>
                </w:p>
              </w:tc>
              <w:tc>
                <w:tcPr>
                  <w:tcW w:w="1055" w:type="dxa"/>
                  <w:vAlign w:val="center"/>
                </w:tcPr>
                <w:p>
                  <w:pPr>
                    <w:jc w:val="center"/>
                    <w:rPr>
                      <w:szCs w:val="21"/>
                    </w:rPr>
                  </w:pPr>
                  <w:r>
                    <w:rPr>
                      <w:szCs w:val="21"/>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2200</w:t>
                  </w:r>
                </w:p>
              </w:tc>
              <w:tc>
                <w:tcPr>
                  <w:tcW w:w="1533" w:type="dxa"/>
                  <w:vAlign w:val="center"/>
                </w:tcPr>
                <w:p>
                  <w:pPr>
                    <w:jc w:val="center"/>
                  </w:pPr>
                  <w:r>
                    <w:t>0.005283</w:t>
                  </w:r>
                </w:p>
              </w:tc>
              <w:tc>
                <w:tcPr>
                  <w:tcW w:w="1055" w:type="dxa"/>
                  <w:vAlign w:val="center"/>
                </w:tcPr>
                <w:p>
                  <w:pPr>
                    <w:jc w:val="center"/>
                    <w:rPr>
                      <w:szCs w:val="21"/>
                    </w:rPr>
                  </w:pPr>
                  <w:r>
                    <w:rPr>
                      <w:szCs w:val="21"/>
                    </w:rPr>
                    <w:t>2.64</w:t>
                  </w:r>
                </w:p>
              </w:tc>
              <w:tc>
                <w:tcPr>
                  <w:tcW w:w="1532" w:type="dxa"/>
                  <w:vAlign w:val="center"/>
                </w:tcPr>
                <w:p>
                  <w:pPr>
                    <w:jc w:val="center"/>
                  </w:pPr>
                  <w:r>
                    <w:t>0.0001628</w:t>
                  </w:r>
                </w:p>
              </w:tc>
              <w:tc>
                <w:tcPr>
                  <w:tcW w:w="1055" w:type="dxa"/>
                  <w:vAlign w:val="center"/>
                </w:tcPr>
                <w:p>
                  <w:pPr>
                    <w:jc w:val="center"/>
                  </w:pPr>
                  <w:r>
                    <w:t>0.03</w:t>
                  </w:r>
                </w:p>
              </w:tc>
              <w:tc>
                <w:tcPr>
                  <w:tcW w:w="1532" w:type="dxa"/>
                  <w:vAlign w:val="center"/>
                </w:tcPr>
                <w:p>
                  <w:pPr>
                    <w:jc w:val="center"/>
                  </w:pPr>
                  <w:r>
                    <w:t>0.0006776</w:t>
                  </w:r>
                </w:p>
              </w:tc>
              <w:tc>
                <w:tcPr>
                  <w:tcW w:w="1055" w:type="dxa"/>
                  <w:vAlign w:val="center"/>
                </w:tcPr>
                <w:p>
                  <w:pPr>
                    <w:jc w:val="center"/>
                    <w:rPr>
                      <w:szCs w:val="21"/>
                    </w:rPr>
                  </w:pPr>
                  <w:r>
                    <w:rPr>
                      <w:szCs w:val="21"/>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2300</w:t>
                  </w:r>
                </w:p>
              </w:tc>
              <w:tc>
                <w:tcPr>
                  <w:tcW w:w="1533" w:type="dxa"/>
                  <w:vAlign w:val="center"/>
                </w:tcPr>
                <w:p>
                  <w:pPr>
                    <w:jc w:val="center"/>
                  </w:pPr>
                  <w:r>
                    <w:t>0.005257</w:t>
                  </w:r>
                </w:p>
              </w:tc>
              <w:tc>
                <w:tcPr>
                  <w:tcW w:w="1055" w:type="dxa"/>
                  <w:vAlign w:val="center"/>
                </w:tcPr>
                <w:p>
                  <w:pPr>
                    <w:jc w:val="center"/>
                    <w:rPr>
                      <w:szCs w:val="21"/>
                    </w:rPr>
                  </w:pPr>
                  <w:r>
                    <w:rPr>
                      <w:szCs w:val="21"/>
                    </w:rPr>
                    <w:t>2.63</w:t>
                  </w:r>
                </w:p>
              </w:tc>
              <w:tc>
                <w:tcPr>
                  <w:tcW w:w="1532" w:type="dxa"/>
                  <w:vAlign w:val="center"/>
                </w:tcPr>
                <w:p>
                  <w:pPr>
                    <w:jc w:val="center"/>
                  </w:pPr>
                  <w:r>
                    <w:t>0.0001604</w:t>
                  </w:r>
                </w:p>
              </w:tc>
              <w:tc>
                <w:tcPr>
                  <w:tcW w:w="1055" w:type="dxa"/>
                  <w:vAlign w:val="center"/>
                </w:tcPr>
                <w:p>
                  <w:pPr>
                    <w:jc w:val="center"/>
                  </w:pPr>
                  <w:r>
                    <w:t>0.03</w:t>
                  </w:r>
                </w:p>
              </w:tc>
              <w:tc>
                <w:tcPr>
                  <w:tcW w:w="1532" w:type="dxa"/>
                  <w:vAlign w:val="center"/>
                </w:tcPr>
                <w:p>
                  <w:pPr>
                    <w:jc w:val="center"/>
                  </w:pPr>
                  <w:r>
                    <w:t>0.0006743</w:t>
                  </w:r>
                </w:p>
              </w:tc>
              <w:tc>
                <w:tcPr>
                  <w:tcW w:w="1055" w:type="dxa"/>
                  <w:vAlign w:val="center"/>
                </w:tcPr>
                <w:p>
                  <w:pPr>
                    <w:jc w:val="center"/>
                    <w:rPr>
                      <w:szCs w:val="21"/>
                    </w:rPr>
                  </w:pPr>
                  <w:r>
                    <w:rPr>
                      <w:szCs w:val="21"/>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2400</w:t>
                  </w:r>
                </w:p>
              </w:tc>
              <w:tc>
                <w:tcPr>
                  <w:tcW w:w="1533" w:type="dxa"/>
                  <w:vAlign w:val="center"/>
                </w:tcPr>
                <w:p>
                  <w:pPr>
                    <w:jc w:val="center"/>
                  </w:pPr>
                  <w:r>
                    <w:t>0.005221</w:t>
                  </w:r>
                </w:p>
              </w:tc>
              <w:tc>
                <w:tcPr>
                  <w:tcW w:w="1055" w:type="dxa"/>
                  <w:vAlign w:val="center"/>
                </w:tcPr>
                <w:p>
                  <w:pPr>
                    <w:jc w:val="center"/>
                    <w:rPr>
                      <w:szCs w:val="21"/>
                    </w:rPr>
                  </w:pPr>
                  <w:r>
                    <w:rPr>
                      <w:szCs w:val="21"/>
                    </w:rPr>
                    <w:t>2.61</w:t>
                  </w:r>
                </w:p>
              </w:tc>
              <w:tc>
                <w:tcPr>
                  <w:tcW w:w="1532" w:type="dxa"/>
                  <w:vAlign w:val="center"/>
                </w:tcPr>
                <w:p>
                  <w:pPr>
                    <w:jc w:val="center"/>
                  </w:pPr>
                  <w:r>
                    <w:t>0.0001578</w:t>
                  </w:r>
                </w:p>
              </w:tc>
              <w:tc>
                <w:tcPr>
                  <w:tcW w:w="1055" w:type="dxa"/>
                  <w:vAlign w:val="center"/>
                </w:tcPr>
                <w:p>
                  <w:pPr>
                    <w:jc w:val="center"/>
                  </w:pPr>
                  <w:r>
                    <w:t>0.03</w:t>
                  </w:r>
                </w:p>
              </w:tc>
              <w:tc>
                <w:tcPr>
                  <w:tcW w:w="1532" w:type="dxa"/>
                  <w:vAlign w:val="center"/>
                </w:tcPr>
                <w:p>
                  <w:pPr>
                    <w:jc w:val="center"/>
                  </w:pPr>
                  <w:r>
                    <w:t>0.0006696</w:t>
                  </w:r>
                </w:p>
              </w:tc>
              <w:tc>
                <w:tcPr>
                  <w:tcW w:w="1055" w:type="dxa"/>
                  <w:vAlign w:val="center"/>
                </w:tcPr>
                <w:p>
                  <w:pPr>
                    <w:jc w:val="center"/>
                    <w:rPr>
                      <w:szCs w:val="21"/>
                    </w:rPr>
                  </w:pPr>
                  <w:r>
                    <w:rPr>
                      <w:szCs w:val="21"/>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jc w:val="center"/>
                    <w:rPr>
                      <w:szCs w:val="21"/>
                    </w:rPr>
                  </w:pPr>
                  <w:r>
                    <w:rPr>
                      <w:szCs w:val="21"/>
                    </w:rPr>
                    <w:t>2500</w:t>
                  </w:r>
                </w:p>
              </w:tc>
              <w:tc>
                <w:tcPr>
                  <w:tcW w:w="1533" w:type="dxa"/>
                  <w:vAlign w:val="center"/>
                </w:tcPr>
                <w:p>
                  <w:pPr>
                    <w:jc w:val="center"/>
                  </w:pPr>
                  <w:r>
                    <w:t>0.005176</w:t>
                  </w:r>
                </w:p>
              </w:tc>
              <w:tc>
                <w:tcPr>
                  <w:tcW w:w="1055" w:type="dxa"/>
                  <w:vAlign w:val="center"/>
                </w:tcPr>
                <w:p>
                  <w:pPr>
                    <w:jc w:val="center"/>
                    <w:rPr>
                      <w:szCs w:val="21"/>
                    </w:rPr>
                  </w:pPr>
                  <w:r>
                    <w:rPr>
                      <w:szCs w:val="21"/>
                    </w:rPr>
                    <w:t>2.59</w:t>
                  </w:r>
                </w:p>
              </w:tc>
              <w:tc>
                <w:tcPr>
                  <w:tcW w:w="1532" w:type="dxa"/>
                  <w:vAlign w:val="center"/>
                </w:tcPr>
                <w:p>
                  <w:pPr>
                    <w:jc w:val="center"/>
                  </w:pPr>
                  <w:r>
                    <w:t>0.0001551</w:t>
                  </w:r>
                </w:p>
              </w:tc>
              <w:tc>
                <w:tcPr>
                  <w:tcW w:w="1055" w:type="dxa"/>
                  <w:vAlign w:val="center"/>
                </w:tcPr>
                <w:p>
                  <w:pPr>
                    <w:jc w:val="center"/>
                  </w:pPr>
                  <w:r>
                    <w:t>0.03</w:t>
                  </w:r>
                </w:p>
              </w:tc>
              <w:tc>
                <w:tcPr>
                  <w:tcW w:w="1532" w:type="dxa"/>
                  <w:vAlign w:val="center"/>
                </w:tcPr>
                <w:p>
                  <w:pPr>
                    <w:jc w:val="center"/>
                  </w:pPr>
                  <w:r>
                    <w:t>0.0006639</w:t>
                  </w:r>
                </w:p>
              </w:tc>
              <w:tc>
                <w:tcPr>
                  <w:tcW w:w="1055" w:type="dxa"/>
                  <w:vAlign w:val="center"/>
                </w:tcPr>
                <w:p>
                  <w:pPr>
                    <w:jc w:val="center"/>
                    <w:rPr>
                      <w:szCs w:val="21"/>
                    </w:rPr>
                  </w:pPr>
                  <w:r>
                    <w:rPr>
                      <w:szCs w:val="21"/>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spacing w:line="300" w:lineRule="exact"/>
                    <w:jc w:val="center"/>
                    <w:rPr>
                      <w:rFonts w:ascii="宋体" w:hAnsi="宋体"/>
                      <w:szCs w:val="21"/>
                    </w:rPr>
                  </w:pPr>
                  <w:bookmarkStart w:id="3" w:name="_Hlk327517184"/>
                  <w:r>
                    <w:rPr>
                      <w:rFonts w:hint="eastAsia" w:ascii="宋体" w:hAnsi="宋体"/>
                      <w:szCs w:val="21"/>
                    </w:rPr>
                    <w:t>下风向最大浓度</w:t>
                  </w:r>
                </w:p>
              </w:tc>
              <w:tc>
                <w:tcPr>
                  <w:tcW w:w="1533" w:type="dxa"/>
                  <w:vAlign w:val="center"/>
                </w:tcPr>
                <w:p>
                  <w:pPr>
                    <w:jc w:val="center"/>
                  </w:pPr>
                  <w:r>
                    <w:t>0.01287</w:t>
                  </w:r>
                </w:p>
              </w:tc>
              <w:tc>
                <w:tcPr>
                  <w:tcW w:w="1055" w:type="dxa"/>
                  <w:vAlign w:val="center"/>
                </w:tcPr>
                <w:p>
                  <w:pPr>
                    <w:jc w:val="center"/>
                    <w:rPr>
                      <w:szCs w:val="21"/>
                    </w:rPr>
                  </w:pPr>
                  <w:r>
                    <w:rPr>
                      <w:szCs w:val="21"/>
                    </w:rPr>
                    <w:t>6.43</w:t>
                  </w:r>
                </w:p>
              </w:tc>
              <w:tc>
                <w:tcPr>
                  <w:tcW w:w="1532" w:type="dxa"/>
                  <w:vAlign w:val="center"/>
                </w:tcPr>
                <w:p>
                  <w:pPr>
                    <w:jc w:val="center"/>
                  </w:pPr>
                </w:p>
              </w:tc>
              <w:tc>
                <w:tcPr>
                  <w:tcW w:w="1055" w:type="dxa"/>
                  <w:vAlign w:val="center"/>
                </w:tcPr>
                <w:p>
                  <w:pPr>
                    <w:jc w:val="center"/>
                  </w:pPr>
                </w:p>
              </w:tc>
              <w:tc>
                <w:tcPr>
                  <w:tcW w:w="1532" w:type="dxa"/>
                  <w:vAlign w:val="center"/>
                </w:tcPr>
                <w:p>
                  <w:pPr>
                    <w:jc w:val="center"/>
                  </w:pPr>
                  <w:r>
                    <w:t>0.001651</w:t>
                  </w:r>
                </w:p>
              </w:tc>
              <w:tc>
                <w:tcPr>
                  <w:tcW w:w="1055" w:type="dxa"/>
                  <w:vAlign w:val="center"/>
                </w:tcPr>
                <w:p>
                  <w:pPr>
                    <w:jc w:val="center"/>
                    <w:rPr>
                      <w:szCs w:val="21"/>
                    </w:rPr>
                  </w:pPr>
                  <w:r>
                    <w:rPr>
                      <w:szCs w:val="21"/>
                    </w:rPr>
                    <w:t>0.37</w:t>
                  </w:r>
                </w:p>
              </w:tc>
            </w:tr>
            <w:bookmarkEnd w:id="3"/>
          </w:tbl>
          <w:p>
            <w:pPr>
              <w:autoSpaceDE w:val="0"/>
              <w:autoSpaceDN w:val="0"/>
              <w:adjustRightInd w:val="0"/>
              <w:spacing w:line="360" w:lineRule="auto"/>
              <w:ind w:firstLine="480" w:firstLineChars="200"/>
              <w:jc w:val="left"/>
              <w:rPr>
                <w:kern w:val="0"/>
                <w:sz w:val="24"/>
                <w:lang w:val="zh-CN"/>
              </w:rPr>
            </w:pPr>
            <w:r>
              <w:rPr>
                <w:rFonts w:hint="eastAsia"/>
                <w:sz w:val="24"/>
              </w:rPr>
              <w:t>从表27预测结果可以看出，最大落地浓度出现在下风向303</w:t>
            </w:r>
            <w:r>
              <w:rPr>
                <w:sz w:val="24"/>
              </w:rPr>
              <w:t>m</w:t>
            </w:r>
            <w:r>
              <w:rPr>
                <w:rFonts w:hint="eastAsia"/>
                <w:sz w:val="24"/>
              </w:rPr>
              <w:t>处，</w:t>
            </w:r>
            <w:r>
              <w:rPr>
                <w:sz w:val="24"/>
              </w:rPr>
              <w:t xml:space="preserve"> NOx</w:t>
            </w:r>
            <w:r>
              <w:rPr>
                <w:rFonts w:hint="eastAsia"/>
                <w:sz w:val="24"/>
              </w:rPr>
              <w:t>浓度值为</w:t>
            </w:r>
            <w:r>
              <w:rPr>
                <w:sz w:val="24"/>
              </w:rPr>
              <w:t>0.0</w:t>
            </w:r>
            <w:r>
              <w:rPr>
                <w:rFonts w:hint="eastAsia"/>
                <w:sz w:val="24"/>
              </w:rPr>
              <w:t>1287</w:t>
            </w:r>
            <w:r>
              <w:rPr>
                <w:kern w:val="0"/>
                <w:sz w:val="24"/>
                <w:lang w:val="zh-CN"/>
              </w:rPr>
              <w:t>mg/m</w:t>
            </w:r>
            <w:r>
              <w:rPr>
                <w:kern w:val="0"/>
                <w:sz w:val="24"/>
                <w:vertAlign w:val="superscript"/>
                <w:lang w:val="zh-CN"/>
              </w:rPr>
              <w:t>3</w:t>
            </w:r>
            <w:r>
              <w:rPr>
                <w:rFonts w:hint="eastAsia"/>
                <w:kern w:val="0"/>
                <w:sz w:val="24"/>
                <w:lang w:val="zh-CN"/>
              </w:rPr>
              <w:t>（占标率6.43%），</w:t>
            </w:r>
            <w:r>
              <w:rPr>
                <w:rFonts w:hint="eastAsia"/>
                <w:sz w:val="24"/>
              </w:rPr>
              <w:t>最大落地浓度值</w:t>
            </w:r>
            <w:r>
              <w:rPr>
                <w:rFonts w:hint="eastAsia"/>
                <w:kern w:val="0"/>
                <w:sz w:val="24"/>
                <w:lang w:val="zh-CN"/>
              </w:rPr>
              <w:t>小于《环境空气质量标准》（</w:t>
            </w:r>
            <w:r>
              <w:rPr>
                <w:kern w:val="0"/>
                <w:sz w:val="24"/>
                <w:lang w:val="zh-CN"/>
              </w:rPr>
              <w:t>GB3095-</w:t>
            </w:r>
            <w:r>
              <w:rPr>
                <w:kern w:val="0"/>
                <w:sz w:val="24"/>
              </w:rPr>
              <w:t>2012</w:t>
            </w:r>
            <w:r>
              <w:rPr>
                <w:rFonts w:hint="eastAsia"/>
                <w:kern w:val="0"/>
                <w:sz w:val="24"/>
                <w:lang w:val="zh-CN"/>
              </w:rPr>
              <w:t>）二级标准要求限值（</w:t>
            </w:r>
            <w:r>
              <w:rPr>
                <w:kern w:val="0"/>
                <w:sz w:val="24"/>
                <w:lang w:val="zh-CN"/>
              </w:rPr>
              <w:t>0.08mg/m</w:t>
            </w:r>
            <w:r>
              <w:rPr>
                <w:kern w:val="0"/>
                <w:sz w:val="24"/>
                <w:vertAlign w:val="superscript"/>
                <w:lang w:val="zh-CN"/>
              </w:rPr>
              <w:t>3</w:t>
            </w:r>
            <w:r>
              <w:rPr>
                <w:rFonts w:hint="eastAsia"/>
                <w:kern w:val="0"/>
                <w:sz w:val="24"/>
                <w:lang w:val="zh-CN"/>
              </w:rPr>
              <w:t>）对区域环境空气质量影响不大，</w:t>
            </w:r>
            <w:r>
              <w:rPr>
                <w:rFonts w:hint="eastAsia"/>
                <w:sz w:val="24"/>
              </w:rPr>
              <w:t>颗粒物浓度值为</w:t>
            </w:r>
            <w:r>
              <w:rPr>
                <w:sz w:val="24"/>
              </w:rPr>
              <w:t>0.00</w:t>
            </w:r>
            <w:r>
              <w:rPr>
                <w:rFonts w:hint="eastAsia"/>
                <w:sz w:val="24"/>
              </w:rPr>
              <w:t>1654</w:t>
            </w:r>
            <w:r>
              <w:rPr>
                <w:kern w:val="0"/>
                <w:sz w:val="24"/>
                <w:lang w:val="zh-CN"/>
              </w:rPr>
              <w:t>mg/m</w:t>
            </w:r>
            <w:r>
              <w:rPr>
                <w:kern w:val="0"/>
                <w:sz w:val="24"/>
                <w:vertAlign w:val="superscript"/>
                <w:lang w:val="zh-CN"/>
              </w:rPr>
              <w:t>3</w:t>
            </w:r>
            <w:r>
              <w:rPr>
                <w:rFonts w:hint="eastAsia"/>
                <w:kern w:val="0"/>
                <w:sz w:val="24"/>
                <w:lang w:val="zh-CN"/>
              </w:rPr>
              <w:t>（占标率0.37%），</w:t>
            </w:r>
            <w:r>
              <w:rPr>
                <w:rFonts w:hint="eastAsia"/>
                <w:sz w:val="24"/>
              </w:rPr>
              <w:t>最大落地浓度值</w:t>
            </w:r>
            <w:r>
              <w:rPr>
                <w:rFonts w:hint="eastAsia"/>
                <w:kern w:val="0"/>
                <w:sz w:val="24"/>
                <w:lang w:val="zh-CN"/>
              </w:rPr>
              <w:t>小于《环境空气质量标准》（</w:t>
            </w:r>
            <w:r>
              <w:rPr>
                <w:kern w:val="0"/>
                <w:sz w:val="24"/>
                <w:lang w:val="zh-CN"/>
              </w:rPr>
              <w:t>GB3095-</w:t>
            </w:r>
            <w:r>
              <w:rPr>
                <w:kern w:val="0"/>
                <w:sz w:val="24"/>
              </w:rPr>
              <w:t>2012</w:t>
            </w:r>
            <w:r>
              <w:rPr>
                <w:rFonts w:hint="eastAsia"/>
                <w:kern w:val="0"/>
                <w:sz w:val="24"/>
                <w:lang w:val="zh-CN"/>
              </w:rPr>
              <w:t>）二级标准要求限值（</w:t>
            </w:r>
            <w:r>
              <w:rPr>
                <w:kern w:val="0"/>
                <w:sz w:val="24"/>
                <w:lang w:val="zh-CN"/>
              </w:rPr>
              <w:t>0.15mg/m</w:t>
            </w:r>
            <w:r>
              <w:rPr>
                <w:kern w:val="0"/>
                <w:sz w:val="24"/>
                <w:vertAlign w:val="superscript"/>
                <w:lang w:val="zh-CN"/>
              </w:rPr>
              <w:t>3</w:t>
            </w:r>
            <w:r>
              <w:rPr>
                <w:rFonts w:hint="eastAsia"/>
                <w:kern w:val="0"/>
                <w:sz w:val="24"/>
                <w:lang w:val="zh-CN"/>
              </w:rPr>
              <w:t>）对区域环境空气质量影响不大。</w:t>
            </w:r>
          </w:p>
          <w:p>
            <w:pPr>
              <w:snapToGrid w:val="0"/>
              <w:spacing w:line="360" w:lineRule="auto"/>
              <w:ind w:firstLine="480" w:firstLineChars="200"/>
              <w:rPr>
                <w:sz w:val="24"/>
              </w:rPr>
            </w:pPr>
            <w:r>
              <w:rPr>
                <w:rFonts w:hint="eastAsia"/>
                <w:sz w:val="24"/>
              </w:rPr>
              <w:t>2</w:t>
            </w:r>
            <w:r>
              <w:rPr>
                <w:sz w:val="24"/>
              </w:rPr>
              <w:t>、水环境影响分析</w:t>
            </w:r>
          </w:p>
          <w:p>
            <w:pPr>
              <w:pStyle w:val="173"/>
              <w:spacing w:line="360" w:lineRule="auto"/>
              <w:ind w:firstLine="316" w:firstLineChars="132"/>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本项目建设后不新增加员工，由内部员工调剂。废水来源为锅炉使用时的定期疏排水，以5%计算，则年排放量为511t，作为清净下水排入雨水管网。</w:t>
            </w:r>
          </w:p>
          <w:p>
            <w:pPr>
              <w:spacing w:line="360" w:lineRule="auto"/>
              <w:ind w:firstLine="480" w:firstLineChars="200"/>
              <w:rPr>
                <w:bCs/>
                <w:sz w:val="24"/>
              </w:rPr>
            </w:pPr>
            <w:r>
              <w:rPr>
                <w:rFonts w:hint="eastAsia"/>
                <w:bCs/>
                <w:sz w:val="24"/>
              </w:rPr>
              <w:t>项目无废水不外排，因此，本项目运营时对水环境无影响。</w:t>
            </w:r>
          </w:p>
          <w:p>
            <w:pPr>
              <w:widowControl/>
              <w:spacing w:line="480" w:lineRule="exact"/>
              <w:ind w:firstLine="482" w:firstLineChars="200"/>
              <w:rPr>
                <w:b/>
                <w:sz w:val="24"/>
              </w:rPr>
            </w:pPr>
            <w:r>
              <w:rPr>
                <w:rFonts w:hint="eastAsia"/>
                <w:b/>
                <w:sz w:val="24"/>
              </w:rPr>
              <w:t>三</w:t>
            </w:r>
            <w:r>
              <w:rPr>
                <w:b/>
                <w:sz w:val="24"/>
              </w:rPr>
              <w:t>、声环境影响分析</w:t>
            </w:r>
          </w:p>
          <w:p>
            <w:pPr>
              <w:spacing w:line="480" w:lineRule="exact"/>
              <w:ind w:firstLine="480" w:firstLineChars="200"/>
              <w:rPr>
                <w:sz w:val="24"/>
              </w:rPr>
            </w:pPr>
            <w:r>
              <w:rPr>
                <w:rFonts w:hint="eastAsia"/>
                <w:sz w:val="24"/>
              </w:rPr>
              <w:t>1、主要噪声</w:t>
            </w:r>
          </w:p>
          <w:p>
            <w:pPr>
              <w:spacing w:line="360" w:lineRule="auto"/>
              <w:ind w:firstLine="480" w:firstLineChars="200"/>
              <w:rPr>
                <w:sz w:val="24"/>
              </w:rPr>
            </w:pPr>
            <w:r>
              <w:rPr>
                <w:sz w:val="24"/>
              </w:rPr>
              <w:t>本项目产生的噪声主要为设备运行产生的噪声。各设备运行时噪声级见表</w:t>
            </w:r>
            <w:r>
              <w:rPr>
                <w:rFonts w:hint="eastAsia"/>
                <w:sz w:val="24"/>
              </w:rPr>
              <w:t>26。</w:t>
            </w:r>
          </w:p>
          <w:p>
            <w:pPr>
              <w:jc w:val="center"/>
              <w:rPr>
                <w:rFonts w:asciiTheme="minorEastAsia" w:hAnsiTheme="minorEastAsia" w:eastAsiaTheme="minorEastAsia"/>
                <w:b/>
                <w:bCs/>
                <w:sz w:val="24"/>
              </w:rPr>
            </w:pPr>
            <w:r>
              <w:rPr>
                <w:rFonts w:asciiTheme="minorEastAsia" w:hAnsiTheme="minorEastAsia" w:eastAsiaTheme="minorEastAsia"/>
                <w:b/>
                <w:bCs/>
                <w:sz w:val="24"/>
              </w:rPr>
              <w:t>表</w:t>
            </w:r>
            <w:r>
              <w:rPr>
                <w:rFonts w:hint="eastAsia" w:asciiTheme="minorEastAsia" w:hAnsiTheme="minorEastAsia" w:eastAsiaTheme="minorEastAsia"/>
                <w:b/>
                <w:bCs/>
                <w:sz w:val="24"/>
              </w:rPr>
              <w:t xml:space="preserve">26 </w:t>
            </w:r>
            <w:r>
              <w:rPr>
                <w:rFonts w:asciiTheme="minorEastAsia" w:hAnsiTheme="minorEastAsia" w:eastAsiaTheme="minorEastAsia"/>
                <w:b/>
                <w:bCs/>
                <w:sz w:val="24"/>
              </w:rPr>
              <w:t>各设备运行噪声级</w:t>
            </w:r>
          </w:p>
          <w:tbl>
            <w:tblPr>
              <w:tblStyle w:val="77"/>
              <w:tblW w:w="90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1263"/>
              <w:gridCol w:w="1260"/>
              <w:gridCol w:w="1718"/>
              <w:gridCol w:w="1900"/>
              <w:gridCol w:w="2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706" w:type="dxa"/>
                  <w:vAlign w:val="center"/>
                </w:tcPr>
                <w:p>
                  <w:pPr>
                    <w:jc w:val="center"/>
                    <w:rPr>
                      <w:szCs w:val="21"/>
                    </w:rPr>
                  </w:pPr>
                  <w:r>
                    <w:rPr>
                      <w:szCs w:val="21"/>
                    </w:rPr>
                    <w:t>序号</w:t>
                  </w:r>
                </w:p>
              </w:tc>
              <w:tc>
                <w:tcPr>
                  <w:tcW w:w="1263" w:type="dxa"/>
                  <w:vAlign w:val="center"/>
                </w:tcPr>
                <w:p>
                  <w:pPr>
                    <w:jc w:val="center"/>
                    <w:rPr>
                      <w:szCs w:val="21"/>
                    </w:rPr>
                  </w:pPr>
                  <w:r>
                    <w:rPr>
                      <w:szCs w:val="21"/>
                    </w:rPr>
                    <w:t>产噪设备</w:t>
                  </w:r>
                </w:p>
              </w:tc>
              <w:tc>
                <w:tcPr>
                  <w:tcW w:w="1260" w:type="dxa"/>
                  <w:vAlign w:val="center"/>
                </w:tcPr>
                <w:p>
                  <w:pPr>
                    <w:jc w:val="center"/>
                    <w:rPr>
                      <w:szCs w:val="21"/>
                    </w:rPr>
                  </w:pPr>
                  <w:r>
                    <w:rPr>
                      <w:szCs w:val="21"/>
                    </w:rPr>
                    <w:t>噪</w:t>
                  </w:r>
                  <w:r>
                    <w:rPr>
                      <w:rFonts w:hint="eastAsia"/>
                      <w:szCs w:val="21"/>
                    </w:rPr>
                    <w:t>声</w:t>
                  </w:r>
                  <w:r>
                    <w:rPr>
                      <w:szCs w:val="21"/>
                    </w:rPr>
                    <w:t>值</w:t>
                  </w:r>
                </w:p>
              </w:tc>
              <w:tc>
                <w:tcPr>
                  <w:tcW w:w="1718" w:type="dxa"/>
                  <w:tcBorders>
                    <w:right w:val="single" w:color="auto" w:sz="4" w:space="0"/>
                  </w:tcBorders>
                  <w:vAlign w:val="center"/>
                </w:tcPr>
                <w:p>
                  <w:pPr>
                    <w:pStyle w:val="40"/>
                    <w:spacing w:line="240" w:lineRule="auto"/>
                    <w:ind w:firstLine="199" w:firstLineChars="95"/>
                    <w:jc w:val="center"/>
                    <w:rPr>
                      <w:rFonts w:ascii="Times New Roman" w:hAnsi="Times New Roman" w:cs="Courier New"/>
                      <w:bCs/>
                    </w:rPr>
                  </w:pPr>
                  <w:r>
                    <w:rPr>
                      <w:rFonts w:hint="eastAsia" w:ascii="Times New Roman" w:hAnsi="Times New Roman" w:cs="Courier New"/>
                      <w:bCs/>
                    </w:rPr>
                    <w:t>台套数</w:t>
                  </w:r>
                </w:p>
              </w:tc>
              <w:tc>
                <w:tcPr>
                  <w:tcW w:w="1900" w:type="dxa"/>
                  <w:tcBorders>
                    <w:left w:val="single" w:color="auto" w:sz="4" w:space="0"/>
                  </w:tcBorders>
                  <w:vAlign w:val="center"/>
                </w:tcPr>
                <w:p>
                  <w:pPr>
                    <w:jc w:val="center"/>
                    <w:rPr>
                      <w:szCs w:val="21"/>
                    </w:rPr>
                  </w:pPr>
                  <w:r>
                    <w:rPr>
                      <w:szCs w:val="21"/>
                    </w:rPr>
                    <w:t>治理措施</w:t>
                  </w:r>
                </w:p>
              </w:tc>
              <w:tc>
                <w:tcPr>
                  <w:tcW w:w="2165" w:type="dxa"/>
                  <w:tcBorders>
                    <w:left w:val="single" w:color="auto" w:sz="4" w:space="0"/>
                  </w:tcBorders>
                </w:tcPr>
                <w:p>
                  <w:pPr>
                    <w:jc w:val="center"/>
                    <w:rPr>
                      <w:szCs w:val="21"/>
                    </w:rPr>
                  </w:pPr>
                  <w:r>
                    <w:rPr>
                      <w:rFonts w:hint="eastAsia"/>
                      <w:szCs w:val="21"/>
                    </w:rPr>
                    <w:t>噪声值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706" w:type="dxa"/>
                  <w:vAlign w:val="center"/>
                </w:tcPr>
                <w:p>
                  <w:pPr>
                    <w:jc w:val="center"/>
                    <w:rPr>
                      <w:szCs w:val="21"/>
                    </w:rPr>
                  </w:pPr>
                  <w:r>
                    <w:rPr>
                      <w:rFonts w:hint="eastAsia"/>
                      <w:szCs w:val="21"/>
                    </w:rPr>
                    <w:t>1</w:t>
                  </w:r>
                </w:p>
              </w:tc>
              <w:tc>
                <w:tcPr>
                  <w:tcW w:w="1263" w:type="dxa"/>
                  <w:vAlign w:val="center"/>
                </w:tcPr>
                <w:p>
                  <w:pPr>
                    <w:jc w:val="center"/>
                    <w:rPr>
                      <w:szCs w:val="21"/>
                    </w:rPr>
                  </w:pPr>
                  <w:r>
                    <w:rPr>
                      <w:rFonts w:hint="eastAsia"/>
                      <w:szCs w:val="21"/>
                    </w:rPr>
                    <w:t>风机</w:t>
                  </w:r>
                </w:p>
              </w:tc>
              <w:tc>
                <w:tcPr>
                  <w:tcW w:w="1260" w:type="dxa"/>
                  <w:vAlign w:val="center"/>
                </w:tcPr>
                <w:p>
                  <w:pPr>
                    <w:jc w:val="center"/>
                    <w:rPr>
                      <w:szCs w:val="21"/>
                    </w:rPr>
                  </w:pPr>
                  <w:r>
                    <w:rPr>
                      <w:rFonts w:hint="eastAsia"/>
                      <w:szCs w:val="21"/>
                    </w:rPr>
                    <w:t>85</w:t>
                  </w:r>
                </w:p>
              </w:tc>
              <w:tc>
                <w:tcPr>
                  <w:tcW w:w="1718" w:type="dxa"/>
                  <w:tcBorders>
                    <w:right w:val="single" w:color="auto" w:sz="4" w:space="0"/>
                  </w:tcBorders>
                  <w:vAlign w:val="center"/>
                </w:tcPr>
                <w:p>
                  <w:pPr>
                    <w:pStyle w:val="40"/>
                    <w:spacing w:line="240" w:lineRule="auto"/>
                    <w:ind w:firstLine="840" w:firstLineChars="400"/>
                    <w:rPr>
                      <w:rFonts w:ascii="Times New Roman" w:hAnsi="Times New Roman" w:cs="Courier New"/>
                      <w:bCs/>
                    </w:rPr>
                  </w:pPr>
                  <w:r>
                    <w:rPr>
                      <w:rFonts w:hint="eastAsia" w:ascii="Times New Roman" w:hAnsi="Times New Roman" w:cs="Courier New"/>
                      <w:bCs/>
                    </w:rPr>
                    <w:t>1</w:t>
                  </w:r>
                </w:p>
              </w:tc>
              <w:tc>
                <w:tcPr>
                  <w:tcW w:w="1900" w:type="dxa"/>
                  <w:tcBorders>
                    <w:left w:val="single" w:color="auto" w:sz="4" w:space="0"/>
                  </w:tcBorders>
                  <w:vAlign w:val="center"/>
                </w:tcPr>
                <w:p>
                  <w:pPr>
                    <w:jc w:val="center"/>
                    <w:rPr>
                      <w:szCs w:val="21"/>
                    </w:rPr>
                  </w:pPr>
                  <w:r>
                    <w:rPr>
                      <w:szCs w:val="21"/>
                    </w:rPr>
                    <w:t>密闭、减振</w:t>
                  </w:r>
                </w:p>
              </w:tc>
              <w:tc>
                <w:tcPr>
                  <w:tcW w:w="2165" w:type="dxa"/>
                  <w:tcBorders>
                    <w:left w:val="single" w:color="auto" w:sz="4" w:space="0"/>
                  </w:tcBorders>
                </w:tcPr>
                <w:p>
                  <w:pPr>
                    <w:jc w:val="center"/>
                    <w:rPr>
                      <w:szCs w:val="21"/>
                    </w:rPr>
                  </w:pPr>
                  <w:r>
                    <w:rPr>
                      <w:rFonts w:hint="eastAsia"/>
                      <w:szCs w:val="21"/>
                    </w:rPr>
                    <w:t>65</w:t>
                  </w:r>
                </w:p>
              </w:tc>
            </w:tr>
          </w:tbl>
          <w:p>
            <w:pPr>
              <w:spacing w:line="460" w:lineRule="exact"/>
              <w:ind w:firstLine="480" w:firstLineChars="200"/>
              <w:rPr>
                <w:sz w:val="24"/>
              </w:rPr>
            </w:pPr>
            <w:r>
              <w:rPr>
                <w:rFonts w:hint="eastAsia"/>
                <w:sz w:val="24"/>
              </w:rPr>
              <w:t>本项目扩建工程产生噪声设备较少，在采取基础减振，置于室内隔声等措施后降噪效果明显，并且距离本项目最近的村庄为东面1.2km处的南武涝村，周边无噪声敏感保护目标，因此，本项目噪声对周围的环境影响较小。</w:t>
            </w:r>
          </w:p>
          <w:p>
            <w:pPr>
              <w:spacing w:line="360" w:lineRule="auto"/>
              <w:ind w:firstLine="482" w:firstLineChars="200"/>
              <w:rPr>
                <w:b/>
                <w:sz w:val="24"/>
              </w:rPr>
            </w:pPr>
            <w:r>
              <w:rPr>
                <w:rFonts w:hint="eastAsia"/>
                <w:b/>
                <w:sz w:val="24"/>
              </w:rPr>
              <w:t>四</w:t>
            </w:r>
            <w:r>
              <w:rPr>
                <w:b/>
                <w:sz w:val="24"/>
              </w:rPr>
              <w:t>、固体废物影响分析</w:t>
            </w:r>
          </w:p>
          <w:p>
            <w:pPr>
              <w:pStyle w:val="173"/>
              <w:spacing w:line="360" w:lineRule="auto"/>
              <w:ind w:firstLine="316" w:firstLineChars="132"/>
              <w:rPr>
                <w:sz w:val="24"/>
                <w:szCs w:val="24"/>
              </w:rPr>
            </w:pPr>
            <w:r>
              <w:rPr>
                <w:rFonts w:hint="eastAsia"/>
                <w:sz w:val="24"/>
                <w:szCs w:val="24"/>
              </w:rPr>
              <w:t>项目运营期间不新增员工，不会产生生活固废。</w:t>
            </w:r>
          </w:p>
          <w:p>
            <w:pPr>
              <w:pStyle w:val="173"/>
              <w:spacing w:line="360" w:lineRule="auto"/>
              <w:ind w:firstLine="316" w:firstLineChars="132"/>
              <w:rPr>
                <w:sz w:val="24"/>
                <w:szCs w:val="24"/>
              </w:rPr>
            </w:pPr>
            <w:r>
              <w:rPr>
                <w:rFonts w:hint="eastAsia"/>
                <w:sz w:val="24"/>
                <w:szCs w:val="24"/>
              </w:rPr>
              <w:t>项目使用天然气作为原料，天然气为清洁能源，几乎不含硫、粉尘和其他有害物质，整个运营期间产生的固体废物忽略不计。</w:t>
            </w:r>
          </w:p>
          <w:p>
            <w:pPr>
              <w:spacing w:line="360" w:lineRule="auto"/>
              <w:ind w:firstLine="482" w:firstLineChars="200"/>
              <w:rPr>
                <w:b/>
                <w:sz w:val="24"/>
              </w:rPr>
            </w:pPr>
            <w:r>
              <w:rPr>
                <w:rFonts w:hint="eastAsia"/>
                <w:b/>
                <w:sz w:val="24"/>
              </w:rPr>
              <w:t>五</w:t>
            </w:r>
            <w:r>
              <w:rPr>
                <w:b/>
                <w:sz w:val="24"/>
              </w:rPr>
              <w:t>、</w:t>
            </w:r>
            <w:r>
              <w:rPr>
                <w:rFonts w:hint="eastAsia"/>
                <w:b/>
                <w:sz w:val="24"/>
              </w:rPr>
              <w:t>环境管理</w:t>
            </w:r>
          </w:p>
          <w:p>
            <w:pPr>
              <w:spacing w:line="360" w:lineRule="auto"/>
              <w:ind w:firstLine="480" w:firstLineChars="200"/>
              <w:rPr>
                <w:sz w:val="24"/>
              </w:rPr>
            </w:pPr>
            <w:r>
              <w:rPr>
                <w:rFonts w:hint="eastAsia"/>
                <w:sz w:val="24"/>
              </w:rPr>
              <w:t>环境管理与环保治理措施一样重要，是保证建设项目排污达到相应标准、控制建设地周围区域环境质量不下降的一个重要技术手段。</w:t>
            </w:r>
          </w:p>
          <w:p>
            <w:pPr>
              <w:spacing w:line="360" w:lineRule="auto"/>
              <w:ind w:firstLine="480" w:firstLineChars="200"/>
              <w:rPr>
                <w:sz w:val="24"/>
              </w:rPr>
            </w:pPr>
            <w:r>
              <w:rPr>
                <w:rFonts w:hint="eastAsia"/>
                <w:sz w:val="24"/>
              </w:rPr>
              <w:t>项目建成后，项目应设立环境管理组织，负责整个厂区的环保工作，配置管理人员l人，负责对项目废气、废水、噪声和固体废物处理处置情况进行监督管理，对外的环保协调工作，履行环境管理和环境监控职责，现分述如下：</w:t>
            </w:r>
          </w:p>
          <w:p>
            <w:pPr>
              <w:spacing w:line="360" w:lineRule="auto"/>
              <w:ind w:firstLine="480" w:firstLineChars="200"/>
              <w:rPr>
                <w:sz w:val="24"/>
              </w:rPr>
            </w:pPr>
            <w:r>
              <w:rPr>
                <w:rFonts w:hint="eastAsia"/>
                <w:sz w:val="24"/>
              </w:rPr>
              <w:t>（1）环境管理职责</w:t>
            </w:r>
          </w:p>
          <w:p>
            <w:pPr>
              <w:spacing w:line="360" w:lineRule="auto"/>
              <w:ind w:firstLine="480" w:firstLineChars="200"/>
              <w:rPr>
                <w:sz w:val="24"/>
              </w:rPr>
            </w:pPr>
            <w:r>
              <w:rPr>
                <w:rFonts w:hint="eastAsia"/>
                <w:sz w:val="24"/>
              </w:rPr>
              <w:t>①贯彻执行环境保护法规和标准；</w:t>
            </w:r>
          </w:p>
          <w:p>
            <w:pPr>
              <w:spacing w:line="360" w:lineRule="auto"/>
              <w:ind w:firstLine="480" w:firstLineChars="200"/>
              <w:rPr>
                <w:sz w:val="24"/>
              </w:rPr>
            </w:pPr>
            <w:r>
              <w:rPr>
                <w:rFonts w:hint="eastAsia"/>
                <w:sz w:val="24"/>
              </w:rPr>
              <w:t>②建立各种环境管理制度，并经常检查监督；</w:t>
            </w:r>
          </w:p>
          <w:p>
            <w:pPr>
              <w:spacing w:line="360" w:lineRule="auto"/>
              <w:ind w:firstLine="480" w:firstLineChars="200"/>
              <w:rPr>
                <w:sz w:val="24"/>
              </w:rPr>
            </w:pPr>
            <w:r>
              <w:rPr>
                <w:rFonts w:hint="eastAsia"/>
                <w:sz w:val="24"/>
              </w:rPr>
              <w:t>③编制项目环境保护规划并组织实施；</w:t>
            </w:r>
          </w:p>
          <w:p>
            <w:pPr>
              <w:spacing w:line="360" w:lineRule="auto"/>
              <w:ind w:firstLine="480" w:firstLineChars="200"/>
              <w:rPr>
                <w:sz w:val="24"/>
              </w:rPr>
            </w:pPr>
            <w:r>
              <w:rPr>
                <w:rFonts w:hint="eastAsia"/>
                <w:sz w:val="24"/>
              </w:rPr>
              <w:t>④领导并组织实施项目的环境监测工作，建立监控挡案；</w:t>
            </w:r>
          </w:p>
          <w:p>
            <w:pPr>
              <w:spacing w:line="360" w:lineRule="auto"/>
              <w:ind w:firstLine="480" w:firstLineChars="200"/>
              <w:rPr>
                <w:sz w:val="24"/>
              </w:rPr>
            </w:pPr>
            <w:r>
              <w:rPr>
                <w:rFonts w:hint="eastAsia"/>
                <w:sz w:val="24"/>
              </w:rPr>
              <w:t>⑤抓好环境教育和技术培训工作，提高员工素质；</w:t>
            </w:r>
          </w:p>
          <w:p>
            <w:pPr>
              <w:spacing w:line="360" w:lineRule="auto"/>
              <w:ind w:firstLine="480" w:firstLineChars="200"/>
              <w:rPr>
                <w:sz w:val="24"/>
              </w:rPr>
            </w:pPr>
            <w:r>
              <w:rPr>
                <w:rFonts w:hint="eastAsia"/>
                <w:sz w:val="24"/>
              </w:rPr>
              <w:t>⑥建立项目有关污染物排放和环保设施运转的规章制度；</w:t>
            </w:r>
          </w:p>
          <w:p>
            <w:pPr>
              <w:spacing w:line="360" w:lineRule="auto"/>
              <w:ind w:firstLine="480" w:firstLineChars="200"/>
              <w:rPr>
                <w:sz w:val="24"/>
              </w:rPr>
            </w:pPr>
            <w:r>
              <w:rPr>
                <w:rFonts w:hint="eastAsia"/>
                <w:sz w:val="24"/>
              </w:rPr>
              <w:t>⑦负责日常环境管理工作，并配合环保管理部门做好与其它社会各界有关环保问题的协调工作；</w:t>
            </w:r>
          </w:p>
          <w:p>
            <w:pPr>
              <w:spacing w:line="360" w:lineRule="auto"/>
              <w:ind w:firstLine="480" w:firstLineChars="200"/>
              <w:rPr>
                <w:sz w:val="24"/>
              </w:rPr>
            </w:pPr>
            <w:r>
              <w:rPr>
                <w:rFonts w:hint="eastAsia"/>
                <w:sz w:val="24"/>
              </w:rPr>
              <w:t>⑧制定突发性事故的应急处理方案并参与突发性事故的应急处理工作；</w:t>
            </w:r>
          </w:p>
          <w:p>
            <w:pPr>
              <w:spacing w:line="360" w:lineRule="auto"/>
              <w:ind w:firstLine="480" w:firstLineChars="200"/>
              <w:rPr>
                <w:sz w:val="24"/>
              </w:rPr>
            </w:pPr>
            <w:r>
              <w:rPr>
                <w:rFonts w:hint="eastAsia"/>
                <w:sz w:val="24"/>
              </w:rPr>
              <w:t>⑨定期检查监督环保法规执行情况，及时和有关部门联系落实各方面的环保措施，使之正常运行。</w:t>
            </w:r>
          </w:p>
          <w:p>
            <w:pPr>
              <w:spacing w:line="360" w:lineRule="auto"/>
              <w:ind w:firstLine="480" w:firstLineChars="200"/>
              <w:rPr>
                <w:sz w:val="24"/>
              </w:rPr>
            </w:pPr>
            <w:r>
              <w:rPr>
                <w:rFonts w:hint="eastAsia"/>
                <w:sz w:val="24"/>
              </w:rPr>
              <w:t>（2）环境监控职责</w:t>
            </w:r>
          </w:p>
          <w:p>
            <w:pPr>
              <w:spacing w:line="360" w:lineRule="auto"/>
              <w:ind w:firstLine="480" w:firstLineChars="200"/>
              <w:rPr>
                <w:sz w:val="24"/>
              </w:rPr>
            </w:pPr>
            <w:r>
              <w:rPr>
                <w:rFonts w:hint="eastAsia"/>
                <w:sz w:val="24"/>
              </w:rPr>
              <w:t>①制定环境监测年度计划和实施方案，并建立环保规章制度加以落实；</w:t>
            </w:r>
          </w:p>
          <w:p>
            <w:pPr>
              <w:spacing w:line="360" w:lineRule="auto"/>
              <w:ind w:firstLine="480" w:firstLineChars="200"/>
              <w:rPr>
                <w:sz w:val="24"/>
              </w:rPr>
            </w:pPr>
            <w:r>
              <w:rPr>
                <w:rFonts w:hint="eastAsia"/>
                <w:sz w:val="24"/>
              </w:rPr>
              <w:t>②按时完成项目的环境监控计划规定的各项监控任务，并按有关规定编制报告表，负责做好呈报工作；</w:t>
            </w:r>
          </w:p>
          <w:p>
            <w:pPr>
              <w:spacing w:line="360" w:lineRule="auto"/>
              <w:ind w:firstLine="480" w:firstLineChars="200"/>
              <w:rPr>
                <w:sz w:val="24"/>
              </w:rPr>
            </w:pPr>
            <w:r>
              <w:rPr>
                <w:rFonts w:hint="eastAsia"/>
                <w:sz w:val="24"/>
              </w:rPr>
              <w:t>③在项目出现突发性污染事故时，积极参与事故的调查和处理工作；</w:t>
            </w:r>
          </w:p>
          <w:p>
            <w:pPr>
              <w:spacing w:line="360" w:lineRule="auto"/>
              <w:ind w:firstLine="480" w:firstLineChars="200"/>
              <w:rPr>
                <w:sz w:val="24"/>
              </w:rPr>
            </w:pPr>
            <w:r>
              <w:rPr>
                <w:rFonts w:hint="eastAsia"/>
                <w:sz w:val="24"/>
              </w:rPr>
              <w:t>④组织并监督环境监测计划的实施；</w:t>
            </w:r>
          </w:p>
          <w:p>
            <w:pPr>
              <w:spacing w:line="360" w:lineRule="auto"/>
              <w:ind w:firstLine="480" w:firstLineChars="200"/>
              <w:rPr>
                <w:sz w:val="24"/>
              </w:rPr>
            </w:pPr>
            <w:r>
              <w:rPr>
                <w:rFonts w:hint="eastAsia"/>
                <w:sz w:val="24"/>
              </w:rPr>
              <w:t>⑤在环境监测基础上，建立项目的污染源档案，了解项目污染物排放量、排放源强、排放规律及相关的污染治理、综合利用情况。</w:t>
            </w:r>
          </w:p>
          <w:p>
            <w:pPr>
              <w:spacing w:line="360" w:lineRule="auto"/>
              <w:ind w:firstLine="480" w:firstLineChars="200"/>
              <w:rPr>
                <w:sz w:val="24"/>
              </w:rPr>
            </w:pPr>
            <w:r>
              <w:rPr>
                <w:rFonts w:hint="eastAsia"/>
                <w:sz w:val="24"/>
              </w:rPr>
              <w:t>（3）环境监测计划</w:t>
            </w:r>
          </w:p>
          <w:p>
            <w:pPr>
              <w:spacing w:line="360" w:lineRule="auto"/>
              <w:ind w:firstLine="480" w:firstLineChars="200"/>
              <w:rPr>
                <w:sz w:val="24"/>
              </w:rPr>
            </w:pPr>
            <w:r>
              <w:rPr>
                <w:rFonts w:hint="eastAsia"/>
                <w:sz w:val="24"/>
              </w:rPr>
              <w:t>环境监测是环境保护中最重要的环节和技术支持，项目业主应委托有资质的监测单位进行监测，建议每年一次。环保人员应在有关部门和单位进行专业培训。</w:t>
            </w:r>
          </w:p>
          <w:p>
            <w:pPr>
              <w:spacing w:line="360" w:lineRule="auto"/>
              <w:ind w:firstLine="480" w:firstLineChars="200"/>
              <w:rPr>
                <w:sz w:val="24"/>
              </w:rPr>
            </w:pPr>
            <w:r>
              <w:rPr>
                <w:rFonts w:hint="eastAsia"/>
                <w:sz w:val="24"/>
              </w:rPr>
              <w:t>开展环境监测的目的在于：</w:t>
            </w:r>
          </w:p>
          <w:p>
            <w:pPr>
              <w:spacing w:line="360" w:lineRule="auto"/>
              <w:ind w:firstLine="480" w:firstLineChars="200"/>
              <w:rPr>
                <w:sz w:val="24"/>
              </w:rPr>
            </w:pPr>
            <w:r>
              <w:rPr>
                <w:rFonts w:hint="eastAsia"/>
                <w:sz w:val="24"/>
              </w:rPr>
              <w:t>①检查、跟踪项目投产后运行过程中各项环保措施的实施情况和效果，掌握环境质量的变化动态；</w:t>
            </w:r>
          </w:p>
          <w:p>
            <w:pPr>
              <w:spacing w:line="360" w:lineRule="auto"/>
              <w:ind w:firstLine="480" w:firstLineChars="200"/>
              <w:rPr>
                <w:sz w:val="24"/>
              </w:rPr>
            </w:pPr>
            <w:r>
              <w:rPr>
                <w:rFonts w:hint="eastAsia"/>
                <w:sz w:val="24"/>
              </w:rPr>
              <w:t>②了解项目环境设施的运行状况，确保设施的正常运行；</w:t>
            </w:r>
          </w:p>
          <w:p>
            <w:pPr>
              <w:spacing w:line="360" w:lineRule="auto"/>
              <w:ind w:firstLine="480" w:firstLineChars="200"/>
              <w:rPr>
                <w:sz w:val="24"/>
              </w:rPr>
            </w:pPr>
            <w:r>
              <w:rPr>
                <w:rFonts w:hint="eastAsia"/>
                <w:sz w:val="24"/>
              </w:rPr>
              <w:t>③了解项目有关的环境质量监控实施情况。</w:t>
            </w:r>
          </w:p>
          <w:p>
            <w:pPr>
              <w:spacing w:line="360" w:lineRule="auto"/>
              <w:ind w:firstLine="480" w:firstLineChars="200"/>
              <w:rPr>
                <w:sz w:val="24"/>
              </w:rPr>
            </w:pPr>
            <w:r>
              <w:rPr>
                <w:rFonts w:hint="eastAsia"/>
                <w:sz w:val="24"/>
              </w:rPr>
              <w:t>（4）监测内容</w:t>
            </w:r>
          </w:p>
          <w:p>
            <w:pPr>
              <w:jc w:val="center"/>
              <w:rPr>
                <w:rFonts w:asciiTheme="minorEastAsia" w:hAnsiTheme="minorEastAsia" w:eastAsiaTheme="minorEastAsia"/>
                <w:b/>
                <w:bCs/>
                <w:sz w:val="24"/>
              </w:rPr>
            </w:pPr>
            <w:r>
              <w:rPr>
                <w:rFonts w:hint="eastAsia" w:asciiTheme="minorEastAsia" w:hAnsiTheme="minorEastAsia" w:eastAsiaTheme="minorEastAsia"/>
                <w:b/>
                <w:bCs/>
                <w:sz w:val="24"/>
              </w:rPr>
              <w:t xml:space="preserve">表27  </w:t>
            </w:r>
            <w:r>
              <w:rPr>
                <w:rFonts w:asciiTheme="minorEastAsia" w:hAnsiTheme="minorEastAsia" w:eastAsiaTheme="minorEastAsia"/>
                <w:b/>
                <w:bCs/>
                <w:sz w:val="24"/>
              </w:rPr>
              <w:t>环境监测点位、监测项目及监测频率一览表</w:t>
            </w:r>
          </w:p>
          <w:tbl>
            <w:tblPr>
              <w:tblStyle w:val="77"/>
              <w:tblW w:w="90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3"/>
              <w:gridCol w:w="789"/>
              <w:gridCol w:w="1738"/>
              <w:gridCol w:w="2672"/>
              <w:gridCol w:w="2512"/>
              <w:gridCol w:w="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tblHeader/>
                <w:jc w:val="center"/>
              </w:trPr>
              <w:tc>
                <w:tcPr>
                  <w:tcW w:w="1382" w:type="dxa"/>
                  <w:gridSpan w:val="2"/>
                  <w:vAlign w:val="center"/>
                </w:tcPr>
                <w:p>
                  <w:pPr>
                    <w:snapToGrid w:val="0"/>
                    <w:spacing w:line="320" w:lineRule="atLeast"/>
                    <w:jc w:val="center"/>
                    <w:rPr>
                      <w:szCs w:val="21"/>
                    </w:rPr>
                  </w:pPr>
                  <w:r>
                    <w:rPr>
                      <w:szCs w:val="21"/>
                    </w:rPr>
                    <w:t>类别</w:t>
                  </w:r>
                </w:p>
              </w:tc>
              <w:tc>
                <w:tcPr>
                  <w:tcW w:w="1738" w:type="dxa"/>
                  <w:vAlign w:val="center"/>
                </w:tcPr>
                <w:p>
                  <w:pPr>
                    <w:snapToGrid w:val="0"/>
                    <w:spacing w:line="320" w:lineRule="atLeast"/>
                    <w:jc w:val="center"/>
                    <w:rPr>
                      <w:szCs w:val="21"/>
                    </w:rPr>
                  </w:pPr>
                  <w:r>
                    <w:rPr>
                      <w:szCs w:val="21"/>
                    </w:rPr>
                    <w:t>监测点位</w:t>
                  </w:r>
                </w:p>
              </w:tc>
              <w:tc>
                <w:tcPr>
                  <w:tcW w:w="2672" w:type="dxa"/>
                  <w:vAlign w:val="center"/>
                </w:tcPr>
                <w:p>
                  <w:pPr>
                    <w:snapToGrid w:val="0"/>
                    <w:spacing w:line="320" w:lineRule="atLeast"/>
                    <w:jc w:val="center"/>
                    <w:rPr>
                      <w:szCs w:val="21"/>
                    </w:rPr>
                  </w:pPr>
                  <w:r>
                    <w:rPr>
                      <w:szCs w:val="21"/>
                    </w:rPr>
                    <w:t>监测</w:t>
                  </w:r>
                  <w:r>
                    <w:rPr>
                      <w:rFonts w:hint="eastAsia"/>
                      <w:szCs w:val="21"/>
                    </w:rPr>
                    <w:t>因子</w:t>
                  </w:r>
                </w:p>
              </w:tc>
              <w:tc>
                <w:tcPr>
                  <w:tcW w:w="2512" w:type="dxa"/>
                  <w:vAlign w:val="center"/>
                </w:tcPr>
                <w:p>
                  <w:pPr>
                    <w:snapToGrid w:val="0"/>
                    <w:spacing w:line="320" w:lineRule="atLeast"/>
                    <w:jc w:val="center"/>
                    <w:rPr>
                      <w:szCs w:val="21"/>
                    </w:rPr>
                  </w:pPr>
                  <w:r>
                    <w:rPr>
                      <w:szCs w:val="21"/>
                    </w:rPr>
                    <w:t>监测频率</w:t>
                  </w:r>
                </w:p>
              </w:tc>
              <w:tc>
                <w:tcPr>
                  <w:tcW w:w="697" w:type="dxa"/>
                  <w:vAlign w:val="center"/>
                </w:tcPr>
                <w:p>
                  <w:pPr>
                    <w:snapToGrid w:val="0"/>
                    <w:spacing w:line="320" w:lineRule="atLeast"/>
                    <w:jc w:val="center"/>
                    <w:rPr>
                      <w:szCs w:val="21"/>
                    </w:rPr>
                  </w:pPr>
                  <w:r>
                    <w:rPr>
                      <w:szCs w:val="21"/>
                    </w:rPr>
                    <w:t>监测要求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tblHeader/>
                <w:jc w:val="center"/>
              </w:trPr>
              <w:tc>
                <w:tcPr>
                  <w:tcW w:w="593" w:type="dxa"/>
                  <w:vAlign w:val="center"/>
                </w:tcPr>
                <w:p>
                  <w:pPr>
                    <w:snapToGrid w:val="0"/>
                    <w:spacing w:line="320" w:lineRule="atLeast"/>
                    <w:jc w:val="center"/>
                    <w:rPr>
                      <w:szCs w:val="21"/>
                    </w:rPr>
                  </w:pPr>
                  <w:r>
                    <w:rPr>
                      <w:rFonts w:hint="eastAsia"/>
                      <w:szCs w:val="21"/>
                    </w:rPr>
                    <w:t>大气</w:t>
                  </w:r>
                </w:p>
              </w:tc>
              <w:tc>
                <w:tcPr>
                  <w:tcW w:w="789" w:type="dxa"/>
                  <w:vAlign w:val="center"/>
                </w:tcPr>
                <w:p>
                  <w:pPr>
                    <w:snapToGrid w:val="0"/>
                    <w:spacing w:line="320" w:lineRule="atLeast"/>
                    <w:jc w:val="center"/>
                    <w:rPr>
                      <w:szCs w:val="21"/>
                    </w:rPr>
                  </w:pPr>
                  <w:r>
                    <w:rPr>
                      <w:rFonts w:hint="eastAsia"/>
                      <w:szCs w:val="21"/>
                    </w:rPr>
                    <w:t>有组织</w:t>
                  </w:r>
                </w:p>
              </w:tc>
              <w:tc>
                <w:tcPr>
                  <w:tcW w:w="1738" w:type="dxa"/>
                  <w:vAlign w:val="center"/>
                </w:tcPr>
                <w:p>
                  <w:pPr>
                    <w:snapToGrid w:val="0"/>
                    <w:spacing w:line="320" w:lineRule="atLeast"/>
                    <w:jc w:val="center"/>
                    <w:rPr>
                      <w:szCs w:val="21"/>
                    </w:rPr>
                  </w:pPr>
                  <w:r>
                    <w:rPr>
                      <w:rFonts w:hint="eastAsia"/>
                      <w:szCs w:val="21"/>
                    </w:rPr>
                    <w:t>热水锅炉排气筒</w:t>
                  </w:r>
                </w:p>
              </w:tc>
              <w:tc>
                <w:tcPr>
                  <w:tcW w:w="2672" w:type="dxa"/>
                  <w:vAlign w:val="center"/>
                </w:tcPr>
                <w:p>
                  <w:pPr>
                    <w:snapToGrid w:val="0"/>
                    <w:spacing w:line="320" w:lineRule="atLeast"/>
                    <w:jc w:val="center"/>
                    <w:rPr>
                      <w:szCs w:val="21"/>
                    </w:rPr>
                  </w:pPr>
                  <w:r>
                    <w:rPr>
                      <w:rFonts w:hint="eastAsia"/>
                      <w:szCs w:val="21"/>
                    </w:rPr>
                    <w:t>SO</w:t>
                  </w:r>
                  <w:r>
                    <w:rPr>
                      <w:rFonts w:hint="eastAsia"/>
                      <w:szCs w:val="21"/>
                      <w:vertAlign w:val="subscript"/>
                    </w:rPr>
                    <w:t>2</w:t>
                  </w:r>
                  <w:r>
                    <w:rPr>
                      <w:rFonts w:hint="eastAsia"/>
                      <w:szCs w:val="21"/>
                    </w:rPr>
                    <w:t>、NOx、烟尘浓度</w:t>
                  </w:r>
                </w:p>
              </w:tc>
              <w:tc>
                <w:tcPr>
                  <w:tcW w:w="2512" w:type="dxa"/>
                  <w:vAlign w:val="center"/>
                </w:tcPr>
                <w:p>
                  <w:pPr>
                    <w:snapToGrid w:val="0"/>
                    <w:spacing w:line="320" w:lineRule="atLeast"/>
                    <w:jc w:val="center"/>
                    <w:rPr>
                      <w:szCs w:val="21"/>
                    </w:rPr>
                  </w:pPr>
                  <w:r>
                    <w:rPr>
                      <w:rFonts w:hint="eastAsia"/>
                      <w:szCs w:val="21"/>
                    </w:rPr>
                    <w:t>每半年一次，</w:t>
                  </w:r>
                </w:p>
                <w:p>
                  <w:pPr>
                    <w:snapToGrid w:val="0"/>
                    <w:spacing w:line="320" w:lineRule="atLeast"/>
                    <w:jc w:val="center"/>
                    <w:rPr>
                      <w:szCs w:val="21"/>
                    </w:rPr>
                  </w:pPr>
                  <w:r>
                    <w:rPr>
                      <w:rFonts w:hint="eastAsia"/>
                      <w:szCs w:val="21"/>
                    </w:rPr>
                    <w:t>一年两次</w:t>
                  </w:r>
                </w:p>
              </w:tc>
              <w:tc>
                <w:tcPr>
                  <w:tcW w:w="697" w:type="dxa"/>
                  <w:vMerge w:val="restart"/>
                  <w:vAlign w:val="center"/>
                </w:tcPr>
                <w:p>
                  <w:pPr>
                    <w:snapToGrid w:val="0"/>
                    <w:spacing w:line="320" w:lineRule="atLeast"/>
                    <w:jc w:val="center"/>
                    <w:rPr>
                      <w:szCs w:val="21"/>
                    </w:rPr>
                  </w:pPr>
                  <w:r>
                    <w:rPr>
                      <w:rFonts w:hint="eastAsia"/>
                      <w:szCs w:val="21"/>
                    </w:rPr>
                    <w:t>生产负荷≥75%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tblHeader/>
                <w:jc w:val="center"/>
              </w:trPr>
              <w:tc>
                <w:tcPr>
                  <w:tcW w:w="1382" w:type="dxa"/>
                  <w:gridSpan w:val="2"/>
                  <w:vAlign w:val="center"/>
                </w:tcPr>
                <w:p>
                  <w:pPr>
                    <w:snapToGrid w:val="0"/>
                    <w:spacing w:line="320" w:lineRule="atLeast"/>
                    <w:jc w:val="center"/>
                    <w:rPr>
                      <w:szCs w:val="21"/>
                    </w:rPr>
                  </w:pPr>
                  <w:r>
                    <w:rPr>
                      <w:szCs w:val="21"/>
                    </w:rPr>
                    <w:t>噪声</w:t>
                  </w:r>
                </w:p>
              </w:tc>
              <w:tc>
                <w:tcPr>
                  <w:tcW w:w="1738" w:type="dxa"/>
                  <w:vAlign w:val="center"/>
                </w:tcPr>
                <w:p>
                  <w:pPr>
                    <w:snapToGrid w:val="0"/>
                    <w:spacing w:line="320" w:lineRule="atLeast"/>
                    <w:jc w:val="center"/>
                    <w:rPr>
                      <w:szCs w:val="21"/>
                    </w:rPr>
                  </w:pPr>
                  <w:r>
                    <w:rPr>
                      <w:szCs w:val="21"/>
                    </w:rPr>
                    <w:t>厂界四周</w:t>
                  </w:r>
                </w:p>
              </w:tc>
              <w:tc>
                <w:tcPr>
                  <w:tcW w:w="2672" w:type="dxa"/>
                  <w:vAlign w:val="center"/>
                </w:tcPr>
                <w:p>
                  <w:pPr>
                    <w:snapToGrid w:val="0"/>
                    <w:spacing w:line="320" w:lineRule="atLeast"/>
                    <w:jc w:val="center"/>
                    <w:rPr>
                      <w:szCs w:val="21"/>
                    </w:rPr>
                  </w:pPr>
                  <w:r>
                    <w:rPr>
                      <w:szCs w:val="21"/>
                    </w:rPr>
                    <w:t>等效A声级</w:t>
                  </w:r>
                </w:p>
              </w:tc>
              <w:tc>
                <w:tcPr>
                  <w:tcW w:w="2512" w:type="dxa"/>
                  <w:vAlign w:val="center"/>
                </w:tcPr>
                <w:p>
                  <w:pPr>
                    <w:snapToGrid w:val="0"/>
                    <w:spacing w:line="320" w:lineRule="atLeast"/>
                    <w:jc w:val="center"/>
                    <w:rPr>
                      <w:szCs w:val="21"/>
                    </w:rPr>
                  </w:pPr>
                  <w:r>
                    <w:rPr>
                      <w:szCs w:val="21"/>
                    </w:rPr>
                    <w:t>每</w:t>
                  </w:r>
                  <w:r>
                    <w:rPr>
                      <w:rFonts w:hint="eastAsia"/>
                      <w:szCs w:val="21"/>
                    </w:rPr>
                    <w:t>半年</w:t>
                  </w:r>
                  <w:r>
                    <w:rPr>
                      <w:szCs w:val="21"/>
                    </w:rPr>
                    <w:t>一次</w:t>
                  </w:r>
                  <w:r>
                    <w:rPr>
                      <w:rFonts w:hint="eastAsia"/>
                      <w:szCs w:val="21"/>
                    </w:rPr>
                    <w:t>（</w:t>
                  </w:r>
                  <w:r>
                    <w:rPr>
                      <w:szCs w:val="21"/>
                    </w:rPr>
                    <w:t>连续</w:t>
                  </w:r>
                  <w:r>
                    <w:rPr>
                      <w:rFonts w:hint="eastAsia"/>
                      <w:szCs w:val="21"/>
                    </w:rPr>
                    <w:t>2</w:t>
                  </w:r>
                  <w:r>
                    <w:rPr>
                      <w:szCs w:val="21"/>
                    </w:rPr>
                    <w:t>天，</w:t>
                  </w:r>
                  <w:r>
                    <w:rPr>
                      <w:rFonts w:hint="eastAsia"/>
                      <w:szCs w:val="21"/>
                    </w:rPr>
                    <w:t>每天</w:t>
                  </w:r>
                  <w:r>
                    <w:rPr>
                      <w:szCs w:val="21"/>
                    </w:rPr>
                    <w:t>昼夜各1次</w:t>
                  </w:r>
                  <w:r>
                    <w:rPr>
                      <w:rFonts w:hint="eastAsia"/>
                      <w:szCs w:val="21"/>
                    </w:rPr>
                    <w:t>）</w:t>
                  </w:r>
                </w:p>
              </w:tc>
              <w:tc>
                <w:tcPr>
                  <w:tcW w:w="697" w:type="dxa"/>
                  <w:vMerge w:val="continue"/>
                  <w:vAlign w:val="center"/>
                </w:tcPr>
                <w:p>
                  <w:pPr>
                    <w:snapToGrid w:val="0"/>
                    <w:spacing w:line="320" w:lineRule="atLeast"/>
                    <w:jc w:val="center"/>
                    <w:rPr>
                      <w:szCs w:val="21"/>
                    </w:rPr>
                  </w:pPr>
                </w:p>
              </w:tc>
            </w:tr>
          </w:tbl>
          <w:p>
            <w:pPr>
              <w:spacing w:line="360" w:lineRule="auto"/>
              <w:ind w:firstLine="482" w:firstLineChars="200"/>
              <w:rPr>
                <w:b/>
                <w:sz w:val="24"/>
              </w:rPr>
            </w:pPr>
            <w:r>
              <w:rPr>
                <w:rFonts w:hint="eastAsia"/>
                <w:b/>
                <w:sz w:val="24"/>
              </w:rPr>
              <w:t>六</w:t>
            </w:r>
            <w:r>
              <w:rPr>
                <w:b/>
                <w:sz w:val="24"/>
              </w:rPr>
              <w:t>、</w:t>
            </w:r>
            <w:r>
              <w:rPr>
                <w:rFonts w:hint="eastAsia"/>
                <w:b/>
                <w:sz w:val="24"/>
              </w:rPr>
              <w:t>项目变更后扩建项目污染物排放情况</w:t>
            </w:r>
          </w:p>
          <w:p>
            <w:pPr>
              <w:spacing w:line="360" w:lineRule="auto"/>
              <w:ind w:firstLine="480" w:firstLineChars="200"/>
              <w:rPr>
                <w:rFonts w:ascii="宋体" w:hAnsi="宋体"/>
                <w:sz w:val="24"/>
              </w:rPr>
            </w:pPr>
            <w:r>
              <w:rPr>
                <w:rFonts w:hint="eastAsia" w:ascii="宋体" w:hAnsi="宋体"/>
                <w:sz w:val="24"/>
              </w:rPr>
              <w:t>项目变更后扩建项目污染排放汇总表见表28。</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2" w:firstLineChars="200"/>
              <w:jc w:val="center"/>
              <w:rPr>
                <w:rFonts w:ascii="宋体" w:hAnsi="宋体"/>
                <w:b/>
                <w:sz w:val="24"/>
              </w:rPr>
            </w:pPr>
            <w:r>
              <w:rPr>
                <w:rFonts w:hint="eastAsia" w:ascii="宋体" w:hAnsi="宋体"/>
                <w:b/>
                <w:sz w:val="24"/>
              </w:rPr>
              <w:t>表28 变更后扩建项目污染物排放汇总表</w:t>
            </w:r>
          </w:p>
          <w:tbl>
            <w:tblPr>
              <w:tblStyle w:val="77"/>
              <w:tblW w:w="90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4"/>
              <w:gridCol w:w="1426"/>
              <w:gridCol w:w="1110"/>
              <w:gridCol w:w="1119"/>
              <w:gridCol w:w="1044"/>
              <w:gridCol w:w="1366"/>
              <w:gridCol w:w="957"/>
              <w:gridCol w:w="11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restart"/>
                  <w:tcBorders>
                    <w:tl2br w:val="single" w:color="auto" w:sz="4" w:space="0"/>
                  </w:tcBorders>
                  <w:vAlign w:val="center"/>
                </w:tcPr>
                <w:p>
                  <w:pPr>
                    <w:snapToGrid w:val="0"/>
                    <w:spacing w:line="240" w:lineRule="exact"/>
                    <w:jc w:val="center"/>
                    <w:rPr>
                      <w:rFonts w:ascii="宋体" w:hAnsi="宋体"/>
                      <w:b/>
                      <w:bCs/>
                      <w:szCs w:val="21"/>
                    </w:rPr>
                  </w:pPr>
                  <w:r>
                    <w:rPr>
                      <w:rFonts w:ascii="宋体" w:hAnsi="宋体"/>
                      <w:b/>
                      <w:bCs/>
                      <w:szCs w:val="21"/>
                    </w:rPr>
                    <w:t>内容</w:t>
                  </w:r>
                </w:p>
                <w:p>
                  <w:pPr>
                    <w:snapToGrid w:val="0"/>
                    <w:spacing w:line="240" w:lineRule="exact"/>
                    <w:jc w:val="center"/>
                    <w:rPr>
                      <w:rFonts w:ascii="宋体" w:hAnsi="宋体"/>
                      <w:b/>
                      <w:bCs/>
                      <w:szCs w:val="21"/>
                    </w:rPr>
                  </w:pPr>
                  <w:r>
                    <w:rPr>
                      <w:rFonts w:ascii="宋体" w:hAnsi="宋体"/>
                      <w:b/>
                      <w:bCs/>
                      <w:szCs w:val="21"/>
                    </w:rPr>
                    <w:t>类型</w:t>
                  </w:r>
                </w:p>
              </w:tc>
              <w:tc>
                <w:tcPr>
                  <w:tcW w:w="1426" w:type="dxa"/>
                  <w:vMerge w:val="restart"/>
                  <w:vAlign w:val="center"/>
                </w:tcPr>
                <w:p>
                  <w:pPr>
                    <w:snapToGrid w:val="0"/>
                    <w:spacing w:line="240" w:lineRule="exact"/>
                    <w:jc w:val="center"/>
                    <w:rPr>
                      <w:rFonts w:ascii="宋体" w:hAnsi="宋体"/>
                      <w:b/>
                      <w:bCs/>
                      <w:szCs w:val="21"/>
                    </w:rPr>
                  </w:pPr>
                  <w:r>
                    <w:rPr>
                      <w:rFonts w:ascii="宋体" w:hAnsi="宋体"/>
                      <w:b/>
                      <w:bCs/>
                      <w:szCs w:val="21"/>
                    </w:rPr>
                    <w:t>排放源</w:t>
                  </w:r>
                </w:p>
                <w:p>
                  <w:pPr>
                    <w:snapToGrid w:val="0"/>
                    <w:spacing w:line="240" w:lineRule="exact"/>
                    <w:jc w:val="center"/>
                    <w:rPr>
                      <w:rFonts w:ascii="宋体" w:hAnsi="宋体"/>
                      <w:b/>
                      <w:bCs/>
                      <w:szCs w:val="21"/>
                    </w:rPr>
                  </w:pPr>
                  <w:r>
                    <w:rPr>
                      <w:rFonts w:ascii="宋体" w:hAnsi="宋体"/>
                      <w:b/>
                      <w:bCs/>
                      <w:szCs w:val="21"/>
                    </w:rPr>
                    <w:t>（编号）</w:t>
                  </w:r>
                </w:p>
              </w:tc>
              <w:tc>
                <w:tcPr>
                  <w:tcW w:w="1110" w:type="dxa"/>
                  <w:vMerge w:val="restart"/>
                  <w:vAlign w:val="center"/>
                </w:tcPr>
                <w:p>
                  <w:pPr>
                    <w:snapToGrid w:val="0"/>
                    <w:spacing w:line="240" w:lineRule="exact"/>
                    <w:jc w:val="center"/>
                    <w:rPr>
                      <w:rFonts w:ascii="宋体" w:hAnsi="宋体"/>
                      <w:b/>
                      <w:bCs/>
                      <w:szCs w:val="21"/>
                    </w:rPr>
                  </w:pPr>
                  <w:r>
                    <w:rPr>
                      <w:rFonts w:ascii="宋体" w:hAnsi="宋体"/>
                      <w:b/>
                      <w:bCs/>
                      <w:szCs w:val="21"/>
                    </w:rPr>
                    <w:t>污染物名称</w:t>
                  </w:r>
                </w:p>
              </w:tc>
              <w:tc>
                <w:tcPr>
                  <w:tcW w:w="2163" w:type="dxa"/>
                  <w:gridSpan w:val="2"/>
                  <w:vAlign w:val="center"/>
                </w:tcPr>
                <w:p>
                  <w:pPr>
                    <w:snapToGrid w:val="0"/>
                    <w:spacing w:line="240" w:lineRule="exact"/>
                    <w:jc w:val="center"/>
                    <w:rPr>
                      <w:rFonts w:ascii="宋体" w:hAnsi="宋体"/>
                      <w:b/>
                      <w:bCs/>
                      <w:szCs w:val="21"/>
                    </w:rPr>
                  </w:pPr>
                  <w:r>
                    <w:rPr>
                      <w:rFonts w:ascii="宋体" w:hAnsi="宋体"/>
                      <w:b/>
                      <w:bCs/>
                      <w:szCs w:val="21"/>
                    </w:rPr>
                    <w:t>处理前产生浓度及产生量</w:t>
                  </w:r>
                </w:p>
              </w:tc>
              <w:tc>
                <w:tcPr>
                  <w:tcW w:w="2323" w:type="dxa"/>
                  <w:gridSpan w:val="2"/>
                  <w:vAlign w:val="center"/>
                </w:tcPr>
                <w:p>
                  <w:pPr>
                    <w:snapToGrid w:val="0"/>
                    <w:spacing w:line="240" w:lineRule="exact"/>
                    <w:jc w:val="center"/>
                    <w:rPr>
                      <w:rFonts w:ascii="宋体" w:hAnsi="宋体"/>
                      <w:b/>
                      <w:bCs/>
                      <w:szCs w:val="21"/>
                    </w:rPr>
                  </w:pPr>
                  <w:r>
                    <w:rPr>
                      <w:rFonts w:ascii="宋体" w:hAnsi="宋体"/>
                      <w:b/>
                      <w:bCs/>
                      <w:szCs w:val="21"/>
                    </w:rPr>
                    <w:t>排放浓度及排放量</w:t>
                  </w:r>
                </w:p>
              </w:tc>
              <w:tc>
                <w:tcPr>
                  <w:tcW w:w="1186" w:type="dxa"/>
                  <w:vMerge w:val="restart"/>
                  <w:vAlign w:val="center"/>
                </w:tcPr>
                <w:p>
                  <w:pPr>
                    <w:snapToGrid w:val="0"/>
                    <w:spacing w:line="240" w:lineRule="exact"/>
                    <w:jc w:val="center"/>
                    <w:rPr>
                      <w:rFonts w:ascii="宋体" w:hAnsi="宋体"/>
                      <w:b/>
                      <w:bCs/>
                      <w:szCs w:val="21"/>
                    </w:rPr>
                  </w:pPr>
                  <w:r>
                    <w:rPr>
                      <w:rFonts w:hint="eastAsia" w:ascii="宋体" w:hAnsi="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40" w:lineRule="exact"/>
                    <w:jc w:val="center"/>
                    <w:rPr>
                      <w:rFonts w:ascii="宋体" w:hAnsi="宋体"/>
                      <w:bCs/>
                      <w:szCs w:val="21"/>
                    </w:rPr>
                  </w:pPr>
                </w:p>
              </w:tc>
              <w:tc>
                <w:tcPr>
                  <w:tcW w:w="1426" w:type="dxa"/>
                  <w:vMerge w:val="continue"/>
                  <w:vAlign w:val="center"/>
                </w:tcPr>
                <w:p>
                  <w:pPr>
                    <w:snapToGrid w:val="0"/>
                    <w:spacing w:line="240" w:lineRule="exact"/>
                    <w:jc w:val="center"/>
                    <w:rPr>
                      <w:rFonts w:ascii="宋体" w:hAnsi="宋体"/>
                      <w:bCs/>
                      <w:szCs w:val="21"/>
                    </w:rPr>
                  </w:pPr>
                </w:p>
              </w:tc>
              <w:tc>
                <w:tcPr>
                  <w:tcW w:w="1110" w:type="dxa"/>
                  <w:vMerge w:val="continue"/>
                  <w:vAlign w:val="center"/>
                </w:tcPr>
                <w:p>
                  <w:pPr>
                    <w:snapToGrid w:val="0"/>
                    <w:spacing w:line="240" w:lineRule="exact"/>
                    <w:jc w:val="center"/>
                    <w:rPr>
                      <w:rFonts w:ascii="宋体" w:hAnsi="宋体"/>
                      <w:bCs/>
                      <w:szCs w:val="21"/>
                    </w:rPr>
                  </w:pPr>
                </w:p>
              </w:tc>
              <w:tc>
                <w:tcPr>
                  <w:tcW w:w="1119" w:type="dxa"/>
                  <w:vAlign w:val="center"/>
                </w:tcPr>
                <w:p>
                  <w:pPr>
                    <w:spacing w:line="240" w:lineRule="exact"/>
                    <w:jc w:val="center"/>
                    <w:rPr>
                      <w:rFonts w:ascii="宋体" w:hAnsi="宋体"/>
                      <w:b/>
                      <w:bCs/>
                      <w:szCs w:val="21"/>
                    </w:rPr>
                  </w:pPr>
                  <w:r>
                    <w:rPr>
                      <w:rFonts w:ascii="宋体" w:hAnsi="宋体"/>
                      <w:b/>
                      <w:bCs/>
                      <w:szCs w:val="21"/>
                    </w:rPr>
                    <w:t>产生浓度 mg/l</w:t>
                  </w:r>
                </w:p>
              </w:tc>
              <w:tc>
                <w:tcPr>
                  <w:tcW w:w="1044" w:type="dxa"/>
                  <w:vAlign w:val="center"/>
                </w:tcPr>
                <w:p>
                  <w:pPr>
                    <w:spacing w:line="240" w:lineRule="exact"/>
                    <w:jc w:val="center"/>
                    <w:rPr>
                      <w:rFonts w:ascii="宋体" w:hAnsi="宋体"/>
                      <w:b/>
                      <w:bCs/>
                      <w:szCs w:val="21"/>
                    </w:rPr>
                  </w:pPr>
                  <w:r>
                    <w:rPr>
                      <w:rFonts w:ascii="宋体" w:hAnsi="宋体"/>
                      <w:b/>
                      <w:bCs/>
                      <w:szCs w:val="21"/>
                    </w:rPr>
                    <w:t>产生量t/a</w:t>
                  </w:r>
                </w:p>
              </w:tc>
              <w:tc>
                <w:tcPr>
                  <w:tcW w:w="1366" w:type="dxa"/>
                  <w:vAlign w:val="center"/>
                </w:tcPr>
                <w:p>
                  <w:pPr>
                    <w:spacing w:line="240" w:lineRule="exact"/>
                    <w:jc w:val="center"/>
                    <w:rPr>
                      <w:rFonts w:ascii="宋体" w:hAnsi="宋体"/>
                      <w:b/>
                      <w:bCs/>
                      <w:szCs w:val="21"/>
                    </w:rPr>
                  </w:pPr>
                  <w:r>
                    <w:rPr>
                      <w:rFonts w:ascii="宋体" w:hAnsi="宋体"/>
                      <w:b/>
                      <w:bCs/>
                      <w:szCs w:val="21"/>
                    </w:rPr>
                    <w:t>排放浓度mg/l</w:t>
                  </w:r>
                </w:p>
              </w:tc>
              <w:tc>
                <w:tcPr>
                  <w:tcW w:w="957" w:type="dxa"/>
                  <w:vAlign w:val="center"/>
                </w:tcPr>
                <w:p>
                  <w:pPr>
                    <w:spacing w:line="240" w:lineRule="exact"/>
                    <w:ind w:left="20" w:leftChars="-33" w:hanging="89" w:hangingChars="42"/>
                    <w:jc w:val="center"/>
                    <w:rPr>
                      <w:rFonts w:ascii="宋体" w:hAnsi="宋体"/>
                      <w:b/>
                      <w:bCs/>
                      <w:szCs w:val="21"/>
                    </w:rPr>
                  </w:pPr>
                  <w:r>
                    <w:rPr>
                      <w:rFonts w:ascii="宋体" w:hAnsi="宋体"/>
                      <w:b/>
                      <w:bCs/>
                      <w:szCs w:val="21"/>
                    </w:rPr>
                    <w:t>排放量t/a</w:t>
                  </w:r>
                </w:p>
              </w:tc>
              <w:tc>
                <w:tcPr>
                  <w:tcW w:w="1186" w:type="dxa"/>
                  <w:vMerge w:val="continue"/>
                  <w:vAlign w:val="center"/>
                </w:tcPr>
                <w:p>
                  <w:pPr>
                    <w:spacing w:line="24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restart"/>
                  <w:vAlign w:val="center"/>
                </w:tcPr>
                <w:p>
                  <w:pPr>
                    <w:snapToGrid w:val="0"/>
                    <w:spacing w:line="280" w:lineRule="exact"/>
                    <w:jc w:val="center"/>
                    <w:rPr>
                      <w:rFonts w:ascii="宋体" w:hAnsi="宋体"/>
                      <w:bCs/>
                      <w:szCs w:val="21"/>
                    </w:rPr>
                  </w:pPr>
                  <w:r>
                    <w:rPr>
                      <w:rFonts w:ascii="宋体" w:hAnsi="宋体"/>
                      <w:bCs/>
                      <w:szCs w:val="21"/>
                    </w:rPr>
                    <w:t>大气污染物</w:t>
                  </w:r>
                </w:p>
              </w:tc>
              <w:tc>
                <w:tcPr>
                  <w:tcW w:w="1426" w:type="dxa"/>
                  <w:vMerge w:val="restart"/>
                  <w:vAlign w:val="center"/>
                </w:tcPr>
                <w:p>
                  <w:pPr>
                    <w:snapToGrid w:val="0"/>
                    <w:spacing w:line="280" w:lineRule="exact"/>
                    <w:jc w:val="center"/>
                    <w:rPr>
                      <w:rFonts w:ascii="宋体" w:hAnsi="宋体"/>
                      <w:bCs/>
                      <w:szCs w:val="21"/>
                    </w:rPr>
                  </w:pPr>
                  <w:r>
                    <w:rPr>
                      <w:rFonts w:ascii="宋体" w:hAnsi="宋体"/>
                      <w:bCs/>
                      <w:szCs w:val="21"/>
                    </w:rPr>
                    <w:t>高浓酸雾废气</w:t>
                  </w:r>
                </w:p>
              </w:tc>
              <w:tc>
                <w:tcPr>
                  <w:tcW w:w="1110" w:type="dxa"/>
                  <w:vAlign w:val="center"/>
                </w:tcPr>
                <w:p>
                  <w:pPr>
                    <w:snapToGrid w:val="0"/>
                    <w:spacing w:line="280" w:lineRule="exact"/>
                    <w:jc w:val="center"/>
                    <w:rPr>
                      <w:rFonts w:ascii="宋体" w:hAnsi="宋体"/>
                      <w:bCs/>
                      <w:szCs w:val="21"/>
                    </w:rPr>
                  </w:pPr>
                  <w:r>
                    <w:rPr>
                      <w:rFonts w:ascii="宋体" w:hAnsi="宋体"/>
                      <w:bCs/>
                      <w:szCs w:val="21"/>
                    </w:rPr>
                    <w:t>氟化物</w:t>
                  </w:r>
                </w:p>
              </w:tc>
              <w:tc>
                <w:tcPr>
                  <w:tcW w:w="1119" w:type="dxa"/>
                  <w:vAlign w:val="center"/>
                </w:tcPr>
                <w:p>
                  <w:pPr>
                    <w:spacing w:line="280" w:lineRule="exact"/>
                    <w:jc w:val="center"/>
                    <w:rPr>
                      <w:rFonts w:ascii="宋体" w:hAnsi="宋体"/>
                      <w:szCs w:val="21"/>
                    </w:rPr>
                  </w:pPr>
                  <w:r>
                    <w:rPr>
                      <w:rFonts w:ascii="宋体" w:hAnsi="宋体"/>
                      <w:szCs w:val="21"/>
                    </w:rPr>
                    <w:t>5.69</w:t>
                  </w:r>
                </w:p>
              </w:tc>
              <w:tc>
                <w:tcPr>
                  <w:tcW w:w="1044" w:type="dxa"/>
                  <w:vAlign w:val="center"/>
                </w:tcPr>
                <w:p>
                  <w:pPr>
                    <w:spacing w:line="280" w:lineRule="exact"/>
                    <w:jc w:val="center"/>
                    <w:rPr>
                      <w:rFonts w:ascii="宋体" w:hAnsi="宋体"/>
                      <w:szCs w:val="21"/>
                    </w:rPr>
                  </w:pPr>
                  <w:r>
                    <w:rPr>
                      <w:rFonts w:ascii="宋体" w:hAnsi="宋体"/>
                      <w:szCs w:val="21"/>
                    </w:rPr>
                    <w:t>2.48</w:t>
                  </w:r>
                </w:p>
              </w:tc>
              <w:tc>
                <w:tcPr>
                  <w:tcW w:w="1366" w:type="dxa"/>
                  <w:vAlign w:val="center"/>
                </w:tcPr>
                <w:p>
                  <w:pPr>
                    <w:spacing w:line="280" w:lineRule="exact"/>
                    <w:jc w:val="center"/>
                    <w:rPr>
                      <w:rFonts w:ascii="宋体" w:hAnsi="宋体"/>
                      <w:szCs w:val="21"/>
                    </w:rPr>
                  </w:pPr>
                  <w:r>
                    <w:rPr>
                      <w:rFonts w:ascii="宋体" w:hAnsi="宋体"/>
                      <w:szCs w:val="21"/>
                    </w:rPr>
                    <w:t>2.85</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1.24</w:t>
                  </w:r>
                </w:p>
              </w:tc>
              <w:tc>
                <w:tcPr>
                  <w:tcW w:w="1186" w:type="dxa"/>
                  <w:vMerge w:val="restart"/>
                  <w:vAlign w:val="center"/>
                </w:tcPr>
                <w:p>
                  <w:pPr>
                    <w:spacing w:line="280" w:lineRule="exact"/>
                    <w:ind w:left="19" w:leftChars="-33" w:hanging="88" w:hangingChars="42"/>
                    <w:jc w:val="center"/>
                    <w:rPr>
                      <w:rFonts w:ascii="宋体" w:hAnsi="宋体"/>
                      <w:bCs/>
                      <w:szCs w:val="21"/>
                    </w:rPr>
                  </w:pPr>
                  <w:r>
                    <w:rPr>
                      <w:rFonts w:hint="eastAsia" w:ascii="宋体" w:hAnsi="宋体"/>
                      <w:bCs/>
                      <w:szCs w:val="21"/>
                    </w:rPr>
                    <w:t>项目原有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NOx</w:t>
                  </w:r>
                </w:p>
              </w:tc>
              <w:tc>
                <w:tcPr>
                  <w:tcW w:w="1119" w:type="dxa"/>
                  <w:vAlign w:val="center"/>
                </w:tcPr>
                <w:p>
                  <w:pPr>
                    <w:spacing w:line="280" w:lineRule="exact"/>
                    <w:jc w:val="center"/>
                    <w:rPr>
                      <w:rFonts w:ascii="宋体" w:hAnsi="宋体"/>
                      <w:szCs w:val="21"/>
                    </w:rPr>
                  </w:pPr>
                  <w:r>
                    <w:rPr>
                      <w:rFonts w:ascii="宋体" w:hAnsi="宋体"/>
                      <w:szCs w:val="21"/>
                    </w:rPr>
                    <w:t>47.91</w:t>
                  </w:r>
                </w:p>
              </w:tc>
              <w:tc>
                <w:tcPr>
                  <w:tcW w:w="1044" w:type="dxa"/>
                  <w:vAlign w:val="center"/>
                </w:tcPr>
                <w:p>
                  <w:pPr>
                    <w:spacing w:line="280" w:lineRule="exact"/>
                    <w:jc w:val="center"/>
                    <w:rPr>
                      <w:rFonts w:ascii="宋体" w:hAnsi="宋体"/>
                      <w:szCs w:val="21"/>
                    </w:rPr>
                  </w:pPr>
                  <w:r>
                    <w:rPr>
                      <w:rFonts w:ascii="宋体" w:hAnsi="宋体"/>
                      <w:szCs w:val="21"/>
                    </w:rPr>
                    <w:t>20.87</w:t>
                  </w:r>
                </w:p>
              </w:tc>
              <w:tc>
                <w:tcPr>
                  <w:tcW w:w="1366" w:type="dxa"/>
                  <w:vAlign w:val="center"/>
                </w:tcPr>
                <w:p>
                  <w:pPr>
                    <w:spacing w:line="280" w:lineRule="exact"/>
                    <w:jc w:val="center"/>
                    <w:rPr>
                      <w:rFonts w:ascii="宋体" w:hAnsi="宋体"/>
                      <w:szCs w:val="21"/>
                    </w:rPr>
                  </w:pPr>
                  <w:r>
                    <w:rPr>
                      <w:rFonts w:ascii="宋体" w:hAnsi="宋体"/>
                      <w:szCs w:val="21"/>
                    </w:rPr>
                    <w:t>28.74</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12.52</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HCl</w:t>
                  </w:r>
                </w:p>
              </w:tc>
              <w:tc>
                <w:tcPr>
                  <w:tcW w:w="1119" w:type="dxa"/>
                  <w:vAlign w:val="center"/>
                </w:tcPr>
                <w:p>
                  <w:pPr>
                    <w:spacing w:line="280" w:lineRule="exact"/>
                    <w:jc w:val="center"/>
                    <w:rPr>
                      <w:rFonts w:ascii="宋体" w:hAnsi="宋体"/>
                      <w:szCs w:val="21"/>
                    </w:rPr>
                  </w:pPr>
                  <w:r>
                    <w:rPr>
                      <w:rFonts w:ascii="宋体" w:hAnsi="宋体"/>
                      <w:szCs w:val="21"/>
                    </w:rPr>
                    <w:t>1.15</w:t>
                  </w:r>
                </w:p>
              </w:tc>
              <w:tc>
                <w:tcPr>
                  <w:tcW w:w="1044" w:type="dxa"/>
                  <w:vAlign w:val="center"/>
                </w:tcPr>
                <w:p>
                  <w:pPr>
                    <w:spacing w:line="280" w:lineRule="exact"/>
                    <w:jc w:val="center"/>
                    <w:rPr>
                      <w:rFonts w:ascii="宋体" w:hAnsi="宋体"/>
                      <w:szCs w:val="21"/>
                    </w:rPr>
                  </w:pPr>
                  <w:r>
                    <w:rPr>
                      <w:rFonts w:ascii="宋体" w:hAnsi="宋体"/>
                      <w:szCs w:val="21"/>
                    </w:rPr>
                    <w:t>0.5</w:t>
                  </w:r>
                </w:p>
              </w:tc>
              <w:tc>
                <w:tcPr>
                  <w:tcW w:w="1366" w:type="dxa"/>
                  <w:vAlign w:val="center"/>
                </w:tcPr>
                <w:p>
                  <w:pPr>
                    <w:spacing w:line="280" w:lineRule="exact"/>
                    <w:jc w:val="center"/>
                    <w:rPr>
                      <w:rFonts w:ascii="宋体" w:hAnsi="宋体"/>
                      <w:szCs w:val="21"/>
                    </w:rPr>
                  </w:pPr>
                  <w:r>
                    <w:rPr>
                      <w:rFonts w:ascii="宋体" w:hAnsi="宋体"/>
                      <w:szCs w:val="21"/>
                    </w:rPr>
                    <w:t>0.11</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0.05</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Cl</w:t>
                  </w:r>
                  <w:r>
                    <w:rPr>
                      <w:rFonts w:ascii="宋体" w:hAnsi="宋体"/>
                      <w:bCs/>
                      <w:szCs w:val="21"/>
                      <w:vertAlign w:val="subscript"/>
                    </w:rPr>
                    <w:t>2</w:t>
                  </w:r>
                </w:p>
              </w:tc>
              <w:tc>
                <w:tcPr>
                  <w:tcW w:w="1119" w:type="dxa"/>
                  <w:vAlign w:val="center"/>
                </w:tcPr>
                <w:p>
                  <w:pPr>
                    <w:spacing w:line="280" w:lineRule="exact"/>
                    <w:jc w:val="center"/>
                    <w:rPr>
                      <w:rFonts w:ascii="宋体" w:hAnsi="宋体"/>
                      <w:szCs w:val="21"/>
                    </w:rPr>
                  </w:pPr>
                  <w:r>
                    <w:rPr>
                      <w:rFonts w:ascii="宋体" w:hAnsi="宋体"/>
                      <w:szCs w:val="21"/>
                    </w:rPr>
                    <w:t>21.81</w:t>
                  </w:r>
                </w:p>
              </w:tc>
              <w:tc>
                <w:tcPr>
                  <w:tcW w:w="1044" w:type="dxa"/>
                  <w:vAlign w:val="center"/>
                </w:tcPr>
                <w:p>
                  <w:pPr>
                    <w:spacing w:line="280" w:lineRule="exact"/>
                    <w:jc w:val="center"/>
                    <w:rPr>
                      <w:rFonts w:ascii="宋体" w:hAnsi="宋体"/>
                      <w:szCs w:val="21"/>
                    </w:rPr>
                  </w:pPr>
                  <w:r>
                    <w:rPr>
                      <w:rFonts w:ascii="宋体" w:hAnsi="宋体"/>
                      <w:szCs w:val="21"/>
                    </w:rPr>
                    <w:t>9.5</w:t>
                  </w:r>
                </w:p>
              </w:tc>
              <w:tc>
                <w:tcPr>
                  <w:tcW w:w="1366" w:type="dxa"/>
                  <w:vAlign w:val="center"/>
                </w:tcPr>
                <w:p>
                  <w:pPr>
                    <w:spacing w:line="280" w:lineRule="exact"/>
                    <w:jc w:val="center"/>
                    <w:rPr>
                      <w:rFonts w:ascii="宋体" w:hAnsi="宋体"/>
                      <w:szCs w:val="21"/>
                    </w:rPr>
                  </w:pPr>
                  <w:r>
                    <w:rPr>
                      <w:rFonts w:ascii="宋体" w:hAnsi="宋体"/>
                      <w:szCs w:val="21"/>
                    </w:rPr>
                    <w:t>2.18</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0.95</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颗粒物</w:t>
                  </w:r>
                </w:p>
              </w:tc>
              <w:tc>
                <w:tcPr>
                  <w:tcW w:w="1119" w:type="dxa"/>
                  <w:vAlign w:val="center"/>
                </w:tcPr>
                <w:p>
                  <w:pPr>
                    <w:spacing w:line="280" w:lineRule="exact"/>
                    <w:jc w:val="center"/>
                    <w:rPr>
                      <w:rFonts w:ascii="宋体" w:hAnsi="宋体"/>
                      <w:szCs w:val="21"/>
                    </w:rPr>
                  </w:pPr>
                  <w:r>
                    <w:rPr>
                      <w:rFonts w:ascii="宋体" w:hAnsi="宋体"/>
                      <w:szCs w:val="21"/>
                    </w:rPr>
                    <w:t>100</w:t>
                  </w:r>
                </w:p>
              </w:tc>
              <w:tc>
                <w:tcPr>
                  <w:tcW w:w="1044" w:type="dxa"/>
                  <w:vAlign w:val="center"/>
                </w:tcPr>
                <w:p>
                  <w:pPr>
                    <w:spacing w:line="280" w:lineRule="exact"/>
                    <w:jc w:val="center"/>
                    <w:rPr>
                      <w:rFonts w:ascii="宋体" w:hAnsi="宋体"/>
                      <w:szCs w:val="21"/>
                    </w:rPr>
                  </w:pPr>
                  <w:r>
                    <w:rPr>
                      <w:rFonts w:ascii="宋体" w:hAnsi="宋体"/>
                      <w:szCs w:val="21"/>
                    </w:rPr>
                    <w:t>43.56</w:t>
                  </w:r>
                </w:p>
              </w:tc>
              <w:tc>
                <w:tcPr>
                  <w:tcW w:w="1366" w:type="dxa"/>
                  <w:vAlign w:val="center"/>
                </w:tcPr>
                <w:p>
                  <w:pPr>
                    <w:spacing w:line="280" w:lineRule="exact"/>
                    <w:jc w:val="center"/>
                    <w:rPr>
                      <w:rFonts w:ascii="宋体" w:hAnsi="宋体"/>
                      <w:szCs w:val="21"/>
                    </w:rPr>
                  </w:pPr>
                  <w:r>
                    <w:rPr>
                      <w:rFonts w:ascii="宋体" w:hAnsi="宋体"/>
                      <w:szCs w:val="21"/>
                    </w:rPr>
                    <w:t>9.0</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3.92</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restart"/>
                  <w:vAlign w:val="center"/>
                </w:tcPr>
                <w:p>
                  <w:pPr>
                    <w:snapToGrid w:val="0"/>
                    <w:spacing w:line="280" w:lineRule="exact"/>
                    <w:jc w:val="center"/>
                    <w:rPr>
                      <w:rFonts w:ascii="宋体" w:hAnsi="宋体"/>
                      <w:bCs/>
                      <w:szCs w:val="21"/>
                    </w:rPr>
                  </w:pPr>
                  <w:r>
                    <w:rPr>
                      <w:rFonts w:ascii="宋体" w:hAnsi="宋体"/>
                      <w:bCs/>
                      <w:szCs w:val="21"/>
                    </w:rPr>
                    <w:t>一般酸雾废气</w:t>
                  </w:r>
                </w:p>
              </w:tc>
              <w:tc>
                <w:tcPr>
                  <w:tcW w:w="1110" w:type="dxa"/>
                  <w:vAlign w:val="center"/>
                </w:tcPr>
                <w:p>
                  <w:pPr>
                    <w:snapToGrid w:val="0"/>
                    <w:spacing w:line="280" w:lineRule="exact"/>
                    <w:jc w:val="center"/>
                    <w:rPr>
                      <w:rFonts w:ascii="宋体" w:hAnsi="宋体"/>
                      <w:bCs/>
                      <w:szCs w:val="21"/>
                    </w:rPr>
                  </w:pPr>
                  <w:r>
                    <w:rPr>
                      <w:rFonts w:ascii="宋体" w:hAnsi="宋体"/>
                      <w:bCs/>
                      <w:szCs w:val="21"/>
                    </w:rPr>
                    <w:t>氟化物</w:t>
                  </w:r>
                </w:p>
              </w:tc>
              <w:tc>
                <w:tcPr>
                  <w:tcW w:w="1119" w:type="dxa"/>
                  <w:vAlign w:val="center"/>
                </w:tcPr>
                <w:p>
                  <w:pPr>
                    <w:spacing w:line="280" w:lineRule="exact"/>
                    <w:jc w:val="center"/>
                    <w:rPr>
                      <w:rFonts w:ascii="宋体" w:hAnsi="宋体"/>
                      <w:bCs/>
                      <w:szCs w:val="21"/>
                    </w:rPr>
                  </w:pPr>
                  <w:r>
                    <w:rPr>
                      <w:rFonts w:ascii="宋体" w:hAnsi="宋体"/>
                      <w:bCs/>
                      <w:szCs w:val="21"/>
                    </w:rPr>
                    <w:t>3.48</w:t>
                  </w:r>
                </w:p>
              </w:tc>
              <w:tc>
                <w:tcPr>
                  <w:tcW w:w="1044" w:type="dxa"/>
                  <w:vAlign w:val="center"/>
                </w:tcPr>
                <w:p>
                  <w:pPr>
                    <w:spacing w:line="280" w:lineRule="exact"/>
                    <w:jc w:val="center"/>
                    <w:rPr>
                      <w:rFonts w:ascii="宋体" w:hAnsi="宋体"/>
                      <w:bCs/>
                      <w:szCs w:val="21"/>
                    </w:rPr>
                  </w:pPr>
                  <w:r>
                    <w:rPr>
                      <w:rFonts w:ascii="宋体" w:hAnsi="宋体"/>
                      <w:bCs/>
                      <w:szCs w:val="21"/>
                    </w:rPr>
                    <w:t>0.37</w:t>
                  </w:r>
                </w:p>
              </w:tc>
              <w:tc>
                <w:tcPr>
                  <w:tcW w:w="1366" w:type="dxa"/>
                  <w:vAlign w:val="center"/>
                </w:tcPr>
                <w:p>
                  <w:pPr>
                    <w:spacing w:line="280" w:lineRule="exact"/>
                    <w:jc w:val="center"/>
                    <w:rPr>
                      <w:rFonts w:ascii="宋体" w:hAnsi="宋体"/>
                      <w:bCs/>
                      <w:szCs w:val="21"/>
                    </w:rPr>
                  </w:pPr>
                  <w:r>
                    <w:rPr>
                      <w:rFonts w:ascii="宋体" w:hAnsi="宋体"/>
                      <w:bCs/>
                      <w:szCs w:val="21"/>
                    </w:rPr>
                    <w:t>1.74</w:t>
                  </w:r>
                </w:p>
              </w:tc>
              <w:tc>
                <w:tcPr>
                  <w:tcW w:w="957" w:type="dxa"/>
                  <w:vAlign w:val="center"/>
                </w:tcPr>
                <w:p>
                  <w:pPr>
                    <w:spacing w:line="280" w:lineRule="exact"/>
                    <w:jc w:val="center"/>
                    <w:rPr>
                      <w:rFonts w:ascii="宋体" w:hAnsi="宋体"/>
                      <w:szCs w:val="21"/>
                    </w:rPr>
                  </w:pPr>
                  <w:r>
                    <w:rPr>
                      <w:rFonts w:ascii="宋体" w:hAnsi="宋体"/>
                      <w:szCs w:val="21"/>
                    </w:rPr>
                    <w:t>0.18</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NOx</w:t>
                  </w:r>
                </w:p>
              </w:tc>
              <w:tc>
                <w:tcPr>
                  <w:tcW w:w="1119" w:type="dxa"/>
                  <w:vAlign w:val="center"/>
                </w:tcPr>
                <w:p>
                  <w:pPr>
                    <w:spacing w:line="280" w:lineRule="exact"/>
                    <w:jc w:val="center"/>
                    <w:rPr>
                      <w:rFonts w:ascii="宋体" w:hAnsi="宋体"/>
                      <w:bCs/>
                      <w:szCs w:val="21"/>
                    </w:rPr>
                  </w:pPr>
                  <w:r>
                    <w:rPr>
                      <w:rFonts w:ascii="宋体" w:hAnsi="宋体"/>
                      <w:bCs/>
                      <w:szCs w:val="21"/>
                    </w:rPr>
                    <w:t>27.58</w:t>
                  </w:r>
                </w:p>
              </w:tc>
              <w:tc>
                <w:tcPr>
                  <w:tcW w:w="1044" w:type="dxa"/>
                  <w:vAlign w:val="center"/>
                </w:tcPr>
                <w:p>
                  <w:pPr>
                    <w:spacing w:line="280" w:lineRule="exact"/>
                    <w:jc w:val="center"/>
                    <w:rPr>
                      <w:rFonts w:ascii="宋体" w:hAnsi="宋体"/>
                      <w:bCs/>
                      <w:szCs w:val="21"/>
                    </w:rPr>
                  </w:pPr>
                  <w:r>
                    <w:rPr>
                      <w:rFonts w:ascii="宋体" w:hAnsi="宋体"/>
                      <w:bCs/>
                      <w:szCs w:val="21"/>
                    </w:rPr>
                    <w:t>2.91</w:t>
                  </w:r>
                </w:p>
              </w:tc>
              <w:tc>
                <w:tcPr>
                  <w:tcW w:w="1366" w:type="dxa"/>
                  <w:vAlign w:val="center"/>
                </w:tcPr>
                <w:p>
                  <w:pPr>
                    <w:spacing w:line="280" w:lineRule="exact"/>
                    <w:jc w:val="center"/>
                    <w:rPr>
                      <w:rFonts w:ascii="宋体" w:hAnsi="宋体"/>
                      <w:bCs/>
                      <w:szCs w:val="21"/>
                    </w:rPr>
                  </w:pPr>
                  <w:r>
                    <w:rPr>
                      <w:rFonts w:ascii="宋体" w:hAnsi="宋体"/>
                      <w:bCs/>
                      <w:szCs w:val="21"/>
                    </w:rPr>
                    <w:t>16.52</w:t>
                  </w:r>
                </w:p>
              </w:tc>
              <w:tc>
                <w:tcPr>
                  <w:tcW w:w="957" w:type="dxa"/>
                  <w:vAlign w:val="center"/>
                </w:tcPr>
                <w:p>
                  <w:pPr>
                    <w:spacing w:line="280" w:lineRule="exact"/>
                    <w:jc w:val="center"/>
                    <w:rPr>
                      <w:rFonts w:ascii="宋体" w:hAnsi="宋体"/>
                      <w:szCs w:val="21"/>
                    </w:rPr>
                  </w:pPr>
                  <w:r>
                    <w:rPr>
                      <w:rFonts w:ascii="宋体" w:hAnsi="宋体"/>
                      <w:szCs w:val="21"/>
                    </w:rPr>
                    <w:t>1.74</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HCl</w:t>
                  </w:r>
                </w:p>
              </w:tc>
              <w:tc>
                <w:tcPr>
                  <w:tcW w:w="1119" w:type="dxa"/>
                  <w:vAlign w:val="center"/>
                </w:tcPr>
                <w:p>
                  <w:pPr>
                    <w:spacing w:line="280" w:lineRule="exact"/>
                    <w:jc w:val="center"/>
                    <w:rPr>
                      <w:rFonts w:ascii="宋体" w:hAnsi="宋体"/>
                      <w:bCs/>
                      <w:szCs w:val="21"/>
                    </w:rPr>
                  </w:pPr>
                  <w:r>
                    <w:rPr>
                      <w:rFonts w:ascii="宋体" w:hAnsi="宋体"/>
                      <w:bCs/>
                      <w:szCs w:val="21"/>
                    </w:rPr>
                    <w:t>0.38</w:t>
                  </w:r>
                </w:p>
              </w:tc>
              <w:tc>
                <w:tcPr>
                  <w:tcW w:w="1044" w:type="dxa"/>
                  <w:vAlign w:val="center"/>
                </w:tcPr>
                <w:p>
                  <w:pPr>
                    <w:spacing w:line="280" w:lineRule="exact"/>
                    <w:jc w:val="center"/>
                    <w:rPr>
                      <w:rFonts w:ascii="宋体" w:hAnsi="宋体"/>
                      <w:bCs/>
                      <w:szCs w:val="21"/>
                    </w:rPr>
                  </w:pPr>
                  <w:r>
                    <w:rPr>
                      <w:rFonts w:ascii="宋体" w:hAnsi="宋体"/>
                      <w:bCs/>
                      <w:szCs w:val="21"/>
                    </w:rPr>
                    <w:t>0.04</w:t>
                  </w:r>
                </w:p>
              </w:tc>
              <w:tc>
                <w:tcPr>
                  <w:tcW w:w="1366" w:type="dxa"/>
                  <w:vAlign w:val="center"/>
                </w:tcPr>
                <w:p>
                  <w:pPr>
                    <w:spacing w:line="280" w:lineRule="exact"/>
                    <w:jc w:val="center"/>
                    <w:rPr>
                      <w:rFonts w:ascii="宋体" w:hAnsi="宋体"/>
                      <w:bCs/>
                      <w:szCs w:val="21"/>
                    </w:rPr>
                  </w:pPr>
                  <w:r>
                    <w:rPr>
                      <w:rFonts w:ascii="宋体" w:hAnsi="宋体"/>
                      <w:bCs/>
                      <w:szCs w:val="21"/>
                    </w:rPr>
                    <w:t>0.08</w:t>
                  </w:r>
                </w:p>
              </w:tc>
              <w:tc>
                <w:tcPr>
                  <w:tcW w:w="957" w:type="dxa"/>
                  <w:vAlign w:val="center"/>
                </w:tcPr>
                <w:p>
                  <w:pPr>
                    <w:spacing w:line="280" w:lineRule="exact"/>
                    <w:jc w:val="center"/>
                    <w:rPr>
                      <w:rFonts w:ascii="宋体" w:hAnsi="宋体"/>
                      <w:szCs w:val="21"/>
                    </w:rPr>
                  </w:pPr>
                  <w:r>
                    <w:rPr>
                      <w:rFonts w:ascii="宋体" w:hAnsi="宋体"/>
                      <w:szCs w:val="21"/>
                    </w:rPr>
                    <w:t>0.01</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Cl</w:t>
                  </w:r>
                  <w:r>
                    <w:rPr>
                      <w:rFonts w:ascii="宋体" w:hAnsi="宋体"/>
                      <w:bCs/>
                      <w:szCs w:val="21"/>
                      <w:vertAlign w:val="subscript"/>
                    </w:rPr>
                    <w:t>2</w:t>
                  </w:r>
                </w:p>
              </w:tc>
              <w:tc>
                <w:tcPr>
                  <w:tcW w:w="1119" w:type="dxa"/>
                  <w:vAlign w:val="center"/>
                </w:tcPr>
                <w:p>
                  <w:pPr>
                    <w:spacing w:line="280" w:lineRule="exact"/>
                    <w:jc w:val="center"/>
                    <w:rPr>
                      <w:rFonts w:ascii="宋体" w:hAnsi="宋体"/>
                      <w:bCs/>
                      <w:szCs w:val="21"/>
                    </w:rPr>
                  </w:pPr>
                  <w:r>
                    <w:rPr>
                      <w:rFonts w:ascii="宋体" w:hAnsi="宋体"/>
                      <w:bCs/>
                      <w:szCs w:val="21"/>
                    </w:rPr>
                    <w:t>8.94</w:t>
                  </w:r>
                </w:p>
              </w:tc>
              <w:tc>
                <w:tcPr>
                  <w:tcW w:w="1044" w:type="dxa"/>
                  <w:vAlign w:val="center"/>
                </w:tcPr>
                <w:p>
                  <w:pPr>
                    <w:spacing w:line="280" w:lineRule="exact"/>
                    <w:jc w:val="center"/>
                    <w:rPr>
                      <w:rFonts w:ascii="宋体" w:hAnsi="宋体"/>
                      <w:bCs/>
                      <w:szCs w:val="21"/>
                    </w:rPr>
                  </w:pPr>
                  <w:r>
                    <w:rPr>
                      <w:rFonts w:ascii="宋体" w:hAnsi="宋体"/>
                      <w:bCs/>
                      <w:szCs w:val="21"/>
                    </w:rPr>
                    <w:t>0.94</w:t>
                  </w:r>
                </w:p>
              </w:tc>
              <w:tc>
                <w:tcPr>
                  <w:tcW w:w="1366" w:type="dxa"/>
                  <w:vAlign w:val="center"/>
                </w:tcPr>
                <w:p>
                  <w:pPr>
                    <w:spacing w:line="280" w:lineRule="exact"/>
                    <w:jc w:val="center"/>
                    <w:rPr>
                      <w:rFonts w:ascii="宋体" w:hAnsi="宋体"/>
                      <w:bCs/>
                      <w:szCs w:val="21"/>
                    </w:rPr>
                  </w:pPr>
                  <w:r>
                    <w:rPr>
                      <w:rFonts w:ascii="宋体" w:hAnsi="宋体"/>
                      <w:bCs/>
                      <w:szCs w:val="21"/>
                    </w:rPr>
                    <w:t>1.82</w:t>
                  </w:r>
                </w:p>
              </w:tc>
              <w:tc>
                <w:tcPr>
                  <w:tcW w:w="957" w:type="dxa"/>
                  <w:vAlign w:val="center"/>
                </w:tcPr>
                <w:p>
                  <w:pPr>
                    <w:spacing w:line="280" w:lineRule="exact"/>
                    <w:jc w:val="center"/>
                    <w:rPr>
                      <w:rFonts w:ascii="宋体" w:hAnsi="宋体"/>
                      <w:szCs w:val="21"/>
                    </w:rPr>
                  </w:pPr>
                  <w:r>
                    <w:rPr>
                      <w:rFonts w:ascii="宋体" w:hAnsi="宋体"/>
                      <w:szCs w:val="21"/>
                    </w:rPr>
                    <w:t>0.19</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颗粒物</w:t>
                  </w:r>
                </w:p>
              </w:tc>
              <w:tc>
                <w:tcPr>
                  <w:tcW w:w="1119" w:type="dxa"/>
                  <w:vAlign w:val="center"/>
                </w:tcPr>
                <w:p>
                  <w:pPr>
                    <w:spacing w:line="280" w:lineRule="exact"/>
                    <w:jc w:val="center"/>
                    <w:rPr>
                      <w:rFonts w:ascii="宋体" w:hAnsi="宋体"/>
                      <w:bCs/>
                      <w:szCs w:val="21"/>
                    </w:rPr>
                  </w:pPr>
                  <w:r>
                    <w:rPr>
                      <w:rFonts w:ascii="宋体" w:hAnsi="宋体"/>
                      <w:bCs/>
                      <w:szCs w:val="21"/>
                    </w:rPr>
                    <w:t>95.24</w:t>
                  </w:r>
                </w:p>
              </w:tc>
              <w:tc>
                <w:tcPr>
                  <w:tcW w:w="1044" w:type="dxa"/>
                  <w:vAlign w:val="center"/>
                </w:tcPr>
                <w:p>
                  <w:pPr>
                    <w:spacing w:line="280" w:lineRule="exact"/>
                    <w:jc w:val="center"/>
                    <w:rPr>
                      <w:rFonts w:ascii="宋体" w:hAnsi="宋体"/>
                      <w:bCs/>
                      <w:szCs w:val="21"/>
                    </w:rPr>
                  </w:pPr>
                  <w:r>
                    <w:rPr>
                      <w:rFonts w:ascii="宋体" w:hAnsi="宋体"/>
                      <w:bCs/>
                      <w:szCs w:val="21"/>
                    </w:rPr>
                    <w:t>10.06</w:t>
                  </w:r>
                </w:p>
              </w:tc>
              <w:tc>
                <w:tcPr>
                  <w:tcW w:w="1366" w:type="dxa"/>
                  <w:vAlign w:val="center"/>
                </w:tcPr>
                <w:p>
                  <w:pPr>
                    <w:spacing w:line="280" w:lineRule="exact"/>
                    <w:jc w:val="center"/>
                    <w:rPr>
                      <w:rFonts w:ascii="宋体" w:hAnsi="宋体"/>
                      <w:bCs/>
                      <w:szCs w:val="21"/>
                    </w:rPr>
                  </w:pPr>
                  <w:r>
                    <w:rPr>
                      <w:rFonts w:ascii="宋体" w:hAnsi="宋体"/>
                      <w:bCs/>
                      <w:szCs w:val="21"/>
                    </w:rPr>
                    <w:t>9.52</w:t>
                  </w:r>
                </w:p>
              </w:tc>
              <w:tc>
                <w:tcPr>
                  <w:tcW w:w="957" w:type="dxa"/>
                  <w:vAlign w:val="center"/>
                </w:tcPr>
                <w:p>
                  <w:pPr>
                    <w:spacing w:line="280" w:lineRule="exact"/>
                    <w:jc w:val="center"/>
                    <w:rPr>
                      <w:rFonts w:ascii="宋体" w:hAnsi="宋体"/>
                      <w:szCs w:val="21"/>
                    </w:rPr>
                  </w:pPr>
                  <w:r>
                    <w:rPr>
                      <w:rFonts w:ascii="宋体" w:hAnsi="宋体"/>
                      <w:szCs w:val="21"/>
                    </w:rPr>
                    <w:t>1</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restart"/>
                  <w:vAlign w:val="center"/>
                </w:tcPr>
                <w:p>
                  <w:pPr>
                    <w:snapToGrid w:val="0"/>
                    <w:spacing w:line="280" w:lineRule="exact"/>
                    <w:jc w:val="center"/>
                    <w:rPr>
                      <w:rFonts w:ascii="宋体" w:hAnsi="宋体"/>
                      <w:bCs/>
                      <w:szCs w:val="21"/>
                    </w:rPr>
                  </w:pPr>
                  <w:r>
                    <w:rPr>
                      <w:rFonts w:ascii="宋体" w:hAnsi="宋体"/>
                      <w:bCs/>
                      <w:szCs w:val="21"/>
                    </w:rPr>
                    <w:t>硅烷废气</w:t>
                  </w:r>
                </w:p>
              </w:tc>
              <w:tc>
                <w:tcPr>
                  <w:tcW w:w="1110" w:type="dxa"/>
                  <w:vAlign w:val="center"/>
                </w:tcPr>
                <w:p>
                  <w:pPr>
                    <w:snapToGrid w:val="0"/>
                    <w:spacing w:line="280" w:lineRule="exact"/>
                    <w:jc w:val="center"/>
                    <w:rPr>
                      <w:rFonts w:ascii="宋体" w:hAnsi="宋体"/>
                      <w:bCs/>
                      <w:szCs w:val="21"/>
                    </w:rPr>
                  </w:pPr>
                  <w:r>
                    <w:rPr>
                      <w:rFonts w:ascii="宋体" w:hAnsi="宋体"/>
                      <w:bCs/>
                      <w:szCs w:val="21"/>
                    </w:rPr>
                    <w:t>硅烷</w:t>
                  </w:r>
                </w:p>
              </w:tc>
              <w:tc>
                <w:tcPr>
                  <w:tcW w:w="1119" w:type="dxa"/>
                  <w:vAlign w:val="center"/>
                </w:tcPr>
                <w:p>
                  <w:pPr>
                    <w:spacing w:line="280" w:lineRule="exact"/>
                    <w:jc w:val="center"/>
                    <w:rPr>
                      <w:rFonts w:ascii="宋体" w:hAnsi="宋体"/>
                      <w:bCs/>
                      <w:szCs w:val="21"/>
                    </w:rPr>
                  </w:pPr>
                  <w:r>
                    <w:rPr>
                      <w:rFonts w:ascii="宋体" w:hAnsi="宋体"/>
                      <w:bCs/>
                      <w:szCs w:val="21"/>
                    </w:rPr>
                    <w:t>20</w:t>
                  </w:r>
                </w:p>
              </w:tc>
              <w:tc>
                <w:tcPr>
                  <w:tcW w:w="1044" w:type="dxa"/>
                  <w:vAlign w:val="center"/>
                </w:tcPr>
                <w:p>
                  <w:pPr>
                    <w:spacing w:line="280" w:lineRule="exact"/>
                    <w:jc w:val="center"/>
                    <w:rPr>
                      <w:rFonts w:ascii="宋体" w:hAnsi="宋体"/>
                      <w:bCs/>
                      <w:szCs w:val="21"/>
                    </w:rPr>
                  </w:pPr>
                  <w:r>
                    <w:rPr>
                      <w:rFonts w:ascii="宋体" w:hAnsi="宋体"/>
                      <w:bCs/>
                      <w:szCs w:val="21"/>
                    </w:rPr>
                    <w:t>3.48</w:t>
                  </w:r>
                </w:p>
              </w:tc>
              <w:tc>
                <w:tcPr>
                  <w:tcW w:w="1366" w:type="dxa"/>
                  <w:vAlign w:val="center"/>
                </w:tcPr>
                <w:p>
                  <w:pPr>
                    <w:spacing w:line="280" w:lineRule="exact"/>
                    <w:jc w:val="center"/>
                    <w:rPr>
                      <w:rFonts w:ascii="宋体" w:hAnsi="宋体"/>
                      <w:bCs/>
                      <w:szCs w:val="21"/>
                    </w:rPr>
                  </w:pPr>
                  <w:r>
                    <w:rPr>
                      <w:rFonts w:ascii="宋体" w:hAnsi="宋体"/>
                      <w:bCs/>
                      <w:szCs w:val="21"/>
                    </w:rPr>
                    <w:t>0</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0</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NH</w:t>
                  </w:r>
                  <w:r>
                    <w:rPr>
                      <w:rFonts w:ascii="宋体" w:hAnsi="宋体"/>
                      <w:bCs/>
                      <w:szCs w:val="21"/>
                      <w:vertAlign w:val="subscript"/>
                    </w:rPr>
                    <w:t>3</w:t>
                  </w:r>
                </w:p>
              </w:tc>
              <w:tc>
                <w:tcPr>
                  <w:tcW w:w="1119" w:type="dxa"/>
                  <w:vAlign w:val="center"/>
                </w:tcPr>
                <w:p>
                  <w:pPr>
                    <w:spacing w:line="280" w:lineRule="exact"/>
                    <w:jc w:val="center"/>
                    <w:rPr>
                      <w:rFonts w:ascii="宋体" w:hAnsi="宋体"/>
                      <w:bCs/>
                      <w:szCs w:val="21"/>
                    </w:rPr>
                  </w:pPr>
                  <w:r>
                    <w:rPr>
                      <w:rFonts w:ascii="宋体" w:hAnsi="宋体"/>
                      <w:bCs/>
                      <w:szCs w:val="21"/>
                    </w:rPr>
                    <w:t>0.5</w:t>
                  </w:r>
                </w:p>
              </w:tc>
              <w:tc>
                <w:tcPr>
                  <w:tcW w:w="1044" w:type="dxa"/>
                  <w:vAlign w:val="center"/>
                </w:tcPr>
                <w:p>
                  <w:pPr>
                    <w:spacing w:line="280" w:lineRule="exact"/>
                    <w:jc w:val="center"/>
                    <w:rPr>
                      <w:rFonts w:ascii="宋体" w:hAnsi="宋体"/>
                      <w:bCs/>
                      <w:szCs w:val="21"/>
                    </w:rPr>
                  </w:pPr>
                  <w:r>
                    <w:rPr>
                      <w:rFonts w:ascii="宋体" w:hAnsi="宋体"/>
                      <w:bCs/>
                      <w:szCs w:val="21"/>
                    </w:rPr>
                    <w:t>0.09</w:t>
                  </w:r>
                </w:p>
              </w:tc>
              <w:tc>
                <w:tcPr>
                  <w:tcW w:w="1366" w:type="dxa"/>
                  <w:vAlign w:val="center"/>
                </w:tcPr>
                <w:p>
                  <w:pPr>
                    <w:spacing w:line="280" w:lineRule="exact"/>
                    <w:jc w:val="center"/>
                    <w:rPr>
                      <w:rFonts w:ascii="宋体" w:hAnsi="宋体"/>
                      <w:bCs/>
                      <w:szCs w:val="21"/>
                    </w:rPr>
                  </w:pPr>
                  <w:r>
                    <w:rPr>
                      <w:rFonts w:ascii="宋体" w:hAnsi="宋体"/>
                      <w:bCs/>
                      <w:szCs w:val="21"/>
                    </w:rPr>
                    <w:t>0.1</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0.02</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颗粒物</w:t>
                  </w:r>
                </w:p>
              </w:tc>
              <w:tc>
                <w:tcPr>
                  <w:tcW w:w="1119" w:type="dxa"/>
                  <w:vAlign w:val="center"/>
                </w:tcPr>
                <w:p>
                  <w:pPr>
                    <w:spacing w:line="280" w:lineRule="exact"/>
                    <w:jc w:val="center"/>
                    <w:rPr>
                      <w:rFonts w:ascii="宋体" w:hAnsi="宋体"/>
                      <w:bCs/>
                      <w:szCs w:val="21"/>
                    </w:rPr>
                  </w:pPr>
                  <w:r>
                    <w:rPr>
                      <w:rFonts w:ascii="宋体" w:hAnsi="宋体"/>
                      <w:bCs/>
                      <w:szCs w:val="21"/>
                    </w:rPr>
                    <w:t>75</w:t>
                  </w:r>
                </w:p>
              </w:tc>
              <w:tc>
                <w:tcPr>
                  <w:tcW w:w="1044" w:type="dxa"/>
                  <w:vAlign w:val="center"/>
                </w:tcPr>
                <w:p>
                  <w:pPr>
                    <w:spacing w:line="280" w:lineRule="exact"/>
                    <w:jc w:val="center"/>
                    <w:rPr>
                      <w:rFonts w:ascii="宋体" w:hAnsi="宋体"/>
                      <w:bCs/>
                      <w:szCs w:val="21"/>
                    </w:rPr>
                  </w:pPr>
                  <w:r>
                    <w:rPr>
                      <w:rFonts w:ascii="宋体" w:hAnsi="宋体"/>
                      <w:bCs/>
                      <w:szCs w:val="21"/>
                    </w:rPr>
                    <w:t>13.07</w:t>
                  </w:r>
                </w:p>
              </w:tc>
              <w:tc>
                <w:tcPr>
                  <w:tcW w:w="1366" w:type="dxa"/>
                  <w:vAlign w:val="center"/>
                </w:tcPr>
                <w:p>
                  <w:pPr>
                    <w:spacing w:line="280" w:lineRule="exact"/>
                    <w:jc w:val="center"/>
                    <w:rPr>
                      <w:rFonts w:ascii="宋体" w:hAnsi="宋体"/>
                      <w:bCs/>
                      <w:szCs w:val="21"/>
                    </w:rPr>
                  </w:pPr>
                  <w:r>
                    <w:rPr>
                      <w:rFonts w:ascii="宋体" w:hAnsi="宋体"/>
                      <w:bCs/>
                      <w:szCs w:val="21"/>
                    </w:rPr>
                    <w:t>7.5</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1.31</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Align w:val="center"/>
                </w:tcPr>
                <w:p>
                  <w:pPr>
                    <w:snapToGrid w:val="0"/>
                    <w:spacing w:line="280" w:lineRule="exact"/>
                    <w:jc w:val="center"/>
                    <w:rPr>
                      <w:rFonts w:ascii="宋体" w:hAnsi="宋体"/>
                      <w:bCs/>
                      <w:szCs w:val="21"/>
                    </w:rPr>
                  </w:pPr>
                  <w:r>
                    <w:rPr>
                      <w:rFonts w:ascii="宋体" w:hAnsi="宋体"/>
                      <w:bCs/>
                      <w:szCs w:val="21"/>
                    </w:rPr>
                    <w:t>有机废气</w:t>
                  </w:r>
                </w:p>
              </w:tc>
              <w:tc>
                <w:tcPr>
                  <w:tcW w:w="1110" w:type="dxa"/>
                  <w:vAlign w:val="center"/>
                </w:tcPr>
                <w:p>
                  <w:pPr>
                    <w:snapToGrid w:val="0"/>
                    <w:spacing w:line="280" w:lineRule="exact"/>
                    <w:jc w:val="center"/>
                    <w:rPr>
                      <w:rFonts w:ascii="宋体" w:hAnsi="宋体"/>
                      <w:bCs/>
                      <w:szCs w:val="21"/>
                    </w:rPr>
                  </w:pPr>
                  <w:r>
                    <w:rPr>
                      <w:rFonts w:ascii="宋体" w:hAnsi="宋体"/>
                      <w:bCs/>
                      <w:szCs w:val="21"/>
                    </w:rPr>
                    <w:t>非甲烷总烃</w:t>
                  </w:r>
                </w:p>
              </w:tc>
              <w:tc>
                <w:tcPr>
                  <w:tcW w:w="1119" w:type="dxa"/>
                  <w:vAlign w:val="center"/>
                </w:tcPr>
                <w:p>
                  <w:pPr>
                    <w:spacing w:line="280" w:lineRule="exact"/>
                    <w:jc w:val="center"/>
                    <w:rPr>
                      <w:rFonts w:ascii="宋体" w:hAnsi="宋体"/>
                      <w:bCs/>
                      <w:szCs w:val="21"/>
                    </w:rPr>
                  </w:pPr>
                  <w:r>
                    <w:rPr>
                      <w:rFonts w:ascii="宋体" w:hAnsi="宋体"/>
                      <w:bCs/>
                      <w:szCs w:val="21"/>
                    </w:rPr>
                    <w:t>8.0</w:t>
                  </w:r>
                </w:p>
              </w:tc>
              <w:tc>
                <w:tcPr>
                  <w:tcW w:w="1044" w:type="dxa"/>
                  <w:vAlign w:val="center"/>
                </w:tcPr>
                <w:p>
                  <w:pPr>
                    <w:spacing w:line="280" w:lineRule="exact"/>
                    <w:jc w:val="center"/>
                    <w:rPr>
                      <w:rFonts w:ascii="宋体" w:hAnsi="宋体"/>
                      <w:bCs/>
                      <w:szCs w:val="21"/>
                    </w:rPr>
                  </w:pPr>
                  <w:r>
                    <w:rPr>
                      <w:rFonts w:ascii="宋体" w:hAnsi="宋体"/>
                      <w:bCs/>
                      <w:szCs w:val="21"/>
                    </w:rPr>
                    <w:t>4.44</w:t>
                  </w:r>
                </w:p>
              </w:tc>
              <w:tc>
                <w:tcPr>
                  <w:tcW w:w="1366" w:type="dxa"/>
                  <w:vAlign w:val="center"/>
                </w:tcPr>
                <w:p>
                  <w:pPr>
                    <w:spacing w:line="280" w:lineRule="exact"/>
                    <w:jc w:val="center"/>
                    <w:rPr>
                      <w:rFonts w:ascii="宋体" w:hAnsi="宋体"/>
                      <w:bCs/>
                      <w:szCs w:val="21"/>
                    </w:rPr>
                  </w:pPr>
                  <w:r>
                    <w:rPr>
                      <w:rFonts w:ascii="宋体" w:hAnsi="宋体"/>
                      <w:bCs/>
                      <w:szCs w:val="21"/>
                    </w:rPr>
                    <w:t>0.8</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0.44</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Align w:val="center"/>
                </w:tcPr>
                <w:p>
                  <w:pPr>
                    <w:snapToGrid w:val="0"/>
                    <w:spacing w:line="280" w:lineRule="exact"/>
                    <w:jc w:val="center"/>
                    <w:rPr>
                      <w:rFonts w:ascii="宋体" w:hAnsi="宋体"/>
                      <w:bCs/>
                      <w:szCs w:val="21"/>
                    </w:rPr>
                  </w:pPr>
                  <w:r>
                    <w:rPr>
                      <w:rFonts w:hint="eastAsia" w:ascii="宋体" w:hAnsi="宋体"/>
                      <w:bCs/>
                      <w:szCs w:val="21"/>
                    </w:rPr>
                    <w:t>石灰料仓卸料</w:t>
                  </w:r>
                </w:p>
              </w:tc>
              <w:tc>
                <w:tcPr>
                  <w:tcW w:w="1110" w:type="dxa"/>
                  <w:vAlign w:val="center"/>
                </w:tcPr>
                <w:p>
                  <w:pPr>
                    <w:snapToGrid w:val="0"/>
                    <w:spacing w:line="280" w:lineRule="exact"/>
                    <w:jc w:val="center"/>
                    <w:rPr>
                      <w:rFonts w:ascii="宋体" w:hAnsi="宋体"/>
                      <w:bCs/>
                      <w:szCs w:val="21"/>
                    </w:rPr>
                  </w:pPr>
                  <w:r>
                    <w:rPr>
                      <w:rFonts w:hint="eastAsia" w:ascii="宋体" w:hAnsi="宋体"/>
                      <w:bCs/>
                      <w:szCs w:val="21"/>
                    </w:rPr>
                    <w:t>颗粒物</w:t>
                  </w:r>
                </w:p>
              </w:tc>
              <w:tc>
                <w:tcPr>
                  <w:tcW w:w="1119" w:type="dxa"/>
                  <w:vAlign w:val="center"/>
                </w:tcPr>
                <w:p>
                  <w:pPr>
                    <w:spacing w:line="280" w:lineRule="exact"/>
                    <w:jc w:val="center"/>
                    <w:rPr>
                      <w:rFonts w:ascii="宋体" w:hAnsi="宋体"/>
                      <w:bCs/>
                      <w:szCs w:val="21"/>
                    </w:rPr>
                  </w:pPr>
                  <w:r>
                    <w:rPr>
                      <w:rFonts w:hint="eastAsia" w:ascii="宋体" w:hAnsi="宋体"/>
                      <w:bCs/>
                      <w:szCs w:val="21"/>
                    </w:rPr>
                    <w:t>209</w:t>
                  </w:r>
                </w:p>
              </w:tc>
              <w:tc>
                <w:tcPr>
                  <w:tcW w:w="1044" w:type="dxa"/>
                  <w:vAlign w:val="center"/>
                </w:tcPr>
                <w:p>
                  <w:pPr>
                    <w:spacing w:line="280" w:lineRule="exact"/>
                    <w:jc w:val="center"/>
                    <w:rPr>
                      <w:rFonts w:ascii="宋体" w:hAnsi="宋体"/>
                      <w:bCs/>
                      <w:szCs w:val="21"/>
                    </w:rPr>
                  </w:pPr>
                  <w:r>
                    <w:rPr>
                      <w:rFonts w:hint="eastAsia" w:ascii="宋体" w:hAnsi="宋体"/>
                      <w:bCs/>
                      <w:szCs w:val="21"/>
                    </w:rPr>
                    <w:t>0.4</w:t>
                  </w:r>
                </w:p>
              </w:tc>
              <w:tc>
                <w:tcPr>
                  <w:tcW w:w="1366" w:type="dxa"/>
                  <w:vAlign w:val="center"/>
                </w:tcPr>
                <w:p>
                  <w:pPr>
                    <w:spacing w:line="280" w:lineRule="exact"/>
                    <w:jc w:val="center"/>
                    <w:rPr>
                      <w:rFonts w:ascii="宋体" w:hAnsi="宋体"/>
                      <w:bCs/>
                      <w:szCs w:val="21"/>
                    </w:rPr>
                  </w:pPr>
                  <w:r>
                    <w:rPr>
                      <w:rFonts w:hint="eastAsia" w:ascii="宋体" w:hAnsi="宋体"/>
                      <w:bCs/>
                      <w:szCs w:val="21"/>
                    </w:rPr>
                    <w:t>20.9</w:t>
                  </w:r>
                </w:p>
              </w:tc>
              <w:tc>
                <w:tcPr>
                  <w:tcW w:w="957" w:type="dxa"/>
                  <w:vAlign w:val="center"/>
                </w:tcPr>
                <w:p>
                  <w:pPr>
                    <w:spacing w:line="280" w:lineRule="exact"/>
                    <w:ind w:left="19" w:leftChars="-33" w:hanging="88" w:hangingChars="42"/>
                    <w:jc w:val="center"/>
                    <w:rPr>
                      <w:rFonts w:ascii="宋体" w:hAnsi="宋体"/>
                      <w:bCs/>
                      <w:szCs w:val="21"/>
                    </w:rPr>
                  </w:pPr>
                  <w:r>
                    <w:rPr>
                      <w:rFonts w:hint="eastAsia" w:ascii="宋体" w:hAnsi="宋体"/>
                      <w:bCs/>
                      <w:szCs w:val="21"/>
                    </w:rPr>
                    <w:t>0.04</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restart"/>
                  <w:vAlign w:val="center"/>
                </w:tcPr>
                <w:p>
                  <w:pPr>
                    <w:snapToGrid w:val="0"/>
                    <w:spacing w:line="280" w:lineRule="exact"/>
                    <w:jc w:val="center"/>
                    <w:rPr>
                      <w:rFonts w:ascii="宋体" w:hAnsi="宋体"/>
                      <w:bCs/>
                      <w:szCs w:val="21"/>
                    </w:rPr>
                  </w:pPr>
                  <w:r>
                    <w:rPr>
                      <w:rFonts w:hint="eastAsia" w:ascii="宋体" w:hAnsi="宋体"/>
                      <w:bCs/>
                      <w:szCs w:val="21"/>
                    </w:rPr>
                    <w:t>化学药品投放废气</w:t>
                  </w:r>
                </w:p>
              </w:tc>
              <w:tc>
                <w:tcPr>
                  <w:tcW w:w="1110" w:type="dxa"/>
                  <w:vAlign w:val="center"/>
                </w:tcPr>
                <w:p>
                  <w:pPr>
                    <w:snapToGrid w:val="0"/>
                    <w:spacing w:line="280" w:lineRule="exact"/>
                    <w:jc w:val="center"/>
                    <w:rPr>
                      <w:rFonts w:ascii="宋体" w:hAnsi="宋体"/>
                      <w:bCs/>
                      <w:szCs w:val="21"/>
                    </w:rPr>
                  </w:pPr>
                  <w:r>
                    <w:rPr>
                      <w:rFonts w:hint="eastAsia" w:ascii="宋体" w:hAnsi="宋体"/>
                      <w:bCs/>
                      <w:szCs w:val="21"/>
                    </w:rPr>
                    <w:t>氟化物</w:t>
                  </w:r>
                </w:p>
              </w:tc>
              <w:tc>
                <w:tcPr>
                  <w:tcW w:w="1119" w:type="dxa"/>
                  <w:vAlign w:val="center"/>
                </w:tcPr>
                <w:p>
                  <w:pPr>
                    <w:spacing w:line="280" w:lineRule="exact"/>
                    <w:jc w:val="center"/>
                    <w:rPr>
                      <w:rFonts w:ascii="宋体" w:hAnsi="宋体"/>
                      <w:bCs/>
                      <w:szCs w:val="21"/>
                    </w:rPr>
                  </w:pPr>
                  <w:r>
                    <w:rPr>
                      <w:rFonts w:hint="eastAsia" w:ascii="宋体" w:hAnsi="宋体"/>
                      <w:bCs/>
                      <w:szCs w:val="21"/>
                    </w:rPr>
                    <w:t>1.0</w:t>
                  </w:r>
                </w:p>
              </w:tc>
              <w:tc>
                <w:tcPr>
                  <w:tcW w:w="1044" w:type="dxa"/>
                  <w:vAlign w:val="center"/>
                </w:tcPr>
                <w:p>
                  <w:pPr>
                    <w:spacing w:line="280" w:lineRule="exact"/>
                    <w:jc w:val="center"/>
                    <w:rPr>
                      <w:rFonts w:ascii="宋体" w:hAnsi="宋体"/>
                      <w:bCs/>
                      <w:szCs w:val="21"/>
                    </w:rPr>
                  </w:pPr>
                  <w:r>
                    <w:rPr>
                      <w:rFonts w:hint="eastAsia" w:ascii="宋体" w:hAnsi="宋体"/>
                      <w:bCs/>
                      <w:szCs w:val="21"/>
                    </w:rPr>
                    <w:t>0.01</w:t>
                  </w:r>
                </w:p>
              </w:tc>
              <w:tc>
                <w:tcPr>
                  <w:tcW w:w="1366" w:type="dxa"/>
                  <w:vAlign w:val="center"/>
                </w:tcPr>
                <w:p>
                  <w:pPr>
                    <w:spacing w:line="280" w:lineRule="exact"/>
                    <w:jc w:val="center"/>
                    <w:rPr>
                      <w:rFonts w:ascii="宋体" w:hAnsi="宋体"/>
                      <w:bCs/>
                      <w:szCs w:val="21"/>
                    </w:rPr>
                  </w:pPr>
                  <w:r>
                    <w:rPr>
                      <w:rFonts w:hint="eastAsia" w:ascii="宋体" w:hAnsi="宋体"/>
                      <w:bCs/>
                      <w:szCs w:val="21"/>
                    </w:rPr>
                    <w:t>1.0</w:t>
                  </w:r>
                </w:p>
              </w:tc>
              <w:tc>
                <w:tcPr>
                  <w:tcW w:w="957" w:type="dxa"/>
                  <w:vAlign w:val="center"/>
                </w:tcPr>
                <w:p>
                  <w:pPr>
                    <w:spacing w:line="280" w:lineRule="exact"/>
                    <w:jc w:val="center"/>
                    <w:rPr>
                      <w:rFonts w:ascii="宋体" w:hAnsi="宋体"/>
                      <w:bCs/>
                      <w:szCs w:val="21"/>
                    </w:rPr>
                  </w:pPr>
                  <w:r>
                    <w:rPr>
                      <w:rFonts w:hint="eastAsia" w:ascii="宋体" w:hAnsi="宋体"/>
                      <w:bCs/>
                      <w:szCs w:val="21"/>
                    </w:rPr>
                    <w:t>0.01</w:t>
                  </w:r>
                </w:p>
              </w:tc>
              <w:tc>
                <w:tcPr>
                  <w:tcW w:w="1186" w:type="dxa"/>
                  <w:vMerge w:val="continue"/>
                  <w:vAlign w:val="center"/>
                </w:tcPr>
                <w:p>
                  <w:pPr>
                    <w:spacing w:line="28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NOx</w:t>
                  </w:r>
                </w:p>
              </w:tc>
              <w:tc>
                <w:tcPr>
                  <w:tcW w:w="1119" w:type="dxa"/>
                  <w:vAlign w:val="center"/>
                </w:tcPr>
                <w:p>
                  <w:pPr>
                    <w:spacing w:line="280" w:lineRule="exact"/>
                    <w:jc w:val="center"/>
                    <w:rPr>
                      <w:rFonts w:ascii="宋体" w:hAnsi="宋体"/>
                      <w:bCs/>
                      <w:szCs w:val="21"/>
                    </w:rPr>
                  </w:pPr>
                  <w:r>
                    <w:rPr>
                      <w:rFonts w:hint="eastAsia" w:ascii="宋体" w:hAnsi="宋体"/>
                      <w:bCs/>
                      <w:szCs w:val="21"/>
                    </w:rPr>
                    <w:t>22</w:t>
                  </w:r>
                </w:p>
              </w:tc>
              <w:tc>
                <w:tcPr>
                  <w:tcW w:w="1044" w:type="dxa"/>
                  <w:vAlign w:val="center"/>
                </w:tcPr>
                <w:p>
                  <w:pPr>
                    <w:spacing w:line="280" w:lineRule="exact"/>
                    <w:jc w:val="center"/>
                    <w:rPr>
                      <w:rFonts w:ascii="宋体" w:hAnsi="宋体"/>
                      <w:bCs/>
                      <w:szCs w:val="21"/>
                    </w:rPr>
                  </w:pPr>
                  <w:r>
                    <w:rPr>
                      <w:rFonts w:hint="eastAsia" w:ascii="宋体" w:hAnsi="宋体"/>
                      <w:bCs/>
                      <w:szCs w:val="21"/>
                    </w:rPr>
                    <w:t>0.32</w:t>
                  </w:r>
                </w:p>
              </w:tc>
              <w:tc>
                <w:tcPr>
                  <w:tcW w:w="1366" w:type="dxa"/>
                  <w:vAlign w:val="center"/>
                </w:tcPr>
                <w:p>
                  <w:pPr>
                    <w:spacing w:line="280" w:lineRule="exact"/>
                    <w:jc w:val="center"/>
                    <w:rPr>
                      <w:rFonts w:ascii="宋体" w:hAnsi="宋体"/>
                      <w:bCs/>
                      <w:szCs w:val="21"/>
                    </w:rPr>
                  </w:pPr>
                  <w:r>
                    <w:rPr>
                      <w:rFonts w:hint="eastAsia" w:ascii="宋体" w:hAnsi="宋体"/>
                      <w:bCs/>
                      <w:szCs w:val="21"/>
                    </w:rPr>
                    <w:t>22</w:t>
                  </w:r>
                </w:p>
              </w:tc>
              <w:tc>
                <w:tcPr>
                  <w:tcW w:w="957" w:type="dxa"/>
                  <w:vAlign w:val="center"/>
                </w:tcPr>
                <w:p>
                  <w:pPr>
                    <w:spacing w:line="280" w:lineRule="exact"/>
                    <w:jc w:val="center"/>
                    <w:rPr>
                      <w:rFonts w:ascii="宋体" w:hAnsi="宋体"/>
                      <w:bCs/>
                      <w:szCs w:val="21"/>
                    </w:rPr>
                  </w:pPr>
                  <w:r>
                    <w:rPr>
                      <w:rFonts w:hint="eastAsia" w:ascii="宋体" w:hAnsi="宋体"/>
                      <w:bCs/>
                      <w:szCs w:val="21"/>
                    </w:rPr>
                    <w:t>0.32</w:t>
                  </w:r>
                </w:p>
              </w:tc>
              <w:tc>
                <w:tcPr>
                  <w:tcW w:w="1186" w:type="dxa"/>
                  <w:vMerge w:val="continue"/>
                  <w:vAlign w:val="center"/>
                </w:tcPr>
                <w:p>
                  <w:pPr>
                    <w:spacing w:line="28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HCl</w:t>
                  </w:r>
                </w:p>
              </w:tc>
              <w:tc>
                <w:tcPr>
                  <w:tcW w:w="1119" w:type="dxa"/>
                  <w:vAlign w:val="center"/>
                </w:tcPr>
                <w:p>
                  <w:pPr>
                    <w:spacing w:line="280" w:lineRule="exact"/>
                    <w:jc w:val="center"/>
                    <w:rPr>
                      <w:rFonts w:ascii="宋体" w:hAnsi="宋体"/>
                      <w:bCs/>
                      <w:szCs w:val="21"/>
                    </w:rPr>
                  </w:pPr>
                  <w:r>
                    <w:rPr>
                      <w:rFonts w:hint="eastAsia" w:ascii="宋体" w:hAnsi="宋体"/>
                      <w:bCs/>
                      <w:szCs w:val="21"/>
                    </w:rPr>
                    <w:t>1.6</w:t>
                  </w:r>
                </w:p>
              </w:tc>
              <w:tc>
                <w:tcPr>
                  <w:tcW w:w="1044" w:type="dxa"/>
                  <w:vAlign w:val="center"/>
                </w:tcPr>
                <w:p>
                  <w:pPr>
                    <w:spacing w:line="280" w:lineRule="exact"/>
                    <w:jc w:val="center"/>
                    <w:rPr>
                      <w:rFonts w:ascii="宋体" w:hAnsi="宋体"/>
                      <w:bCs/>
                      <w:szCs w:val="21"/>
                    </w:rPr>
                  </w:pPr>
                  <w:r>
                    <w:rPr>
                      <w:rFonts w:hint="eastAsia" w:ascii="宋体" w:hAnsi="宋体"/>
                      <w:bCs/>
                      <w:szCs w:val="21"/>
                    </w:rPr>
                    <w:t>0.02</w:t>
                  </w:r>
                </w:p>
              </w:tc>
              <w:tc>
                <w:tcPr>
                  <w:tcW w:w="1366" w:type="dxa"/>
                  <w:vAlign w:val="center"/>
                </w:tcPr>
                <w:p>
                  <w:pPr>
                    <w:spacing w:line="280" w:lineRule="exact"/>
                    <w:jc w:val="center"/>
                    <w:rPr>
                      <w:rFonts w:ascii="宋体" w:hAnsi="宋体"/>
                      <w:bCs/>
                      <w:szCs w:val="21"/>
                    </w:rPr>
                  </w:pPr>
                  <w:r>
                    <w:rPr>
                      <w:rFonts w:hint="eastAsia" w:ascii="宋体" w:hAnsi="宋体"/>
                      <w:bCs/>
                      <w:szCs w:val="21"/>
                    </w:rPr>
                    <w:t>1.6</w:t>
                  </w:r>
                </w:p>
              </w:tc>
              <w:tc>
                <w:tcPr>
                  <w:tcW w:w="957" w:type="dxa"/>
                  <w:vAlign w:val="center"/>
                </w:tcPr>
                <w:p>
                  <w:pPr>
                    <w:spacing w:line="280" w:lineRule="exact"/>
                    <w:jc w:val="center"/>
                    <w:rPr>
                      <w:rFonts w:ascii="宋体" w:hAnsi="宋体"/>
                      <w:bCs/>
                      <w:szCs w:val="21"/>
                    </w:rPr>
                  </w:pPr>
                  <w:r>
                    <w:rPr>
                      <w:rFonts w:hint="eastAsia" w:ascii="宋体" w:hAnsi="宋体"/>
                      <w:bCs/>
                      <w:szCs w:val="21"/>
                    </w:rPr>
                    <w:t>0.02</w:t>
                  </w:r>
                </w:p>
              </w:tc>
              <w:tc>
                <w:tcPr>
                  <w:tcW w:w="1186" w:type="dxa"/>
                  <w:vMerge w:val="continue"/>
                  <w:vAlign w:val="center"/>
                </w:tcPr>
                <w:p>
                  <w:pPr>
                    <w:spacing w:line="28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restart"/>
                  <w:vAlign w:val="center"/>
                </w:tcPr>
                <w:p>
                  <w:pPr>
                    <w:snapToGrid w:val="0"/>
                    <w:spacing w:line="280" w:lineRule="exact"/>
                    <w:jc w:val="center"/>
                    <w:rPr>
                      <w:rFonts w:ascii="宋体" w:hAnsi="宋体"/>
                      <w:b/>
                      <w:bCs/>
                      <w:szCs w:val="21"/>
                    </w:rPr>
                  </w:pPr>
                  <w:r>
                    <w:rPr>
                      <w:rFonts w:hint="eastAsia" w:ascii="宋体" w:hAnsi="宋体"/>
                      <w:b/>
                      <w:bCs/>
                      <w:szCs w:val="21"/>
                    </w:rPr>
                    <w:t>天然气热水锅炉</w:t>
                  </w:r>
                </w:p>
              </w:tc>
              <w:tc>
                <w:tcPr>
                  <w:tcW w:w="1110" w:type="dxa"/>
                  <w:vAlign w:val="center"/>
                </w:tcPr>
                <w:p>
                  <w:pPr>
                    <w:snapToGrid w:val="0"/>
                    <w:spacing w:line="280" w:lineRule="exact"/>
                    <w:jc w:val="center"/>
                    <w:rPr>
                      <w:rFonts w:ascii="宋体" w:hAnsi="宋体"/>
                      <w:b/>
                      <w:bCs/>
                      <w:szCs w:val="21"/>
                    </w:rPr>
                  </w:pPr>
                  <w:r>
                    <w:rPr>
                      <w:rFonts w:hint="eastAsia" w:ascii="宋体" w:hAnsi="宋体"/>
                      <w:b/>
                      <w:bCs/>
                      <w:szCs w:val="21"/>
                    </w:rPr>
                    <w:t>烟尘</w:t>
                  </w:r>
                </w:p>
              </w:tc>
              <w:tc>
                <w:tcPr>
                  <w:tcW w:w="1119" w:type="dxa"/>
                  <w:vAlign w:val="center"/>
                </w:tcPr>
                <w:p>
                  <w:pPr>
                    <w:spacing w:line="280" w:lineRule="exact"/>
                    <w:jc w:val="center"/>
                    <w:rPr>
                      <w:rFonts w:ascii="宋体" w:hAnsi="宋体"/>
                      <w:b/>
                      <w:bCs/>
                      <w:szCs w:val="21"/>
                    </w:rPr>
                  </w:pPr>
                  <w:r>
                    <w:rPr>
                      <w:rFonts w:hint="eastAsia" w:ascii="宋体" w:hAnsi="宋体"/>
                      <w:b/>
                      <w:bCs/>
                      <w:szCs w:val="21"/>
                    </w:rPr>
                    <w:t>12.48</w:t>
                  </w:r>
                </w:p>
              </w:tc>
              <w:tc>
                <w:tcPr>
                  <w:tcW w:w="1044" w:type="dxa"/>
                  <w:vAlign w:val="center"/>
                </w:tcPr>
                <w:p>
                  <w:pPr>
                    <w:spacing w:line="280" w:lineRule="exact"/>
                    <w:jc w:val="center"/>
                    <w:rPr>
                      <w:rFonts w:ascii="宋体" w:hAnsi="宋体"/>
                      <w:b/>
                      <w:bCs/>
                      <w:szCs w:val="21"/>
                    </w:rPr>
                  </w:pPr>
                  <w:r>
                    <w:rPr>
                      <w:rFonts w:hint="eastAsia" w:ascii="宋体" w:hAnsi="宋体"/>
                      <w:b/>
                      <w:bCs/>
                      <w:szCs w:val="21"/>
                    </w:rPr>
                    <w:t>0.1</w:t>
                  </w:r>
                </w:p>
              </w:tc>
              <w:tc>
                <w:tcPr>
                  <w:tcW w:w="1366" w:type="dxa"/>
                  <w:vAlign w:val="center"/>
                </w:tcPr>
                <w:p>
                  <w:pPr>
                    <w:spacing w:line="280" w:lineRule="exact"/>
                    <w:jc w:val="center"/>
                    <w:rPr>
                      <w:rFonts w:ascii="宋体" w:hAnsi="宋体"/>
                      <w:b/>
                      <w:bCs/>
                      <w:szCs w:val="21"/>
                    </w:rPr>
                  </w:pPr>
                  <w:r>
                    <w:rPr>
                      <w:rFonts w:hint="eastAsia" w:ascii="宋体" w:hAnsi="宋体"/>
                      <w:b/>
                      <w:bCs/>
                      <w:szCs w:val="21"/>
                    </w:rPr>
                    <w:t>12.48</w:t>
                  </w:r>
                </w:p>
              </w:tc>
              <w:tc>
                <w:tcPr>
                  <w:tcW w:w="957" w:type="dxa"/>
                  <w:vAlign w:val="center"/>
                </w:tcPr>
                <w:p>
                  <w:pPr>
                    <w:spacing w:line="280" w:lineRule="exact"/>
                    <w:jc w:val="center"/>
                    <w:rPr>
                      <w:rFonts w:ascii="宋体" w:hAnsi="宋体"/>
                      <w:b/>
                      <w:bCs/>
                      <w:szCs w:val="21"/>
                    </w:rPr>
                  </w:pPr>
                  <w:r>
                    <w:rPr>
                      <w:rFonts w:hint="eastAsia" w:ascii="宋体" w:hAnsi="宋体"/>
                      <w:b/>
                      <w:bCs/>
                      <w:szCs w:val="21"/>
                    </w:rPr>
                    <w:t>0.1</w:t>
                  </w:r>
                </w:p>
              </w:tc>
              <w:tc>
                <w:tcPr>
                  <w:tcW w:w="1186" w:type="dxa"/>
                  <w:vMerge w:val="restart"/>
                  <w:vAlign w:val="center"/>
                </w:tcPr>
                <w:p>
                  <w:pPr>
                    <w:spacing w:line="280" w:lineRule="exact"/>
                    <w:jc w:val="center"/>
                    <w:rPr>
                      <w:rFonts w:ascii="宋体" w:hAnsi="宋体"/>
                      <w:b/>
                      <w:bCs/>
                      <w:szCs w:val="21"/>
                    </w:rPr>
                  </w:pPr>
                  <w:r>
                    <w:rPr>
                      <w:rFonts w:hint="eastAsia" w:ascii="宋体" w:hAnsi="宋体"/>
                      <w:b/>
                      <w:bCs/>
                      <w:szCs w:val="21"/>
                    </w:rPr>
                    <w:t>变更新增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
                      <w:bCs/>
                      <w:szCs w:val="21"/>
                    </w:rPr>
                  </w:pPr>
                </w:p>
              </w:tc>
              <w:tc>
                <w:tcPr>
                  <w:tcW w:w="1110" w:type="dxa"/>
                  <w:vAlign w:val="center"/>
                </w:tcPr>
                <w:p>
                  <w:pPr>
                    <w:snapToGrid w:val="0"/>
                    <w:spacing w:line="280" w:lineRule="exact"/>
                    <w:jc w:val="center"/>
                    <w:rPr>
                      <w:rFonts w:ascii="宋体" w:hAnsi="宋体"/>
                      <w:b/>
                      <w:bCs/>
                      <w:szCs w:val="21"/>
                    </w:rPr>
                  </w:pPr>
                  <w:r>
                    <w:rPr>
                      <w:rFonts w:hint="eastAsia" w:ascii="宋体" w:hAnsi="宋体"/>
                      <w:b/>
                      <w:bCs/>
                      <w:szCs w:val="21"/>
                    </w:rPr>
                    <w:t>S</w:t>
                  </w:r>
                  <w:r>
                    <w:rPr>
                      <w:rFonts w:ascii="宋体" w:hAnsi="宋体"/>
                      <w:b/>
                      <w:bCs/>
                      <w:szCs w:val="21"/>
                    </w:rPr>
                    <w:t>O</w:t>
                  </w:r>
                  <w:r>
                    <w:rPr>
                      <w:rFonts w:hint="eastAsia" w:ascii="宋体" w:hAnsi="宋体"/>
                      <w:b/>
                      <w:bCs/>
                      <w:szCs w:val="21"/>
                      <w:vertAlign w:val="subscript"/>
                    </w:rPr>
                    <w:t>2</w:t>
                  </w:r>
                </w:p>
              </w:tc>
              <w:tc>
                <w:tcPr>
                  <w:tcW w:w="1119" w:type="dxa"/>
                  <w:vAlign w:val="center"/>
                </w:tcPr>
                <w:p>
                  <w:pPr>
                    <w:spacing w:line="280" w:lineRule="exact"/>
                    <w:jc w:val="center"/>
                    <w:rPr>
                      <w:rFonts w:ascii="宋体" w:hAnsi="宋体"/>
                      <w:b/>
                      <w:bCs/>
                      <w:szCs w:val="21"/>
                    </w:rPr>
                  </w:pPr>
                  <w:r>
                    <w:rPr>
                      <w:rFonts w:hint="eastAsia" w:ascii="宋体" w:hAnsi="宋体"/>
                      <w:b/>
                      <w:bCs/>
                      <w:szCs w:val="21"/>
                    </w:rPr>
                    <w:t>2.37</w:t>
                  </w:r>
                </w:p>
              </w:tc>
              <w:tc>
                <w:tcPr>
                  <w:tcW w:w="1044" w:type="dxa"/>
                  <w:vAlign w:val="center"/>
                </w:tcPr>
                <w:p>
                  <w:pPr>
                    <w:spacing w:line="280" w:lineRule="exact"/>
                    <w:jc w:val="center"/>
                    <w:rPr>
                      <w:rFonts w:ascii="宋体" w:hAnsi="宋体"/>
                      <w:b/>
                      <w:bCs/>
                      <w:szCs w:val="21"/>
                    </w:rPr>
                  </w:pPr>
                  <w:r>
                    <w:rPr>
                      <w:rFonts w:hint="eastAsia" w:ascii="宋体" w:hAnsi="宋体"/>
                      <w:b/>
                      <w:bCs/>
                      <w:szCs w:val="21"/>
                    </w:rPr>
                    <w:t>0.019</w:t>
                  </w:r>
                </w:p>
              </w:tc>
              <w:tc>
                <w:tcPr>
                  <w:tcW w:w="1366" w:type="dxa"/>
                  <w:vAlign w:val="center"/>
                </w:tcPr>
                <w:p>
                  <w:pPr>
                    <w:spacing w:line="280" w:lineRule="exact"/>
                    <w:jc w:val="center"/>
                    <w:rPr>
                      <w:rFonts w:ascii="宋体" w:hAnsi="宋体"/>
                      <w:b/>
                      <w:bCs/>
                      <w:szCs w:val="21"/>
                    </w:rPr>
                  </w:pPr>
                  <w:r>
                    <w:rPr>
                      <w:rFonts w:hint="eastAsia" w:ascii="宋体" w:hAnsi="宋体"/>
                      <w:b/>
                      <w:bCs/>
                      <w:szCs w:val="21"/>
                    </w:rPr>
                    <w:t>2.37</w:t>
                  </w:r>
                </w:p>
              </w:tc>
              <w:tc>
                <w:tcPr>
                  <w:tcW w:w="957" w:type="dxa"/>
                  <w:vAlign w:val="center"/>
                </w:tcPr>
                <w:p>
                  <w:pPr>
                    <w:spacing w:line="280" w:lineRule="exact"/>
                    <w:jc w:val="center"/>
                    <w:rPr>
                      <w:rFonts w:ascii="宋体" w:hAnsi="宋体"/>
                      <w:b/>
                      <w:bCs/>
                      <w:szCs w:val="21"/>
                    </w:rPr>
                  </w:pPr>
                  <w:r>
                    <w:rPr>
                      <w:rFonts w:hint="eastAsia" w:ascii="宋体" w:hAnsi="宋体"/>
                      <w:b/>
                      <w:bCs/>
                      <w:szCs w:val="21"/>
                    </w:rPr>
                    <w:t>0.019</w:t>
                  </w:r>
                </w:p>
              </w:tc>
              <w:tc>
                <w:tcPr>
                  <w:tcW w:w="1186" w:type="dxa"/>
                  <w:vMerge w:val="continue"/>
                  <w:vAlign w:val="center"/>
                </w:tcPr>
                <w:p>
                  <w:pPr>
                    <w:spacing w:line="280" w:lineRule="exact"/>
                    <w:jc w:val="center"/>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
                      <w:bCs/>
                      <w:szCs w:val="21"/>
                    </w:rPr>
                  </w:pPr>
                </w:p>
              </w:tc>
              <w:tc>
                <w:tcPr>
                  <w:tcW w:w="1110" w:type="dxa"/>
                  <w:vAlign w:val="center"/>
                </w:tcPr>
                <w:p>
                  <w:pPr>
                    <w:snapToGrid w:val="0"/>
                    <w:spacing w:line="280" w:lineRule="exact"/>
                    <w:jc w:val="center"/>
                    <w:rPr>
                      <w:rFonts w:ascii="宋体" w:hAnsi="宋体"/>
                      <w:b/>
                      <w:bCs/>
                      <w:szCs w:val="21"/>
                    </w:rPr>
                  </w:pPr>
                  <w:r>
                    <w:rPr>
                      <w:rFonts w:ascii="宋体" w:hAnsi="宋体"/>
                      <w:b/>
                      <w:bCs/>
                      <w:szCs w:val="21"/>
                    </w:rPr>
                    <w:t>NOx</w:t>
                  </w:r>
                </w:p>
              </w:tc>
              <w:tc>
                <w:tcPr>
                  <w:tcW w:w="1119" w:type="dxa"/>
                  <w:vAlign w:val="center"/>
                </w:tcPr>
                <w:p>
                  <w:pPr>
                    <w:spacing w:line="280" w:lineRule="exact"/>
                    <w:jc w:val="center"/>
                    <w:rPr>
                      <w:rFonts w:ascii="宋体" w:hAnsi="宋体"/>
                      <w:b/>
                      <w:bCs/>
                      <w:szCs w:val="21"/>
                    </w:rPr>
                  </w:pPr>
                  <w:r>
                    <w:rPr>
                      <w:rFonts w:hint="eastAsia" w:ascii="宋体" w:hAnsi="宋体"/>
                      <w:b/>
                      <w:bCs/>
                      <w:szCs w:val="21"/>
                    </w:rPr>
                    <w:t>98.87</w:t>
                  </w:r>
                </w:p>
              </w:tc>
              <w:tc>
                <w:tcPr>
                  <w:tcW w:w="1044" w:type="dxa"/>
                  <w:vAlign w:val="center"/>
                </w:tcPr>
                <w:p>
                  <w:pPr>
                    <w:spacing w:line="280" w:lineRule="exact"/>
                    <w:jc w:val="center"/>
                    <w:rPr>
                      <w:rFonts w:ascii="宋体" w:hAnsi="宋体"/>
                      <w:b/>
                      <w:bCs/>
                      <w:szCs w:val="21"/>
                    </w:rPr>
                  </w:pPr>
                  <w:r>
                    <w:rPr>
                      <w:rFonts w:hint="eastAsia" w:ascii="宋体" w:hAnsi="宋体"/>
                      <w:b/>
                      <w:bCs/>
                      <w:szCs w:val="21"/>
                    </w:rPr>
                    <w:t>0.792</w:t>
                  </w:r>
                </w:p>
              </w:tc>
              <w:tc>
                <w:tcPr>
                  <w:tcW w:w="1366" w:type="dxa"/>
                  <w:vAlign w:val="center"/>
                </w:tcPr>
                <w:p>
                  <w:pPr>
                    <w:spacing w:line="280" w:lineRule="exact"/>
                    <w:jc w:val="center"/>
                    <w:rPr>
                      <w:rFonts w:ascii="宋体" w:hAnsi="宋体"/>
                      <w:b/>
                      <w:bCs/>
                      <w:szCs w:val="21"/>
                    </w:rPr>
                  </w:pPr>
                  <w:r>
                    <w:rPr>
                      <w:rFonts w:hint="eastAsia" w:ascii="宋体" w:hAnsi="宋体"/>
                      <w:b/>
                      <w:bCs/>
                      <w:szCs w:val="21"/>
                    </w:rPr>
                    <w:t>98.87</w:t>
                  </w:r>
                </w:p>
              </w:tc>
              <w:tc>
                <w:tcPr>
                  <w:tcW w:w="957" w:type="dxa"/>
                  <w:vAlign w:val="center"/>
                </w:tcPr>
                <w:p>
                  <w:pPr>
                    <w:spacing w:line="280" w:lineRule="exact"/>
                    <w:jc w:val="center"/>
                    <w:rPr>
                      <w:rFonts w:ascii="宋体" w:hAnsi="宋体"/>
                      <w:b/>
                      <w:bCs/>
                      <w:szCs w:val="21"/>
                    </w:rPr>
                  </w:pPr>
                  <w:r>
                    <w:rPr>
                      <w:rFonts w:hint="eastAsia" w:ascii="宋体" w:hAnsi="宋体"/>
                      <w:b/>
                      <w:bCs/>
                      <w:szCs w:val="21"/>
                    </w:rPr>
                    <w:t>0.792</w:t>
                  </w:r>
                </w:p>
              </w:tc>
              <w:tc>
                <w:tcPr>
                  <w:tcW w:w="1186" w:type="dxa"/>
                  <w:vMerge w:val="continue"/>
                  <w:vAlign w:val="center"/>
                </w:tcPr>
                <w:p>
                  <w:pPr>
                    <w:spacing w:line="280" w:lineRule="exact"/>
                    <w:jc w:val="center"/>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restart"/>
                  <w:vAlign w:val="center"/>
                </w:tcPr>
                <w:p>
                  <w:pPr>
                    <w:snapToGrid w:val="0"/>
                    <w:spacing w:line="280" w:lineRule="exact"/>
                    <w:jc w:val="center"/>
                    <w:rPr>
                      <w:rFonts w:ascii="宋体" w:hAnsi="宋体"/>
                      <w:bCs/>
                      <w:szCs w:val="21"/>
                    </w:rPr>
                  </w:pPr>
                  <w:r>
                    <w:rPr>
                      <w:rFonts w:ascii="宋体" w:hAnsi="宋体"/>
                      <w:bCs/>
                      <w:szCs w:val="21"/>
                    </w:rPr>
                    <w:t>废水污染物</w:t>
                  </w:r>
                </w:p>
              </w:tc>
              <w:tc>
                <w:tcPr>
                  <w:tcW w:w="1426" w:type="dxa"/>
                  <w:vMerge w:val="restart"/>
                  <w:vAlign w:val="center"/>
                </w:tcPr>
                <w:p>
                  <w:pPr>
                    <w:snapToGrid w:val="0"/>
                    <w:spacing w:line="280" w:lineRule="exact"/>
                    <w:jc w:val="center"/>
                    <w:rPr>
                      <w:rFonts w:ascii="宋体" w:hAnsi="宋体"/>
                      <w:bCs/>
                      <w:szCs w:val="21"/>
                    </w:rPr>
                  </w:pPr>
                  <w:r>
                    <w:rPr>
                      <w:rFonts w:ascii="宋体" w:hAnsi="宋体"/>
                      <w:bCs/>
                      <w:szCs w:val="21"/>
                    </w:rPr>
                    <w:t>含氟废水139675.8m</w:t>
                  </w:r>
                  <w:r>
                    <w:rPr>
                      <w:rFonts w:ascii="宋体" w:hAnsi="宋体"/>
                      <w:bCs/>
                      <w:szCs w:val="21"/>
                      <w:vertAlign w:val="superscript"/>
                    </w:rPr>
                    <w:t>3</w:t>
                  </w:r>
                  <w:r>
                    <w:rPr>
                      <w:rFonts w:ascii="宋体" w:hAnsi="宋体"/>
                      <w:bCs/>
                      <w:szCs w:val="21"/>
                    </w:rPr>
                    <w:t>/a</w:t>
                  </w:r>
                </w:p>
              </w:tc>
              <w:tc>
                <w:tcPr>
                  <w:tcW w:w="1110" w:type="dxa"/>
                  <w:vAlign w:val="center"/>
                </w:tcPr>
                <w:p>
                  <w:pPr>
                    <w:snapToGrid w:val="0"/>
                    <w:spacing w:line="280" w:lineRule="exact"/>
                    <w:jc w:val="center"/>
                    <w:rPr>
                      <w:rFonts w:ascii="宋体" w:hAnsi="宋体"/>
                      <w:bCs/>
                      <w:szCs w:val="21"/>
                    </w:rPr>
                  </w:pPr>
                  <w:r>
                    <w:rPr>
                      <w:rFonts w:ascii="宋体" w:hAnsi="宋体"/>
                      <w:bCs/>
                      <w:szCs w:val="21"/>
                    </w:rPr>
                    <w:t>pH</w:t>
                  </w:r>
                </w:p>
              </w:tc>
              <w:tc>
                <w:tcPr>
                  <w:tcW w:w="1119" w:type="dxa"/>
                  <w:vAlign w:val="center"/>
                </w:tcPr>
                <w:p>
                  <w:pPr>
                    <w:spacing w:line="280" w:lineRule="exact"/>
                    <w:jc w:val="center"/>
                    <w:rPr>
                      <w:rFonts w:ascii="宋体" w:hAnsi="宋体"/>
                      <w:bCs/>
                      <w:szCs w:val="21"/>
                    </w:rPr>
                  </w:pPr>
                  <w:r>
                    <w:rPr>
                      <w:rFonts w:ascii="宋体" w:hAnsi="宋体"/>
                      <w:bCs/>
                      <w:szCs w:val="21"/>
                    </w:rPr>
                    <w:t>3</w:t>
                  </w:r>
                </w:p>
              </w:tc>
              <w:tc>
                <w:tcPr>
                  <w:tcW w:w="1044" w:type="dxa"/>
                  <w:vAlign w:val="center"/>
                </w:tcPr>
                <w:p>
                  <w:pPr>
                    <w:spacing w:line="280" w:lineRule="exact"/>
                    <w:jc w:val="center"/>
                    <w:rPr>
                      <w:rFonts w:ascii="宋体" w:hAnsi="宋体"/>
                      <w:bCs/>
                      <w:szCs w:val="21"/>
                    </w:rPr>
                  </w:pPr>
                  <w:r>
                    <w:rPr>
                      <w:rFonts w:ascii="宋体" w:hAnsi="宋体"/>
                      <w:bCs/>
                      <w:szCs w:val="21"/>
                    </w:rPr>
                    <w:t>--</w:t>
                  </w:r>
                </w:p>
              </w:tc>
              <w:tc>
                <w:tcPr>
                  <w:tcW w:w="1366" w:type="dxa"/>
                  <w:vAlign w:val="center"/>
                </w:tcPr>
                <w:p>
                  <w:pPr>
                    <w:spacing w:line="280" w:lineRule="exact"/>
                    <w:jc w:val="center"/>
                    <w:rPr>
                      <w:rFonts w:ascii="宋体" w:hAnsi="宋体"/>
                      <w:bCs/>
                      <w:szCs w:val="21"/>
                    </w:rPr>
                  </w:pPr>
                  <w:r>
                    <w:rPr>
                      <w:rFonts w:ascii="宋体" w:hAnsi="宋体"/>
                      <w:bCs/>
                      <w:szCs w:val="21"/>
                    </w:rPr>
                    <w:t>6.4</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w:t>
                  </w:r>
                </w:p>
              </w:tc>
              <w:tc>
                <w:tcPr>
                  <w:tcW w:w="1186" w:type="dxa"/>
                  <w:vMerge w:val="restart"/>
                  <w:vAlign w:val="center"/>
                </w:tcPr>
                <w:p>
                  <w:pPr>
                    <w:spacing w:line="280" w:lineRule="exact"/>
                    <w:ind w:left="19" w:leftChars="-33" w:hanging="88" w:hangingChars="42"/>
                    <w:jc w:val="center"/>
                    <w:rPr>
                      <w:rFonts w:ascii="宋体" w:hAnsi="宋体"/>
                      <w:bCs/>
                      <w:szCs w:val="21"/>
                    </w:rPr>
                  </w:pPr>
                  <w:r>
                    <w:rPr>
                      <w:rFonts w:hint="eastAsia" w:ascii="宋体" w:hAnsi="宋体"/>
                      <w:bCs/>
                      <w:szCs w:val="21"/>
                    </w:rPr>
                    <w:t>未变化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氟化物</w:t>
                  </w:r>
                </w:p>
              </w:tc>
              <w:tc>
                <w:tcPr>
                  <w:tcW w:w="1119" w:type="dxa"/>
                  <w:vAlign w:val="center"/>
                </w:tcPr>
                <w:p>
                  <w:pPr>
                    <w:spacing w:line="280" w:lineRule="exact"/>
                    <w:jc w:val="center"/>
                    <w:rPr>
                      <w:rFonts w:ascii="宋体" w:hAnsi="宋体"/>
                      <w:bCs/>
                      <w:szCs w:val="21"/>
                    </w:rPr>
                  </w:pPr>
                  <w:r>
                    <w:rPr>
                      <w:rFonts w:hint="eastAsia" w:ascii="宋体" w:hAnsi="宋体"/>
                      <w:bCs/>
                      <w:szCs w:val="21"/>
                    </w:rPr>
                    <w:t>750</w:t>
                  </w:r>
                </w:p>
              </w:tc>
              <w:tc>
                <w:tcPr>
                  <w:tcW w:w="1044" w:type="dxa"/>
                  <w:vAlign w:val="center"/>
                </w:tcPr>
                <w:p>
                  <w:pPr>
                    <w:spacing w:line="280" w:lineRule="exact"/>
                    <w:jc w:val="center"/>
                    <w:rPr>
                      <w:rFonts w:ascii="宋体" w:hAnsi="宋体"/>
                      <w:bCs/>
                      <w:szCs w:val="21"/>
                    </w:rPr>
                  </w:pPr>
                  <w:r>
                    <w:rPr>
                      <w:rFonts w:hint="eastAsia" w:ascii="宋体" w:hAnsi="宋体"/>
                      <w:bCs/>
                      <w:szCs w:val="21"/>
                    </w:rPr>
                    <w:t>104.76</w:t>
                  </w:r>
                </w:p>
              </w:tc>
              <w:tc>
                <w:tcPr>
                  <w:tcW w:w="1366" w:type="dxa"/>
                  <w:vAlign w:val="center"/>
                </w:tcPr>
                <w:p>
                  <w:pPr>
                    <w:spacing w:line="280" w:lineRule="exact"/>
                    <w:jc w:val="center"/>
                    <w:rPr>
                      <w:rFonts w:ascii="宋体" w:hAnsi="宋体"/>
                      <w:bCs/>
                      <w:szCs w:val="21"/>
                    </w:rPr>
                  </w:pPr>
                  <w:r>
                    <w:rPr>
                      <w:rFonts w:ascii="宋体" w:hAnsi="宋体"/>
                      <w:bCs/>
                      <w:szCs w:val="21"/>
                    </w:rPr>
                    <w:t>7.0</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1</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CODcr</w:t>
                  </w:r>
                </w:p>
              </w:tc>
              <w:tc>
                <w:tcPr>
                  <w:tcW w:w="1119" w:type="dxa"/>
                  <w:vAlign w:val="center"/>
                </w:tcPr>
                <w:p>
                  <w:pPr>
                    <w:spacing w:line="280" w:lineRule="exact"/>
                    <w:jc w:val="center"/>
                    <w:rPr>
                      <w:rFonts w:ascii="宋体" w:hAnsi="宋体"/>
                      <w:bCs/>
                      <w:szCs w:val="21"/>
                    </w:rPr>
                  </w:pPr>
                  <w:r>
                    <w:rPr>
                      <w:rFonts w:ascii="宋体" w:hAnsi="宋体"/>
                      <w:bCs/>
                      <w:szCs w:val="21"/>
                    </w:rPr>
                    <w:t>225</w:t>
                  </w:r>
                </w:p>
              </w:tc>
              <w:tc>
                <w:tcPr>
                  <w:tcW w:w="1044" w:type="dxa"/>
                  <w:vAlign w:val="center"/>
                </w:tcPr>
                <w:p>
                  <w:pPr>
                    <w:spacing w:line="280" w:lineRule="exact"/>
                    <w:jc w:val="center"/>
                    <w:rPr>
                      <w:rFonts w:ascii="宋体" w:hAnsi="宋体"/>
                      <w:bCs/>
                      <w:szCs w:val="21"/>
                    </w:rPr>
                  </w:pPr>
                  <w:r>
                    <w:rPr>
                      <w:rFonts w:ascii="宋体" w:hAnsi="宋体"/>
                      <w:bCs/>
                      <w:szCs w:val="21"/>
                    </w:rPr>
                    <w:t>31.43</w:t>
                  </w:r>
                </w:p>
              </w:tc>
              <w:tc>
                <w:tcPr>
                  <w:tcW w:w="1366" w:type="dxa"/>
                  <w:vAlign w:val="center"/>
                </w:tcPr>
                <w:p>
                  <w:pPr>
                    <w:spacing w:line="280" w:lineRule="exact"/>
                    <w:jc w:val="center"/>
                    <w:rPr>
                      <w:rFonts w:ascii="宋体" w:hAnsi="宋体"/>
                      <w:bCs/>
                      <w:szCs w:val="21"/>
                    </w:rPr>
                  </w:pPr>
                  <w:r>
                    <w:rPr>
                      <w:rFonts w:hint="eastAsia" w:ascii="宋体" w:hAnsi="宋体"/>
                      <w:bCs/>
                      <w:szCs w:val="21"/>
                    </w:rPr>
                    <w:t>70</w:t>
                  </w:r>
                </w:p>
              </w:tc>
              <w:tc>
                <w:tcPr>
                  <w:tcW w:w="957" w:type="dxa"/>
                  <w:vAlign w:val="center"/>
                </w:tcPr>
                <w:p>
                  <w:pPr>
                    <w:spacing w:line="280" w:lineRule="exact"/>
                    <w:ind w:left="19" w:leftChars="-33" w:hanging="88" w:hangingChars="42"/>
                    <w:jc w:val="center"/>
                    <w:rPr>
                      <w:rFonts w:ascii="宋体" w:hAnsi="宋体"/>
                      <w:bCs/>
                      <w:szCs w:val="21"/>
                    </w:rPr>
                  </w:pPr>
                  <w:r>
                    <w:rPr>
                      <w:rFonts w:hint="eastAsia" w:ascii="宋体" w:hAnsi="宋体"/>
                      <w:bCs/>
                      <w:szCs w:val="21"/>
                    </w:rPr>
                    <w:t>9.77</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NH</w:t>
                  </w:r>
                  <w:r>
                    <w:rPr>
                      <w:rFonts w:ascii="宋体" w:hAnsi="宋体"/>
                      <w:bCs/>
                      <w:szCs w:val="21"/>
                      <w:vertAlign w:val="subscript"/>
                    </w:rPr>
                    <w:t>3</w:t>
                  </w:r>
                  <w:r>
                    <w:rPr>
                      <w:rFonts w:ascii="宋体" w:hAnsi="宋体"/>
                      <w:bCs/>
                      <w:szCs w:val="21"/>
                    </w:rPr>
                    <w:t>-N</w:t>
                  </w:r>
                </w:p>
              </w:tc>
              <w:tc>
                <w:tcPr>
                  <w:tcW w:w="1119" w:type="dxa"/>
                  <w:vAlign w:val="center"/>
                </w:tcPr>
                <w:p>
                  <w:pPr>
                    <w:spacing w:line="280" w:lineRule="exact"/>
                    <w:jc w:val="center"/>
                    <w:rPr>
                      <w:rFonts w:ascii="宋体" w:hAnsi="宋体"/>
                      <w:szCs w:val="21"/>
                    </w:rPr>
                  </w:pPr>
                  <w:r>
                    <w:rPr>
                      <w:rFonts w:ascii="宋体" w:hAnsi="宋体"/>
                      <w:szCs w:val="21"/>
                    </w:rPr>
                    <w:t>10</w:t>
                  </w:r>
                </w:p>
              </w:tc>
              <w:tc>
                <w:tcPr>
                  <w:tcW w:w="1044" w:type="dxa"/>
                  <w:vAlign w:val="center"/>
                </w:tcPr>
                <w:p>
                  <w:pPr>
                    <w:spacing w:line="280" w:lineRule="exact"/>
                    <w:jc w:val="center"/>
                    <w:rPr>
                      <w:rFonts w:ascii="宋体" w:hAnsi="宋体"/>
                      <w:szCs w:val="21"/>
                    </w:rPr>
                  </w:pPr>
                  <w:r>
                    <w:rPr>
                      <w:rFonts w:ascii="宋体" w:hAnsi="宋体"/>
                      <w:szCs w:val="21"/>
                    </w:rPr>
                    <w:t>1.4</w:t>
                  </w:r>
                  <w:r>
                    <w:rPr>
                      <w:rFonts w:hint="eastAsia" w:ascii="宋体" w:hAnsi="宋体"/>
                      <w:szCs w:val="21"/>
                    </w:rPr>
                    <w:t>0</w:t>
                  </w:r>
                </w:p>
              </w:tc>
              <w:tc>
                <w:tcPr>
                  <w:tcW w:w="1366" w:type="dxa"/>
                  <w:vAlign w:val="center"/>
                </w:tcPr>
                <w:p>
                  <w:pPr>
                    <w:spacing w:line="280" w:lineRule="exact"/>
                    <w:jc w:val="center"/>
                    <w:rPr>
                      <w:rFonts w:ascii="宋体" w:hAnsi="宋体"/>
                      <w:szCs w:val="21"/>
                    </w:rPr>
                  </w:pPr>
                  <w:r>
                    <w:rPr>
                      <w:rFonts w:ascii="宋体" w:hAnsi="宋体"/>
                      <w:szCs w:val="21"/>
                    </w:rPr>
                    <w:t>8</w:t>
                  </w:r>
                </w:p>
              </w:tc>
              <w:tc>
                <w:tcPr>
                  <w:tcW w:w="957" w:type="dxa"/>
                  <w:vAlign w:val="center"/>
                </w:tcPr>
                <w:p>
                  <w:pPr>
                    <w:spacing w:line="280" w:lineRule="exact"/>
                    <w:jc w:val="center"/>
                    <w:rPr>
                      <w:rFonts w:ascii="宋体" w:hAnsi="宋体"/>
                      <w:szCs w:val="21"/>
                    </w:rPr>
                  </w:pPr>
                  <w:r>
                    <w:rPr>
                      <w:rFonts w:ascii="宋体" w:hAnsi="宋体"/>
                      <w:szCs w:val="21"/>
                    </w:rPr>
                    <w:t>1.1</w:t>
                  </w:r>
                  <w:r>
                    <w:rPr>
                      <w:rFonts w:hint="eastAsia" w:ascii="宋体" w:hAnsi="宋体"/>
                      <w:szCs w:val="21"/>
                    </w:rPr>
                    <w:t>2</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restart"/>
                  <w:vAlign w:val="center"/>
                </w:tcPr>
                <w:p>
                  <w:pPr>
                    <w:snapToGrid w:val="0"/>
                    <w:spacing w:line="280" w:lineRule="exact"/>
                    <w:jc w:val="center"/>
                    <w:rPr>
                      <w:rFonts w:ascii="宋体" w:hAnsi="宋体"/>
                      <w:bCs/>
                      <w:szCs w:val="21"/>
                    </w:rPr>
                  </w:pPr>
                  <w:r>
                    <w:rPr>
                      <w:rFonts w:ascii="宋体" w:hAnsi="宋体"/>
                      <w:bCs/>
                      <w:szCs w:val="21"/>
                    </w:rPr>
                    <w:t>一般碱性废水</w:t>
                  </w:r>
                </w:p>
                <w:p>
                  <w:pPr>
                    <w:snapToGrid w:val="0"/>
                    <w:spacing w:line="280" w:lineRule="exact"/>
                    <w:jc w:val="center"/>
                    <w:rPr>
                      <w:rFonts w:ascii="宋体" w:hAnsi="宋体"/>
                      <w:bCs/>
                      <w:szCs w:val="21"/>
                    </w:rPr>
                  </w:pPr>
                  <w:r>
                    <w:rPr>
                      <w:rFonts w:ascii="宋体" w:hAnsi="宋体"/>
                      <w:bCs/>
                      <w:szCs w:val="21"/>
                    </w:rPr>
                    <w:t>19008m</w:t>
                  </w:r>
                  <w:r>
                    <w:rPr>
                      <w:rFonts w:ascii="宋体" w:hAnsi="宋体"/>
                      <w:bCs/>
                      <w:szCs w:val="21"/>
                      <w:vertAlign w:val="superscript"/>
                    </w:rPr>
                    <w:t>3</w:t>
                  </w:r>
                  <w:r>
                    <w:rPr>
                      <w:rFonts w:ascii="宋体" w:hAnsi="宋体"/>
                      <w:bCs/>
                      <w:szCs w:val="21"/>
                    </w:rPr>
                    <w:t>/a</w:t>
                  </w:r>
                </w:p>
              </w:tc>
              <w:tc>
                <w:tcPr>
                  <w:tcW w:w="1110" w:type="dxa"/>
                  <w:vAlign w:val="center"/>
                </w:tcPr>
                <w:p>
                  <w:pPr>
                    <w:snapToGrid w:val="0"/>
                    <w:spacing w:line="280" w:lineRule="exact"/>
                    <w:jc w:val="center"/>
                    <w:rPr>
                      <w:rFonts w:ascii="宋体" w:hAnsi="宋体"/>
                      <w:bCs/>
                      <w:szCs w:val="21"/>
                    </w:rPr>
                  </w:pPr>
                  <w:r>
                    <w:rPr>
                      <w:rFonts w:ascii="宋体" w:hAnsi="宋体"/>
                      <w:bCs/>
                      <w:szCs w:val="21"/>
                    </w:rPr>
                    <w:t>pH</w:t>
                  </w:r>
                </w:p>
              </w:tc>
              <w:tc>
                <w:tcPr>
                  <w:tcW w:w="1119" w:type="dxa"/>
                  <w:vAlign w:val="center"/>
                </w:tcPr>
                <w:p>
                  <w:pPr>
                    <w:spacing w:line="280" w:lineRule="exact"/>
                    <w:jc w:val="center"/>
                    <w:rPr>
                      <w:rFonts w:ascii="宋体" w:hAnsi="宋体"/>
                      <w:bCs/>
                      <w:szCs w:val="21"/>
                    </w:rPr>
                  </w:pPr>
                  <w:r>
                    <w:rPr>
                      <w:rFonts w:ascii="宋体" w:hAnsi="宋体"/>
                      <w:bCs/>
                      <w:szCs w:val="21"/>
                    </w:rPr>
                    <w:t>11</w:t>
                  </w:r>
                </w:p>
              </w:tc>
              <w:tc>
                <w:tcPr>
                  <w:tcW w:w="1044" w:type="dxa"/>
                  <w:vAlign w:val="center"/>
                </w:tcPr>
                <w:p>
                  <w:pPr>
                    <w:spacing w:line="280" w:lineRule="exact"/>
                    <w:jc w:val="center"/>
                    <w:rPr>
                      <w:rFonts w:ascii="宋体" w:hAnsi="宋体"/>
                      <w:bCs/>
                      <w:szCs w:val="21"/>
                    </w:rPr>
                  </w:pPr>
                  <w:r>
                    <w:rPr>
                      <w:rFonts w:ascii="宋体" w:hAnsi="宋体"/>
                      <w:bCs/>
                      <w:szCs w:val="21"/>
                    </w:rPr>
                    <w:t>--</w:t>
                  </w:r>
                </w:p>
              </w:tc>
              <w:tc>
                <w:tcPr>
                  <w:tcW w:w="1366" w:type="dxa"/>
                  <w:vAlign w:val="center"/>
                </w:tcPr>
                <w:p>
                  <w:pPr>
                    <w:spacing w:line="280" w:lineRule="exact"/>
                    <w:jc w:val="center"/>
                    <w:rPr>
                      <w:rFonts w:ascii="宋体" w:hAnsi="宋体"/>
                      <w:bCs/>
                      <w:szCs w:val="21"/>
                    </w:rPr>
                  </w:pPr>
                  <w:r>
                    <w:rPr>
                      <w:rFonts w:ascii="宋体" w:hAnsi="宋体"/>
                      <w:bCs/>
                      <w:szCs w:val="21"/>
                    </w:rPr>
                    <w:t>7.4</w:t>
                  </w:r>
                </w:p>
              </w:tc>
              <w:tc>
                <w:tcPr>
                  <w:tcW w:w="957" w:type="dxa"/>
                  <w:vAlign w:val="center"/>
                </w:tcPr>
                <w:p>
                  <w:pPr>
                    <w:spacing w:line="280" w:lineRule="exact"/>
                    <w:ind w:left="19" w:leftChars="-33" w:hanging="88" w:hangingChars="42"/>
                    <w:jc w:val="center"/>
                    <w:rPr>
                      <w:rFonts w:ascii="宋体" w:hAnsi="宋体"/>
                      <w:bCs/>
                      <w:szCs w:val="21"/>
                    </w:rPr>
                  </w:pPr>
                  <w:r>
                    <w:rPr>
                      <w:rFonts w:ascii="宋体" w:hAnsi="宋体"/>
                      <w:bCs/>
                      <w:szCs w:val="21"/>
                    </w:rPr>
                    <w:t>--</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adjustRightInd w:val="0"/>
                    <w:snapToGrid w:val="0"/>
                    <w:spacing w:line="280" w:lineRule="exact"/>
                    <w:jc w:val="center"/>
                    <w:rPr>
                      <w:rFonts w:ascii="宋体" w:hAnsi="宋体"/>
                      <w:kern w:val="0"/>
                      <w:szCs w:val="21"/>
                    </w:rPr>
                  </w:pPr>
                  <w:r>
                    <w:rPr>
                      <w:rFonts w:ascii="宋体" w:hAnsi="宋体"/>
                      <w:kern w:val="0"/>
                      <w:szCs w:val="21"/>
                    </w:rPr>
                    <w:t>CODcr</w:t>
                  </w:r>
                </w:p>
              </w:tc>
              <w:tc>
                <w:tcPr>
                  <w:tcW w:w="1119" w:type="dxa"/>
                  <w:vAlign w:val="center"/>
                </w:tcPr>
                <w:p>
                  <w:pPr>
                    <w:spacing w:line="280" w:lineRule="exact"/>
                    <w:jc w:val="center"/>
                    <w:rPr>
                      <w:rFonts w:ascii="宋体" w:hAnsi="宋体"/>
                      <w:bCs/>
                      <w:szCs w:val="21"/>
                    </w:rPr>
                  </w:pPr>
                  <w:r>
                    <w:rPr>
                      <w:rFonts w:hint="eastAsia" w:ascii="宋体" w:hAnsi="宋体"/>
                      <w:bCs/>
                      <w:szCs w:val="21"/>
                    </w:rPr>
                    <w:t>213</w:t>
                  </w:r>
                </w:p>
              </w:tc>
              <w:tc>
                <w:tcPr>
                  <w:tcW w:w="1044" w:type="dxa"/>
                  <w:vAlign w:val="center"/>
                </w:tcPr>
                <w:p>
                  <w:pPr>
                    <w:spacing w:line="280" w:lineRule="exact"/>
                    <w:jc w:val="center"/>
                    <w:rPr>
                      <w:rFonts w:ascii="宋体" w:hAnsi="宋体"/>
                      <w:bCs/>
                      <w:szCs w:val="21"/>
                    </w:rPr>
                  </w:pPr>
                  <w:r>
                    <w:rPr>
                      <w:rFonts w:hint="eastAsia" w:ascii="宋体" w:hAnsi="宋体"/>
                      <w:bCs/>
                      <w:szCs w:val="21"/>
                    </w:rPr>
                    <w:t>4.05</w:t>
                  </w:r>
                </w:p>
              </w:tc>
              <w:tc>
                <w:tcPr>
                  <w:tcW w:w="1366" w:type="dxa"/>
                  <w:vAlign w:val="center"/>
                </w:tcPr>
                <w:p>
                  <w:pPr>
                    <w:spacing w:line="280" w:lineRule="exact"/>
                    <w:jc w:val="center"/>
                    <w:rPr>
                      <w:rFonts w:ascii="宋体" w:hAnsi="宋体"/>
                      <w:bCs/>
                      <w:szCs w:val="21"/>
                    </w:rPr>
                  </w:pPr>
                  <w:r>
                    <w:rPr>
                      <w:rFonts w:hint="eastAsia" w:ascii="宋体" w:hAnsi="宋体"/>
                      <w:bCs/>
                      <w:szCs w:val="21"/>
                    </w:rPr>
                    <w:t>63</w:t>
                  </w:r>
                </w:p>
              </w:tc>
              <w:tc>
                <w:tcPr>
                  <w:tcW w:w="957" w:type="dxa"/>
                  <w:vAlign w:val="center"/>
                </w:tcPr>
                <w:p>
                  <w:pPr>
                    <w:spacing w:line="280" w:lineRule="exact"/>
                    <w:ind w:left="19" w:leftChars="-33" w:hanging="88" w:hangingChars="42"/>
                    <w:jc w:val="center"/>
                    <w:rPr>
                      <w:rFonts w:ascii="宋体" w:hAnsi="宋体"/>
                      <w:bCs/>
                      <w:szCs w:val="21"/>
                    </w:rPr>
                  </w:pPr>
                  <w:r>
                    <w:rPr>
                      <w:rFonts w:hint="eastAsia" w:ascii="宋体" w:hAnsi="宋体"/>
                      <w:bCs/>
                      <w:szCs w:val="21"/>
                    </w:rPr>
                    <w:t>1.20</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adjustRightInd w:val="0"/>
                    <w:snapToGrid w:val="0"/>
                    <w:spacing w:line="280" w:lineRule="exact"/>
                    <w:jc w:val="center"/>
                    <w:rPr>
                      <w:rFonts w:ascii="宋体" w:hAnsi="宋体"/>
                      <w:kern w:val="0"/>
                      <w:szCs w:val="21"/>
                    </w:rPr>
                  </w:pPr>
                  <w:r>
                    <w:rPr>
                      <w:rFonts w:ascii="宋体" w:hAnsi="宋体"/>
                      <w:kern w:val="0"/>
                      <w:szCs w:val="21"/>
                    </w:rPr>
                    <w:t>SS</w:t>
                  </w:r>
                </w:p>
              </w:tc>
              <w:tc>
                <w:tcPr>
                  <w:tcW w:w="1119" w:type="dxa"/>
                  <w:vAlign w:val="center"/>
                </w:tcPr>
                <w:p>
                  <w:pPr>
                    <w:spacing w:line="280" w:lineRule="exact"/>
                    <w:jc w:val="center"/>
                    <w:rPr>
                      <w:rFonts w:ascii="宋体" w:hAnsi="宋体"/>
                      <w:bCs/>
                      <w:szCs w:val="21"/>
                    </w:rPr>
                  </w:pPr>
                  <w:r>
                    <w:rPr>
                      <w:rFonts w:hint="eastAsia" w:ascii="宋体" w:hAnsi="宋体"/>
                      <w:bCs/>
                      <w:szCs w:val="21"/>
                    </w:rPr>
                    <w:t>96</w:t>
                  </w:r>
                </w:p>
              </w:tc>
              <w:tc>
                <w:tcPr>
                  <w:tcW w:w="1044" w:type="dxa"/>
                  <w:vAlign w:val="center"/>
                </w:tcPr>
                <w:p>
                  <w:pPr>
                    <w:spacing w:line="280" w:lineRule="exact"/>
                    <w:jc w:val="center"/>
                    <w:rPr>
                      <w:rFonts w:ascii="宋体" w:hAnsi="宋体"/>
                      <w:bCs/>
                      <w:szCs w:val="21"/>
                    </w:rPr>
                  </w:pPr>
                  <w:r>
                    <w:rPr>
                      <w:rFonts w:hint="eastAsia" w:ascii="宋体" w:hAnsi="宋体"/>
                      <w:bCs/>
                      <w:szCs w:val="21"/>
                    </w:rPr>
                    <w:t>1.83</w:t>
                  </w:r>
                </w:p>
              </w:tc>
              <w:tc>
                <w:tcPr>
                  <w:tcW w:w="1366" w:type="dxa"/>
                  <w:vAlign w:val="center"/>
                </w:tcPr>
                <w:p>
                  <w:pPr>
                    <w:spacing w:line="280" w:lineRule="exact"/>
                    <w:jc w:val="center"/>
                    <w:rPr>
                      <w:rFonts w:ascii="宋体" w:hAnsi="宋体"/>
                      <w:bCs/>
                      <w:szCs w:val="21"/>
                    </w:rPr>
                  </w:pPr>
                  <w:r>
                    <w:rPr>
                      <w:rFonts w:hint="eastAsia" w:ascii="宋体" w:hAnsi="宋体"/>
                      <w:bCs/>
                      <w:szCs w:val="21"/>
                    </w:rPr>
                    <w:t>19</w:t>
                  </w:r>
                </w:p>
              </w:tc>
              <w:tc>
                <w:tcPr>
                  <w:tcW w:w="957" w:type="dxa"/>
                  <w:vAlign w:val="center"/>
                </w:tcPr>
                <w:p>
                  <w:pPr>
                    <w:spacing w:line="280" w:lineRule="exact"/>
                    <w:ind w:left="19" w:leftChars="-33" w:hanging="88" w:hangingChars="42"/>
                    <w:jc w:val="center"/>
                    <w:rPr>
                      <w:rFonts w:ascii="宋体" w:hAnsi="宋体"/>
                      <w:bCs/>
                      <w:szCs w:val="21"/>
                    </w:rPr>
                  </w:pPr>
                  <w:r>
                    <w:rPr>
                      <w:rFonts w:hint="eastAsia" w:ascii="宋体" w:hAnsi="宋体"/>
                      <w:bCs/>
                      <w:szCs w:val="21"/>
                    </w:rPr>
                    <w:t>0.36</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restart"/>
                  <w:vAlign w:val="center"/>
                </w:tcPr>
                <w:p>
                  <w:pPr>
                    <w:snapToGrid w:val="0"/>
                    <w:spacing w:line="280" w:lineRule="exact"/>
                    <w:jc w:val="center"/>
                    <w:rPr>
                      <w:rFonts w:ascii="宋体" w:hAnsi="宋体"/>
                      <w:bCs/>
                      <w:szCs w:val="21"/>
                    </w:rPr>
                  </w:pPr>
                  <w:r>
                    <w:rPr>
                      <w:rFonts w:ascii="宋体" w:hAnsi="宋体"/>
                      <w:bCs/>
                      <w:szCs w:val="21"/>
                    </w:rPr>
                    <w:t>生活污水9504m</w:t>
                  </w:r>
                  <w:r>
                    <w:rPr>
                      <w:rFonts w:ascii="宋体" w:hAnsi="宋体"/>
                      <w:bCs/>
                      <w:szCs w:val="21"/>
                      <w:vertAlign w:val="superscript"/>
                    </w:rPr>
                    <w:t>3</w:t>
                  </w:r>
                  <w:r>
                    <w:rPr>
                      <w:rFonts w:ascii="宋体" w:hAnsi="宋体"/>
                      <w:bCs/>
                      <w:szCs w:val="21"/>
                    </w:rPr>
                    <w:t>/a</w:t>
                  </w:r>
                </w:p>
              </w:tc>
              <w:tc>
                <w:tcPr>
                  <w:tcW w:w="1110" w:type="dxa"/>
                  <w:vAlign w:val="center"/>
                </w:tcPr>
                <w:p>
                  <w:pPr>
                    <w:snapToGrid w:val="0"/>
                    <w:spacing w:line="280" w:lineRule="exact"/>
                    <w:jc w:val="center"/>
                    <w:rPr>
                      <w:rFonts w:ascii="宋体" w:hAnsi="宋体"/>
                      <w:bCs/>
                      <w:szCs w:val="21"/>
                    </w:rPr>
                  </w:pPr>
                  <w:r>
                    <w:rPr>
                      <w:rFonts w:ascii="宋体" w:hAnsi="宋体"/>
                      <w:bCs/>
                      <w:szCs w:val="21"/>
                    </w:rPr>
                    <w:t>CODcr</w:t>
                  </w:r>
                </w:p>
              </w:tc>
              <w:tc>
                <w:tcPr>
                  <w:tcW w:w="1119" w:type="dxa"/>
                  <w:vAlign w:val="center"/>
                </w:tcPr>
                <w:p>
                  <w:pPr>
                    <w:pStyle w:val="688"/>
                    <w:tabs>
                      <w:tab w:val="clear" w:pos="2200"/>
                      <w:tab w:val="clear" w:pos="3960"/>
                      <w:tab w:val="clear" w:pos="5280"/>
                    </w:tabs>
                    <w:spacing w:before="0" w:after="0" w:line="280" w:lineRule="exact"/>
                    <w:rPr>
                      <w:rFonts w:ascii="宋体" w:hAnsi="宋体" w:eastAsia="宋体"/>
                      <w:kern w:val="0"/>
                      <w:szCs w:val="21"/>
                    </w:rPr>
                  </w:pPr>
                  <w:r>
                    <w:rPr>
                      <w:rFonts w:hint="eastAsia" w:ascii="宋体" w:hAnsi="宋体" w:eastAsia="宋体"/>
                      <w:kern w:val="0"/>
                      <w:szCs w:val="21"/>
                    </w:rPr>
                    <w:t>413</w:t>
                  </w:r>
                </w:p>
              </w:tc>
              <w:tc>
                <w:tcPr>
                  <w:tcW w:w="1044" w:type="dxa"/>
                  <w:vAlign w:val="center"/>
                </w:tcPr>
                <w:p>
                  <w:pPr>
                    <w:spacing w:line="280" w:lineRule="exact"/>
                    <w:jc w:val="center"/>
                    <w:rPr>
                      <w:rFonts w:ascii="宋体" w:hAnsi="宋体"/>
                      <w:szCs w:val="21"/>
                    </w:rPr>
                  </w:pPr>
                  <w:r>
                    <w:rPr>
                      <w:rFonts w:ascii="宋体" w:hAnsi="宋体"/>
                      <w:szCs w:val="21"/>
                    </w:rPr>
                    <w:t>3.</w:t>
                  </w:r>
                  <w:r>
                    <w:rPr>
                      <w:rFonts w:hint="eastAsia" w:ascii="宋体" w:hAnsi="宋体"/>
                      <w:szCs w:val="21"/>
                    </w:rPr>
                    <w:t>92</w:t>
                  </w:r>
                </w:p>
              </w:tc>
              <w:tc>
                <w:tcPr>
                  <w:tcW w:w="1366" w:type="dxa"/>
                  <w:vAlign w:val="center"/>
                </w:tcPr>
                <w:p>
                  <w:pPr>
                    <w:adjustRightInd w:val="0"/>
                    <w:snapToGrid w:val="0"/>
                    <w:spacing w:line="280" w:lineRule="exact"/>
                    <w:jc w:val="center"/>
                    <w:rPr>
                      <w:rFonts w:ascii="宋体" w:hAnsi="宋体"/>
                      <w:kern w:val="0"/>
                      <w:szCs w:val="21"/>
                    </w:rPr>
                  </w:pPr>
                  <w:r>
                    <w:rPr>
                      <w:rFonts w:hint="eastAsia" w:ascii="宋体" w:hAnsi="宋体"/>
                      <w:kern w:val="0"/>
                      <w:szCs w:val="21"/>
                    </w:rPr>
                    <w:t>62</w:t>
                  </w:r>
                </w:p>
              </w:tc>
              <w:tc>
                <w:tcPr>
                  <w:tcW w:w="957" w:type="dxa"/>
                  <w:vAlign w:val="center"/>
                </w:tcPr>
                <w:p>
                  <w:pPr>
                    <w:spacing w:line="280" w:lineRule="exact"/>
                    <w:jc w:val="center"/>
                    <w:rPr>
                      <w:rFonts w:ascii="宋体" w:hAnsi="宋体"/>
                      <w:szCs w:val="21"/>
                    </w:rPr>
                  </w:pPr>
                  <w:r>
                    <w:rPr>
                      <w:rFonts w:hint="eastAsia" w:ascii="宋体" w:hAnsi="宋体"/>
                      <w:szCs w:val="21"/>
                    </w:rPr>
                    <w:t>0.59</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BOD</w:t>
                  </w:r>
                  <w:r>
                    <w:rPr>
                      <w:rFonts w:ascii="宋体" w:hAnsi="宋体"/>
                      <w:bCs/>
                      <w:szCs w:val="21"/>
                      <w:vertAlign w:val="subscript"/>
                    </w:rPr>
                    <w:t>5</w:t>
                  </w:r>
                </w:p>
              </w:tc>
              <w:tc>
                <w:tcPr>
                  <w:tcW w:w="1119" w:type="dxa"/>
                  <w:vAlign w:val="center"/>
                </w:tcPr>
                <w:p>
                  <w:pPr>
                    <w:adjustRightInd w:val="0"/>
                    <w:snapToGrid w:val="0"/>
                    <w:spacing w:line="280" w:lineRule="exact"/>
                    <w:jc w:val="center"/>
                    <w:rPr>
                      <w:rFonts w:ascii="宋体" w:hAnsi="宋体"/>
                      <w:kern w:val="0"/>
                      <w:szCs w:val="21"/>
                    </w:rPr>
                  </w:pPr>
                  <w:r>
                    <w:rPr>
                      <w:rFonts w:ascii="宋体" w:hAnsi="宋体"/>
                      <w:kern w:val="0"/>
                      <w:szCs w:val="21"/>
                    </w:rPr>
                    <w:t>150</w:t>
                  </w:r>
                </w:p>
              </w:tc>
              <w:tc>
                <w:tcPr>
                  <w:tcW w:w="1044" w:type="dxa"/>
                  <w:vAlign w:val="center"/>
                </w:tcPr>
                <w:p>
                  <w:pPr>
                    <w:spacing w:line="280" w:lineRule="exact"/>
                    <w:jc w:val="center"/>
                    <w:rPr>
                      <w:rFonts w:ascii="宋体" w:hAnsi="宋体"/>
                      <w:szCs w:val="21"/>
                    </w:rPr>
                  </w:pPr>
                  <w:r>
                    <w:rPr>
                      <w:rFonts w:ascii="宋体" w:hAnsi="宋体"/>
                      <w:szCs w:val="21"/>
                    </w:rPr>
                    <w:t>1.43</w:t>
                  </w:r>
                </w:p>
              </w:tc>
              <w:tc>
                <w:tcPr>
                  <w:tcW w:w="1366" w:type="dxa"/>
                  <w:vAlign w:val="center"/>
                </w:tcPr>
                <w:p>
                  <w:pPr>
                    <w:adjustRightInd w:val="0"/>
                    <w:snapToGrid w:val="0"/>
                    <w:spacing w:line="280" w:lineRule="exact"/>
                    <w:jc w:val="center"/>
                    <w:rPr>
                      <w:rFonts w:ascii="宋体" w:hAnsi="宋体"/>
                      <w:kern w:val="0"/>
                      <w:szCs w:val="21"/>
                    </w:rPr>
                  </w:pPr>
                  <w:r>
                    <w:rPr>
                      <w:rFonts w:ascii="宋体" w:hAnsi="宋体"/>
                      <w:kern w:val="0"/>
                      <w:szCs w:val="21"/>
                    </w:rPr>
                    <w:t>15</w:t>
                  </w:r>
                </w:p>
              </w:tc>
              <w:tc>
                <w:tcPr>
                  <w:tcW w:w="957" w:type="dxa"/>
                  <w:vAlign w:val="center"/>
                </w:tcPr>
                <w:p>
                  <w:pPr>
                    <w:spacing w:line="280" w:lineRule="exact"/>
                    <w:jc w:val="center"/>
                    <w:rPr>
                      <w:rFonts w:ascii="宋体" w:hAnsi="宋体"/>
                      <w:szCs w:val="21"/>
                    </w:rPr>
                  </w:pPr>
                  <w:r>
                    <w:rPr>
                      <w:rFonts w:ascii="宋体" w:hAnsi="宋体"/>
                      <w:szCs w:val="21"/>
                    </w:rPr>
                    <w:t>0.14</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NH</w:t>
                  </w:r>
                  <w:r>
                    <w:rPr>
                      <w:rFonts w:ascii="宋体" w:hAnsi="宋体"/>
                      <w:bCs/>
                      <w:szCs w:val="21"/>
                      <w:vertAlign w:val="subscript"/>
                    </w:rPr>
                    <w:t>3</w:t>
                  </w:r>
                  <w:r>
                    <w:rPr>
                      <w:rFonts w:ascii="宋体" w:hAnsi="宋体"/>
                      <w:bCs/>
                      <w:szCs w:val="21"/>
                    </w:rPr>
                    <w:t>-N</w:t>
                  </w:r>
                </w:p>
              </w:tc>
              <w:tc>
                <w:tcPr>
                  <w:tcW w:w="1119" w:type="dxa"/>
                  <w:vAlign w:val="center"/>
                </w:tcPr>
                <w:p>
                  <w:pPr>
                    <w:adjustRightInd w:val="0"/>
                    <w:snapToGrid w:val="0"/>
                    <w:spacing w:line="280" w:lineRule="exact"/>
                    <w:jc w:val="center"/>
                    <w:rPr>
                      <w:rFonts w:ascii="宋体" w:hAnsi="宋体"/>
                      <w:kern w:val="0"/>
                      <w:szCs w:val="21"/>
                    </w:rPr>
                  </w:pPr>
                  <w:r>
                    <w:rPr>
                      <w:rFonts w:hint="eastAsia" w:ascii="宋体" w:hAnsi="宋体"/>
                      <w:kern w:val="0"/>
                      <w:szCs w:val="21"/>
                    </w:rPr>
                    <w:t>38</w:t>
                  </w:r>
                </w:p>
              </w:tc>
              <w:tc>
                <w:tcPr>
                  <w:tcW w:w="1044" w:type="dxa"/>
                  <w:vAlign w:val="center"/>
                </w:tcPr>
                <w:p>
                  <w:pPr>
                    <w:spacing w:line="280" w:lineRule="exact"/>
                    <w:jc w:val="center"/>
                    <w:rPr>
                      <w:rFonts w:ascii="宋体" w:hAnsi="宋体"/>
                      <w:szCs w:val="21"/>
                    </w:rPr>
                  </w:pPr>
                  <w:r>
                    <w:rPr>
                      <w:rFonts w:ascii="宋体" w:hAnsi="宋体"/>
                      <w:szCs w:val="21"/>
                    </w:rPr>
                    <w:t>0.</w:t>
                  </w:r>
                  <w:r>
                    <w:rPr>
                      <w:rFonts w:hint="eastAsia" w:ascii="宋体" w:hAnsi="宋体"/>
                      <w:szCs w:val="21"/>
                    </w:rPr>
                    <w:t>36</w:t>
                  </w:r>
                </w:p>
              </w:tc>
              <w:tc>
                <w:tcPr>
                  <w:tcW w:w="1366" w:type="dxa"/>
                  <w:vAlign w:val="center"/>
                </w:tcPr>
                <w:p>
                  <w:pPr>
                    <w:adjustRightInd w:val="0"/>
                    <w:snapToGrid w:val="0"/>
                    <w:spacing w:line="280" w:lineRule="exact"/>
                    <w:jc w:val="center"/>
                    <w:rPr>
                      <w:rFonts w:ascii="宋体" w:hAnsi="宋体"/>
                      <w:kern w:val="0"/>
                      <w:szCs w:val="21"/>
                    </w:rPr>
                  </w:pPr>
                  <w:r>
                    <w:rPr>
                      <w:rFonts w:hint="eastAsia" w:ascii="宋体" w:hAnsi="宋体"/>
                      <w:kern w:val="0"/>
                      <w:szCs w:val="21"/>
                    </w:rPr>
                    <w:t>1.5</w:t>
                  </w:r>
                </w:p>
              </w:tc>
              <w:tc>
                <w:tcPr>
                  <w:tcW w:w="957" w:type="dxa"/>
                  <w:vAlign w:val="center"/>
                </w:tcPr>
                <w:p>
                  <w:pPr>
                    <w:spacing w:line="280" w:lineRule="exact"/>
                    <w:jc w:val="center"/>
                    <w:rPr>
                      <w:rFonts w:ascii="宋体" w:hAnsi="宋体"/>
                      <w:szCs w:val="21"/>
                    </w:rPr>
                  </w:pPr>
                  <w:r>
                    <w:rPr>
                      <w:rFonts w:hint="eastAsia" w:ascii="宋体" w:hAnsi="宋体"/>
                      <w:szCs w:val="21"/>
                    </w:rPr>
                    <w:t>0.02</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SS</w:t>
                  </w:r>
                </w:p>
              </w:tc>
              <w:tc>
                <w:tcPr>
                  <w:tcW w:w="1119" w:type="dxa"/>
                  <w:vAlign w:val="center"/>
                </w:tcPr>
                <w:p>
                  <w:pPr>
                    <w:adjustRightInd w:val="0"/>
                    <w:snapToGrid w:val="0"/>
                    <w:spacing w:line="280" w:lineRule="exact"/>
                    <w:jc w:val="center"/>
                    <w:rPr>
                      <w:rFonts w:ascii="宋体" w:hAnsi="宋体"/>
                      <w:kern w:val="0"/>
                      <w:szCs w:val="21"/>
                    </w:rPr>
                  </w:pPr>
                  <w:r>
                    <w:rPr>
                      <w:rFonts w:ascii="宋体" w:hAnsi="宋体"/>
                      <w:kern w:val="0"/>
                      <w:szCs w:val="21"/>
                    </w:rPr>
                    <w:t>200</w:t>
                  </w:r>
                </w:p>
              </w:tc>
              <w:tc>
                <w:tcPr>
                  <w:tcW w:w="1044" w:type="dxa"/>
                  <w:vAlign w:val="center"/>
                </w:tcPr>
                <w:p>
                  <w:pPr>
                    <w:spacing w:line="280" w:lineRule="exact"/>
                    <w:jc w:val="center"/>
                    <w:rPr>
                      <w:rFonts w:ascii="宋体" w:hAnsi="宋体"/>
                      <w:szCs w:val="21"/>
                    </w:rPr>
                  </w:pPr>
                  <w:r>
                    <w:rPr>
                      <w:rFonts w:ascii="宋体" w:hAnsi="宋体"/>
                      <w:szCs w:val="21"/>
                    </w:rPr>
                    <w:t>1.90</w:t>
                  </w:r>
                </w:p>
              </w:tc>
              <w:tc>
                <w:tcPr>
                  <w:tcW w:w="1366" w:type="dxa"/>
                  <w:vAlign w:val="center"/>
                </w:tcPr>
                <w:p>
                  <w:pPr>
                    <w:adjustRightInd w:val="0"/>
                    <w:snapToGrid w:val="0"/>
                    <w:spacing w:line="280" w:lineRule="exact"/>
                    <w:jc w:val="center"/>
                    <w:rPr>
                      <w:rFonts w:ascii="宋体" w:hAnsi="宋体"/>
                      <w:kern w:val="0"/>
                      <w:szCs w:val="21"/>
                    </w:rPr>
                  </w:pPr>
                  <w:r>
                    <w:rPr>
                      <w:rFonts w:ascii="宋体" w:hAnsi="宋体"/>
                      <w:kern w:val="0"/>
                      <w:szCs w:val="21"/>
                    </w:rPr>
                    <w:t>40</w:t>
                  </w:r>
                </w:p>
              </w:tc>
              <w:tc>
                <w:tcPr>
                  <w:tcW w:w="957" w:type="dxa"/>
                  <w:vAlign w:val="center"/>
                </w:tcPr>
                <w:p>
                  <w:pPr>
                    <w:spacing w:line="280" w:lineRule="exact"/>
                    <w:jc w:val="center"/>
                    <w:rPr>
                      <w:rFonts w:ascii="宋体" w:hAnsi="宋体"/>
                      <w:szCs w:val="21"/>
                    </w:rPr>
                  </w:pPr>
                  <w:r>
                    <w:rPr>
                      <w:rFonts w:ascii="宋体" w:hAnsi="宋体"/>
                      <w:szCs w:val="21"/>
                    </w:rPr>
                    <w:t>0.38</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restart"/>
                  <w:vAlign w:val="center"/>
                </w:tcPr>
                <w:p>
                  <w:pPr>
                    <w:snapToGrid w:val="0"/>
                    <w:spacing w:line="280" w:lineRule="exact"/>
                    <w:jc w:val="center"/>
                    <w:rPr>
                      <w:rFonts w:ascii="宋体" w:hAnsi="宋体"/>
                      <w:bCs/>
                      <w:szCs w:val="21"/>
                    </w:rPr>
                  </w:pPr>
                  <w:r>
                    <w:rPr>
                      <w:rFonts w:ascii="宋体" w:hAnsi="宋体"/>
                      <w:bCs/>
                      <w:szCs w:val="21"/>
                    </w:rPr>
                    <w:t>废水升级改造</w:t>
                  </w:r>
                </w:p>
                <w:p>
                  <w:pPr>
                    <w:snapToGrid w:val="0"/>
                    <w:spacing w:line="280" w:lineRule="exact"/>
                    <w:jc w:val="center"/>
                    <w:rPr>
                      <w:rFonts w:ascii="宋体" w:hAnsi="宋体"/>
                      <w:bCs/>
                      <w:szCs w:val="21"/>
                    </w:rPr>
                  </w:pPr>
                  <w:r>
                    <w:rPr>
                      <w:rFonts w:ascii="宋体" w:hAnsi="宋体"/>
                      <w:bCs/>
                      <w:szCs w:val="21"/>
                    </w:rPr>
                    <w:t>168187.8m</w:t>
                  </w:r>
                  <w:r>
                    <w:rPr>
                      <w:rFonts w:ascii="宋体" w:hAnsi="宋体"/>
                      <w:bCs/>
                      <w:szCs w:val="21"/>
                      <w:vertAlign w:val="superscript"/>
                    </w:rPr>
                    <w:t>3</w:t>
                  </w:r>
                  <w:r>
                    <w:rPr>
                      <w:rFonts w:ascii="宋体" w:hAnsi="宋体"/>
                      <w:bCs/>
                      <w:szCs w:val="21"/>
                    </w:rPr>
                    <w:t>/a</w:t>
                  </w:r>
                </w:p>
              </w:tc>
              <w:tc>
                <w:tcPr>
                  <w:tcW w:w="1110" w:type="dxa"/>
                  <w:vAlign w:val="center"/>
                </w:tcPr>
                <w:p>
                  <w:pPr>
                    <w:adjustRightInd w:val="0"/>
                    <w:snapToGrid w:val="0"/>
                    <w:spacing w:line="280" w:lineRule="exact"/>
                    <w:jc w:val="center"/>
                    <w:rPr>
                      <w:rFonts w:ascii="宋体" w:hAnsi="宋体"/>
                      <w:kern w:val="0"/>
                      <w:szCs w:val="21"/>
                    </w:rPr>
                  </w:pPr>
                  <w:r>
                    <w:rPr>
                      <w:rFonts w:ascii="宋体" w:hAnsi="宋体"/>
                      <w:kern w:val="0"/>
                      <w:szCs w:val="21"/>
                    </w:rPr>
                    <w:t>pH</w:t>
                  </w:r>
                </w:p>
              </w:tc>
              <w:tc>
                <w:tcPr>
                  <w:tcW w:w="1119" w:type="dxa"/>
                  <w:vAlign w:val="center"/>
                </w:tcPr>
                <w:p>
                  <w:pPr>
                    <w:adjustRightInd w:val="0"/>
                    <w:snapToGrid w:val="0"/>
                    <w:spacing w:line="280" w:lineRule="exact"/>
                    <w:jc w:val="center"/>
                    <w:rPr>
                      <w:rFonts w:ascii="宋体" w:hAnsi="宋体"/>
                      <w:kern w:val="0"/>
                      <w:szCs w:val="21"/>
                    </w:rPr>
                  </w:pPr>
                  <w:r>
                    <w:rPr>
                      <w:rFonts w:ascii="宋体" w:hAnsi="宋体"/>
                      <w:kern w:val="0"/>
                      <w:szCs w:val="21"/>
                    </w:rPr>
                    <w:t>6.9</w:t>
                  </w:r>
                </w:p>
              </w:tc>
              <w:tc>
                <w:tcPr>
                  <w:tcW w:w="1044" w:type="dxa"/>
                  <w:vAlign w:val="center"/>
                </w:tcPr>
                <w:p>
                  <w:pPr>
                    <w:adjustRightInd w:val="0"/>
                    <w:snapToGrid w:val="0"/>
                    <w:spacing w:line="280" w:lineRule="exact"/>
                    <w:jc w:val="center"/>
                    <w:rPr>
                      <w:rFonts w:ascii="宋体" w:hAnsi="宋体"/>
                      <w:kern w:val="0"/>
                      <w:szCs w:val="21"/>
                    </w:rPr>
                  </w:pPr>
                  <w:r>
                    <w:rPr>
                      <w:rFonts w:ascii="宋体" w:hAnsi="宋体"/>
                      <w:kern w:val="0"/>
                      <w:szCs w:val="21"/>
                    </w:rPr>
                    <w:t>--</w:t>
                  </w:r>
                </w:p>
              </w:tc>
              <w:tc>
                <w:tcPr>
                  <w:tcW w:w="1366" w:type="dxa"/>
                  <w:vAlign w:val="center"/>
                </w:tcPr>
                <w:p>
                  <w:pPr>
                    <w:adjustRightInd w:val="0"/>
                    <w:snapToGrid w:val="0"/>
                    <w:spacing w:line="280" w:lineRule="exact"/>
                    <w:jc w:val="center"/>
                    <w:rPr>
                      <w:rFonts w:ascii="宋体" w:hAnsi="宋体"/>
                      <w:kern w:val="0"/>
                      <w:szCs w:val="21"/>
                    </w:rPr>
                  </w:pPr>
                  <w:r>
                    <w:rPr>
                      <w:rFonts w:ascii="宋体" w:hAnsi="宋体"/>
                      <w:kern w:val="0"/>
                      <w:szCs w:val="21"/>
                    </w:rPr>
                    <w:t>6.9</w:t>
                  </w:r>
                </w:p>
              </w:tc>
              <w:tc>
                <w:tcPr>
                  <w:tcW w:w="957" w:type="dxa"/>
                  <w:vAlign w:val="center"/>
                </w:tcPr>
                <w:p>
                  <w:pPr>
                    <w:adjustRightInd w:val="0"/>
                    <w:snapToGrid w:val="0"/>
                    <w:spacing w:line="280" w:lineRule="exact"/>
                    <w:jc w:val="center"/>
                    <w:rPr>
                      <w:rFonts w:ascii="宋体" w:hAnsi="宋体"/>
                      <w:kern w:val="0"/>
                      <w:szCs w:val="21"/>
                    </w:rPr>
                  </w:pPr>
                  <w:r>
                    <w:rPr>
                      <w:rFonts w:ascii="宋体" w:hAnsi="宋体"/>
                      <w:kern w:val="0"/>
                      <w:szCs w:val="21"/>
                    </w:rPr>
                    <w:t>--</w:t>
                  </w:r>
                </w:p>
              </w:tc>
              <w:tc>
                <w:tcPr>
                  <w:tcW w:w="1186" w:type="dxa"/>
                  <w:vMerge w:val="continue"/>
                  <w:vAlign w:val="center"/>
                </w:tcPr>
                <w:p>
                  <w:pPr>
                    <w:adjustRightInd w:val="0"/>
                    <w:snapToGrid w:val="0"/>
                    <w:spacing w:line="280" w:lineRule="exact"/>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adjustRightInd w:val="0"/>
                    <w:snapToGrid w:val="0"/>
                    <w:spacing w:line="280" w:lineRule="exact"/>
                    <w:jc w:val="center"/>
                    <w:rPr>
                      <w:rFonts w:ascii="宋体" w:hAnsi="宋体"/>
                      <w:kern w:val="0"/>
                      <w:szCs w:val="21"/>
                    </w:rPr>
                  </w:pPr>
                  <w:r>
                    <w:rPr>
                      <w:rFonts w:ascii="宋体" w:hAnsi="宋体"/>
                      <w:kern w:val="0"/>
                      <w:szCs w:val="21"/>
                    </w:rPr>
                    <w:t>氟化物</w:t>
                  </w:r>
                </w:p>
              </w:tc>
              <w:tc>
                <w:tcPr>
                  <w:tcW w:w="1119" w:type="dxa"/>
                  <w:vAlign w:val="center"/>
                </w:tcPr>
                <w:p>
                  <w:pPr>
                    <w:adjustRightInd w:val="0"/>
                    <w:snapToGrid w:val="0"/>
                    <w:spacing w:line="280" w:lineRule="exact"/>
                    <w:jc w:val="center"/>
                    <w:rPr>
                      <w:rFonts w:ascii="宋体" w:hAnsi="宋体"/>
                      <w:kern w:val="0"/>
                      <w:szCs w:val="21"/>
                    </w:rPr>
                  </w:pPr>
                  <w:r>
                    <w:rPr>
                      <w:rFonts w:ascii="宋体" w:hAnsi="宋体"/>
                      <w:kern w:val="0"/>
                      <w:szCs w:val="21"/>
                    </w:rPr>
                    <w:t>6.8</w:t>
                  </w:r>
                </w:p>
              </w:tc>
              <w:tc>
                <w:tcPr>
                  <w:tcW w:w="1044" w:type="dxa"/>
                  <w:vAlign w:val="center"/>
                </w:tcPr>
                <w:p>
                  <w:pPr>
                    <w:widowControl/>
                    <w:spacing w:line="280" w:lineRule="exact"/>
                    <w:jc w:val="center"/>
                    <w:rPr>
                      <w:rFonts w:ascii="宋体" w:hAnsi="宋体"/>
                      <w:kern w:val="0"/>
                      <w:szCs w:val="21"/>
                    </w:rPr>
                  </w:pPr>
                  <w:r>
                    <w:rPr>
                      <w:rFonts w:ascii="宋体" w:hAnsi="宋体"/>
                      <w:kern w:val="0"/>
                      <w:szCs w:val="21"/>
                    </w:rPr>
                    <w:t>1.14</w:t>
                  </w:r>
                </w:p>
              </w:tc>
              <w:tc>
                <w:tcPr>
                  <w:tcW w:w="1366" w:type="dxa"/>
                  <w:vAlign w:val="center"/>
                </w:tcPr>
                <w:p>
                  <w:pPr>
                    <w:adjustRightInd w:val="0"/>
                    <w:snapToGrid w:val="0"/>
                    <w:spacing w:line="280" w:lineRule="exact"/>
                    <w:jc w:val="center"/>
                    <w:rPr>
                      <w:rFonts w:ascii="宋体" w:hAnsi="宋体"/>
                      <w:kern w:val="0"/>
                      <w:szCs w:val="21"/>
                    </w:rPr>
                  </w:pPr>
                  <w:r>
                    <w:rPr>
                      <w:rFonts w:ascii="宋体" w:hAnsi="宋体"/>
                      <w:kern w:val="0"/>
                      <w:szCs w:val="21"/>
                    </w:rPr>
                    <w:t>6.2</w:t>
                  </w:r>
                </w:p>
              </w:tc>
              <w:tc>
                <w:tcPr>
                  <w:tcW w:w="957" w:type="dxa"/>
                  <w:vAlign w:val="center"/>
                </w:tcPr>
                <w:p>
                  <w:pPr>
                    <w:widowControl/>
                    <w:spacing w:line="280" w:lineRule="exact"/>
                    <w:jc w:val="center"/>
                    <w:rPr>
                      <w:rFonts w:ascii="宋体" w:hAnsi="宋体"/>
                      <w:kern w:val="0"/>
                      <w:szCs w:val="21"/>
                    </w:rPr>
                  </w:pPr>
                  <w:r>
                    <w:rPr>
                      <w:rFonts w:ascii="宋体" w:hAnsi="宋体"/>
                      <w:kern w:val="0"/>
                      <w:szCs w:val="21"/>
                    </w:rPr>
                    <w:t>1.04</w:t>
                  </w:r>
                </w:p>
              </w:tc>
              <w:tc>
                <w:tcPr>
                  <w:tcW w:w="1186" w:type="dxa"/>
                  <w:vMerge w:val="continue"/>
                  <w:vAlign w:val="center"/>
                </w:tcPr>
                <w:p>
                  <w:pPr>
                    <w:widowControl/>
                    <w:spacing w:line="280" w:lineRule="exact"/>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adjustRightInd w:val="0"/>
                    <w:snapToGrid w:val="0"/>
                    <w:spacing w:line="280" w:lineRule="exact"/>
                    <w:jc w:val="center"/>
                    <w:rPr>
                      <w:rFonts w:ascii="宋体" w:hAnsi="宋体"/>
                      <w:kern w:val="0"/>
                      <w:szCs w:val="21"/>
                    </w:rPr>
                  </w:pPr>
                  <w:r>
                    <w:rPr>
                      <w:rFonts w:ascii="宋体" w:hAnsi="宋体"/>
                      <w:kern w:val="0"/>
                      <w:szCs w:val="21"/>
                    </w:rPr>
                    <w:t>CODcr</w:t>
                  </w:r>
                </w:p>
              </w:tc>
              <w:tc>
                <w:tcPr>
                  <w:tcW w:w="1119" w:type="dxa"/>
                  <w:vAlign w:val="center"/>
                </w:tcPr>
                <w:p>
                  <w:pPr>
                    <w:spacing w:line="280" w:lineRule="exact"/>
                    <w:jc w:val="center"/>
                    <w:rPr>
                      <w:rFonts w:ascii="宋体" w:hAnsi="宋体"/>
                      <w:szCs w:val="21"/>
                    </w:rPr>
                  </w:pPr>
                  <w:r>
                    <w:rPr>
                      <w:rFonts w:hint="eastAsia" w:ascii="宋体" w:hAnsi="宋体"/>
                      <w:szCs w:val="21"/>
                    </w:rPr>
                    <w:t>69</w:t>
                  </w:r>
                </w:p>
              </w:tc>
              <w:tc>
                <w:tcPr>
                  <w:tcW w:w="1044" w:type="dxa"/>
                  <w:vAlign w:val="center"/>
                </w:tcPr>
                <w:p>
                  <w:pPr>
                    <w:spacing w:line="280" w:lineRule="exact"/>
                    <w:jc w:val="center"/>
                    <w:rPr>
                      <w:rFonts w:ascii="宋体" w:hAnsi="宋体"/>
                      <w:szCs w:val="21"/>
                    </w:rPr>
                  </w:pPr>
                  <w:r>
                    <w:rPr>
                      <w:rFonts w:hint="eastAsia" w:ascii="宋体" w:hAnsi="宋体"/>
                      <w:szCs w:val="21"/>
                    </w:rPr>
                    <w:t>11.6</w:t>
                  </w:r>
                </w:p>
              </w:tc>
              <w:tc>
                <w:tcPr>
                  <w:tcW w:w="1366" w:type="dxa"/>
                  <w:vAlign w:val="center"/>
                </w:tcPr>
                <w:p>
                  <w:pPr>
                    <w:spacing w:line="280" w:lineRule="exact"/>
                    <w:jc w:val="center"/>
                    <w:rPr>
                      <w:rFonts w:ascii="宋体" w:hAnsi="宋体"/>
                      <w:szCs w:val="21"/>
                    </w:rPr>
                  </w:pPr>
                  <w:r>
                    <w:rPr>
                      <w:rFonts w:hint="eastAsia" w:ascii="宋体" w:hAnsi="宋体"/>
                      <w:szCs w:val="21"/>
                    </w:rPr>
                    <w:t>65</w:t>
                  </w:r>
                </w:p>
              </w:tc>
              <w:tc>
                <w:tcPr>
                  <w:tcW w:w="957" w:type="dxa"/>
                  <w:vAlign w:val="center"/>
                </w:tcPr>
                <w:p>
                  <w:pPr>
                    <w:spacing w:line="280" w:lineRule="exact"/>
                    <w:jc w:val="center"/>
                    <w:rPr>
                      <w:rFonts w:ascii="宋体" w:hAnsi="宋体"/>
                      <w:szCs w:val="21"/>
                    </w:rPr>
                  </w:pPr>
                  <w:r>
                    <w:rPr>
                      <w:rFonts w:hint="eastAsia" w:ascii="宋体" w:hAnsi="宋体"/>
                      <w:szCs w:val="21"/>
                    </w:rPr>
                    <w:t>10.93</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adjustRightInd w:val="0"/>
                    <w:snapToGrid w:val="0"/>
                    <w:spacing w:line="280" w:lineRule="exact"/>
                    <w:jc w:val="center"/>
                    <w:rPr>
                      <w:rFonts w:ascii="宋体" w:hAnsi="宋体"/>
                      <w:kern w:val="0"/>
                      <w:szCs w:val="21"/>
                    </w:rPr>
                  </w:pPr>
                  <w:r>
                    <w:rPr>
                      <w:rFonts w:ascii="宋体" w:hAnsi="宋体"/>
                      <w:kern w:val="0"/>
                      <w:szCs w:val="21"/>
                    </w:rPr>
                    <w:t>NH</w:t>
                  </w:r>
                  <w:r>
                    <w:rPr>
                      <w:rFonts w:ascii="宋体" w:hAnsi="宋体"/>
                      <w:kern w:val="0"/>
                      <w:szCs w:val="21"/>
                      <w:vertAlign w:val="subscript"/>
                    </w:rPr>
                    <w:t>3</w:t>
                  </w:r>
                  <w:r>
                    <w:rPr>
                      <w:rFonts w:ascii="宋体" w:hAnsi="宋体"/>
                      <w:kern w:val="0"/>
                      <w:szCs w:val="21"/>
                    </w:rPr>
                    <w:t>-N</w:t>
                  </w:r>
                </w:p>
              </w:tc>
              <w:tc>
                <w:tcPr>
                  <w:tcW w:w="1119" w:type="dxa"/>
                  <w:vAlign w:val="center"/>
                </w:tcPr>
                <w:p>
                  <w:pPr>
                    <w:spacing w:line="280" w:lineRule="exact"/>
                    <w:jc w:val="center"/>
                    <w:rPr>
                      <w:rFonts w:ascii="宋体" w:hAnsi="宋体"/>
                      <w:szCs w:val="21"/>
                    </w:rPr>
                  </w:pPr>
                  <w:r>
                    <w:rPr>
                      <w:rFonts w:hint="eastAsia" w:ascii="宋体" w:hAnsi="宋体"/>
                      <w:szCs w:val="21"/>
                    </w:rPr>
                    <w:t>9</w:t>
                  </w:r>
                </w:p>
              </w:tc>
              <w:tc>
                <w:tcPr>
                  <w:tcW w:w="1044" w:type="dxa"/>
                  <w:vAlign w:val="center"/>
                </w:tcPr>
                <w:p>
                  <w:pPr>
                    <w:spacing w:line="280" w:lineRule="exact"/>
                    <w:jc w:val="center"/>
                    <w:rPr>
                      <w:rFonts w:ascii="宋体" w:hAnsi="宋体"/>
                      <w:szCs w:val="21"/>
                    </w:rPr>
                  </w:pPr>
                  <w:r>
                    <w:rPr>
                      <w:rFonts w:hint="eastAsia" w:ascii="宋体" w:hAnsi="宋体"/>
                      <w:szCs w:val="21"/>
                    </w:rPr>
                    <w:t>1.51</w:t>
                  </w:r>
                </w:p>
              </w:tc>
              <w:tc>
                <w:tcPr>
                  <w:tcW w:w="1366" w:type="dxa"/>
                  <w:vAlign w:val="center"/>
                </w:tcPr>
                <w:p>
                  <w:pPr>
                    <w:spacing w:line="280" w:lineRule="exact"/>
                    <w:jc w:val="center"/>
                    <w:rPr>
                      <w:rFonts w:ascii="宋体" w:hAnsi="宋体"/>
                      <w:szCs w:val="21"/>
                    </w:rPr>
                  </w:pPr>
                  <w:r>
                    <w:rPr>
                      <w:rFonts w:hint="eastAsia" w:ascii="宋体" w:hAnsi="宋体"/>
                      <w:szCs w:val="21"/>
                    </w:rPr>
                    <w:t>8</w:t>
                  </w:r>
                </w:p>
              </w:tc>
              <w:tc>
                <w:tcPr>
                  <w:tcW w:w="957" w:type="dxa"/>
                  <w:vAlign w:val="center"/>
                </w:tcPr>
                <w:p>
                  <w:pPr>
                    <w:spacing w:line="280" w:lineRule="exact"/>
                    <w:jc w:val="center"/>
                    <w:rPr>
                      <w:rFonts w:ascii="宋体" w:hAnsi="宋体"/>
                      <w:szCs w:val="21"/>
                    </w:rPr>
                  </w:pPr>
                  <w:r>
                    <w:rPr>
                      <w:rFonts w:hint="eastAsia" w:ascii="宋体" w:hAnsi="宋体"/>
                      <w:szCs w:val="21"/>
                    </w:rPr>
                    <w:t>1.35</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adjustRightInd w:val="0"/>
                    <w:snapToGrid w:val="0"/>
                    <w:spacing w:line="280" w:lineRule="exact"/>
                    <w:jc w:val="center"/>
                    <w:rPr>
                      <w:rFonts w:ascii="宋体" w:hAnsi="宋体"/>
                      <w:kern w:val="0"/>
                      <w:szCs w:val="21"/>
                    </w:rPr>
                  </w:pPr>
                  <w:r>
                    <w:rPr>
                      <w:rFonts w:ascii="宋体" w:hAnsi="宋体"/>
                      <w:kern w:val="0"/>
                      <w:szCs w:val="21"/>
                    </w:rPr>
                    <w:t>SS</w:t>
                  </w:r>
                </w:p>
              </w:tc>
              <w:tc>
                <w:tcPr>
                  <w:tcW w:w="1119" w:type="dxa"/>
                  <w:vAlign w:val="center"/>
                </w:tcPr>
                <w:p>
                  <w:pPr>
                    <w:spacing w:line="280" w:lineRule="exact"/>
                    <w:jc w:val="center"/>
                    <w:rPr>
                      <w:rFonts w:ascii="宋体" w:hAnsi="宋体"/>
                      <w:szCs w:val="21"/>
                    </w:rPr>
                  </w:pPr>
                  <w:r>
                    <w:rPr>
                      <w:rFonts w:ascii="宋体" w:hAnsi="宋体"/>
                      <w:szCs w:val="21"/>
                    </w:rPr>
                    <w:t>20</w:t>
                  </w:r>
                </w:p>
              </w:tc>
              <w:tc>
                <w:tcPr>
                  <w:tcW w:w="1044" w:type="dxa"/>
                  <w:vAlign w:val="center"/>
                </w:tcPr>
                <w:p>
                  <w:pPr>
                    <w:spacing w:line="280" w:lineRule="exact"/>
                    <w:jc w:val="center"/>
                    <w:rPr>
                      <w:rFonts w:ascii="宋体" w:hAnsi="宋体"/>
                      <w:szCs w:val="21"/>
                    </w:rPr>
                  </w:pPr>
                  <w:r>
                    <w:rPr>
                      <w:rFonts w:ascii="宋体" w:hAnsi="宋体"/>
                      <w:szCs w:val="21"/>
                    </w:rPr>
                    <w:t>3.36</w:t>
                  </w:r>
                </w:p>
              </w:tc>
              <w:tc>
                <w:tcPr>
                  <w:tcW w:w="1366" w:type="dxa"/>
                  <w:vAlign w:val="center"/>
                </w:tcPr>
                <w:p>
                  <w:pPr>
                    <w:spacing w:line="280" w:lineRule="exact"/>
                    <w:jc w:val="center"/>
                    <w:rPr>
                      <w:rFonts w:ascii="宋体" w:hAnsi="宋体"/>
                      <w:szCs w:val="21"/>
                    </w:rPr>
                  </w:pPr>
                  <w:r>
                    <w:rPr>
                      <w:rFonts w:ascii="宋体" w:hAnsi="宋体"/>
                      <w:szCs w:val="21"/>
                    </w:rPr>
                    <w:t>10</w:t>
                  </w:r>
                </w:p>
              </w:tc>
              <w:tc>
                <w:tcPr>
                  <w:tcW w:w="957" w:type="dxa"/>
                  <w:vAlign w:val="center"/>
                </w:tcPr>
                <w:p>
                  <w:pPr>
                    <w:spacing w:line="280" w:lineRule="exact"/>
                    <w:jc w:val="center"/>
                    <w:rPr>
                      <w:rFonts w:ascii="宋体" w:hAnsi="宋体"/>
                      <w:szCs w:val="21"/>
                    </w:rPr>
                  </w:pPr>
                  <w:r>
                    <w:rPr>
                      <w:rFonts w:hint="eastAsia" w:ascii="宋体" w:hAnsi="宋体"/>
                      <w:szCs w:val="21"/>
                    </w:rPr>
                    <w:t>1.68</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adjustRightInd w:val="0"/>
                    <w:snapToGrid w:val="0"/>
                    <w:spacing w:line="280" w:lineRule="exact"/>
                    <w:jc w:val="center"/>
                    <w:rPr>
                      <w:rFonts w:ascii="宋体" w:hAnsi="宋体"/>
                      <w:kern w:val="0"/>
                      <w:szCs w:val="21"/>
                    </w:rPr>
                  </w:pPr>
                  <w:r>
                    <w:rPr>
                      <w:rFonts w:ascii="宋体" w:hAnsi="宋体"/>
                      <w:kern w:val="0"/>
                      <w:szCs w:val="21"/>
                    </w:rPr>
                    <w:t>总磷</w:t>
                  </w:r>
                </w:p>
              </w:tc>
              <w:tc>
                <w:tcPr>
                  <w:tcW w:w="1119" w:type="dxa"/>
                  <w:vAlign w:val="center"/>
                </w:tcPr>
                <w:p>
                  <w:pPr>
                    <w:spacing w:line="280" w:lineRule="exact"/>
                    <w:jc w:val="center"/>
                    <w:rPr>
                      <w:rFonts w:ascii="宋体" w:hAnsi="宋体"/>
                      <w:szCs w:val="21"/>
                    </w:rPr>
                  </w:pPr>
                  <w:r>
                    <w:rPr>
                      <w:rFonts w:ascii="宋体" w:hAnsi="宋体"/>
                      <w:szCs w:val="21"/>
                    </w:rPr>
                    <w:t>1</w:t>
                  </w:r>
                </w:p>
              </w:tc>
              <w:tc>
                <w:tcPr>
                  <w:tcW w:w="1044" w:type="dxa"/>
                  <w:vAlign w:val="center"/>
                </w:tcPr>
                <w:p>
                  <w:pPr>
                    <w:spacing w:line="280" w:lineRule="exact"/>
                    <w:jc w:val="center"/>
                    <w:rPr>
                      <w:rFonts w:ascii="宋体" w:hAnsi="宋体"/>
                      <w:szCs w:val="21"/>
                    </w:rPr>
                  </w:pPr>
                  <w:r>
                    <w:rPr>
                      <w:rFonts w:ascii="宋体" w:hAnsi="宋体"/>
                      <w:szCs w:val="21"/>
                    </w:rPr>
                    <w:t>0.17</w:t>
                  </w:r>
                </w:p>
              </w:tc>
              <w:tc>
                <w:tcPr>
                  <w:tcW w:w="1366" w:type="dxa"/>
                  <w:vAlign w:val="center"/>
                </w:tcPr>
                <w:p>
                  <w:pPr>
                    <w:spacing w:line="280" w:lineRule="exact"/>
                    <w:jc w:val="center"/>
                    <w:rPr>
                      <w:rFonts w:ascii="宋体" w:hAnsi="宋体"/>
                      <w:szCs w:val="21"/>
                    </w:rPr>
                  </w:pPr>
                  <w:r>
                    <w:rPr>
                      <w:rFonts w:ascii="宋体" w:hAnsi="宋体"/>
                      <w:szCs w:val="21"/>
                    </w:rPr>
                    <w:t>0.4</w:t>
                  </w:r>
                </w:p>
              </w:tc>
              <w:tc>
                <w:tcPr>
                  <w:tcW w:w="957" w:type="dxa"/>
                  <w:vAlign w:val="center"/>
                </w:tcPr>
                <w:p>
                  <w:pPr>
                    <w:spacing w:line="280" w:lineRule="exact"/>
                    <w:jc w:val="center"/>
                    <w:rPr>
                      <w:rFonts w:ascii="宋体" w:hAnsi="宋体"/>
                      <w:szCs w:val="21"/>
                    </w:rPr>
                  </w:pPr>
                  <w:r>
                    <w:rPr>
                      <w:rFonts w:ascii="宋体" w:hAnsi="宋体"/>
                      <w:szCs w:val="21"/>
                    </w:rPr>
                    <w:t>0.07</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adjustRightInd w:val="0"/>
                    <w:snapToGrid w:val="0"/>
                    <w:spacing w:line="280" w:lineRule="exact"/>
                    <w:jc w:val="center"/>
                    <w:rPr>
                      <w:rFonts w:ascii="宋体" w:hAnsi="宋体"/>
                      <w:kern w:val="0"/>
                      <w:szCs w:val="21"/>
                    </w:rPr>
                  </w:pPr>
                  <w:r>
                    <w:rPr>
                      <w:rFonts w:ascii="宋体" w:hAnsi="宋体"/>
                      <w:kern w:val="0"/>
                      <w:szCs w:val="21"/>
                    </w:rPr>
                    <w:t>总氮</w:t>
                  </w:r>
                </w:p>
              </w:tc>
              <w:tc>
                <w:tcPr>
                  <w:tcW w:w="1119" w:type="dxa"/>
                  <w:vAlign w:val="center"/>
                </w:tcPr>
                <w:p>
                  <w:pPr>
                    <w:spacing w:line="280" w:lineRule="exact"/>
                    <w:jc w:val="center"/>
                    <w:rPr>
                      <w:rFonts w:ascii="宋体" w:hAnsi="宋体"/>
                      <w:szCs w:val="21"/>
                    </w:rPr>
                  </w:pPr>
                  <w:r>
                    <w:rPr>
                      <w:rFonts w:hint="eastAsia" w:ascii="宋体" w:hAnsi="宋体"/>
                      <w:szCs w:val="21"/>
                    </w:rPr>
                    <w:t>267</w:t>
                  </w:r>
                </w:p>
              </w:tc>
              <w:tc>
                <w:tcPr>
                  <w:tcW w:w="1044" w:type="dxa"/>
                  <w:vAlign w:val="center"/>
                </w:tcPr>
                <w:p>
                  <w:pPr>
                    <w:spacing w:line="280" w:lineRule="exact"/>
                    <w:jc w:val="center"/>
                    <w:rPr>
                      <w:rFonts w:ascii="宋体" w:hAnsi="宋体"/>
                      <w:szCs w:val="21"/>
                    </w:rPr>
                  </w:pPr>
                  <w:r>
                    <w:rPr>
                      <w:rFonts w:hint="eastAsia" w:ascii="宋体" w:hAnsi="宋体"/>
                      <w:szCs w:val="21"/>
                    </w:rPr>
                    <w:t>44.91</w:t>
                  </w:r>
                </w:p>
              </w:tc>
              <w:tc>
                <w:tcPr>
                  <w:tcW w:w="1366" w:type="dxa"/>
                  <w:vAlign w:val="center"/>
                </w:tcPr>
                <w:p>
                  <w:pPr>
                    <w:spacing w:line="280" w:lineRule="exact"/>
                    <w:jc w:val="center"/>
                    <w:rPr>
                      <w:rFonts w:ascii="宋体" w:hAnsi="宋体"/>
                      <w:szCs w:val="21"/>
                    </w:rPr>
                  </w:pPr>
                  <w:r>
                    <w:rPr>
                      <w:rFonts w:hint="eastAsia" w:ascii="宋体" w:hAnsi="宋体"/>
                      <w:szCs w:val="21"/>
                    </w:rPr>
                    <w:t>14</w:t>
                  </w:r>
                </w:p>
              </w:tc>
              <w:tc>
                <w:tcPr>
                  <w:tcW w:w="957" w:type="dxa"/>
                  <w:vAlign w:val="center"/>
                </w:tcPr>
                <w:p>
                  <w:pPr>
                    <w:spacing w:line="280" w:lineRule="exact"/>
                    <w:jc w:val="center"/>
                    <w:rPr>
                      <w:rFonts w:ascii="宋体" w:hAnsi="宋体"/>
                      <w:szCs w:val="21"/>
                    </w:rPr>
                  </w:pPr>
                  <w:r>
                    <w:rPr>
                      <w:rFonts w:hint="eastAsia" w:ascii="宋体" w:hAnsi="宋体"/>
                      <w:szCs w:val="21"/>
                    </w:rPr>
                    <w:t>2.35</w:t>
                  </w:r>
                </w:p>
              </w:tc>
              <w:tc>
                <w:tcPr>
                  <w:tcW w:w="1186"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restart"/>
                  <w:vAlign w:val="center"/>
                </w:tcPr>
                <w:p>
                  <w:pPr>
                    <w:snapToGrid w:val="0"/>
                    <w:spacing w:line="280" w:lineRule="exact"/>
                    <w:jc w:val="center"/>
                    <w:rPr>
                      <w:rFonts w:ascii="宋体" w:hAnsi="宋体"/>
                      <w:bCs/>
                      <w:szCs w:val="21"/>
                    </w:rPr>
                  </w:pPr>
                  <w:r>
                    <w:rPr>
                      <w:rFonts w:ascii="宋体" w:hAnsi="宋体"/>
                      <w:bCs/>
                      <w:szCs w:val="21"/>
                    </w:rPr>
                    <w:t>固体废物</w:t>
                  </w:r>
                </w:p>
              </w:tc>
              <w:tc>
                <w:tcPr>
                  <w:tcW w:w="1426" w:type="dxa"/>
                  <w:vMerge w:val="restart"/>
                  <w:vAlign w:val="center"/>
                </w:tcPr>
                <w:p>
                  <w:pPr>
                    <w:snapToGrid w:val="0"/>
                    <w:spacing w:line="280" w:lineRule="exact"/>
                    <w:jc w:val="center"/>
                    <w:rPr>
                      <w:rFonts w:ascii="宋体" w:hAnsi="宋体"/>
                      <w:bCs/>
                      <w:szCs w:val="21"/>
                    </w:rPr>
                  </w:pPr>
                  <w:r>
                    <w:rPr>
                      <w:rFonts w:ascii="宋体" w:hAnsi="宋体"/>
                      <w:bCs/>
                      <w:szCs w:val="21"/>
                    </w:rPr>
                    <w:t>生产</w:t>
                  </w:r>
                </w:p>
              </w:tc>
              <w:tc>
                <w:tcPr>
                  <w:tcW w:w="1110" w:type="dxa"/>
                  <w:vAlign w:val="center"/>
                </w:tcPr>
                <w:p>
                  <w:pPr>
                    <w:snapToGrid w:val="0"/>
                    <w:spacing w:line="280" w:lineRule="exact"/>
                    <w:jc w:val="center"/>
                    <w:rPr>
                      <w:rFonts w:ascii="宋体" w:hAnsi="宋体"/>
                      <w:bCs/>
                      <w:szCs w:val="21"/>
                    </w:rPr>
                  </w:pPr>
                  <w:r>
                    <w:rPr>
                      <w:rFonts w:ascii="宋体" w:hAnsi="宋体"/>
                      <w:bCs/>
                      <w:szCs w:val="21"/>
                    </w:rPr>
                    <w:t>一般工业固废</w:t>
                  </w:r>
                </w:p>
              </w:tc>
              <w:tc>
                <w:tcPr>
                  <w:tcW w:w="2163" w:type="dxa"/>
                  <w:gridSpan w:val="2"/>
                  <w:vAlign w:val="center"/>
                </w:tcPr>
                <w:p>
                  <w:pPr>
                    <w:spacing w:line="280" w:lineRule="exact"/>
                    <w:jc w:val="center"/>
                    <w:rPr>
                      <w:rFonts w:ascii="宋体" w:hAnsi="宋体"/>
                      <w:bCs/>
                      <w:szCs w:val="21"/>
                    </w:rPr>
                  </w:pPr>
                  <w:r>
                    <w:rPr>
                      <w:rFonts w:hint="eastAsia" w:ascii="宋体" w:hAnsi="宋体"/>
                      <w:bCs/>
                      <w:szCs w:val="21"/>
                    </w:rPr>
                    <w:t>2804.46</w:t>
                  </w:r>
                  <w:r>
                    <w:rPr>
                      <w:rFonts w:ascii="宋体" w:hAnsi="宋体"/>
                      <w:bCs/>
                      <w:szCs w:val="21"/>
                    </w:rPr>
                    <w:t>t/a</w:t>
                  </w:r>
                </w:p>
              </w:tc>
              <w:tc>
                <w:tcPr>
                  <w:tcW w:w="2323" w:type="dxa"/>
                  <w:gridSpan w:val="2"/>
                  <w:vAlign w:val="center"/>
                </w:tcPr>
                <w:p>
                  <w:pPr>
                    <w:spacing w:line="280" w:lineRule="exact"/>
                    <w:jc w:val="center"/>
                    <w:rPr>
                      <w:rFonts w:ascii="宋体" w:hAnsi="宋体"/>
                      <w:bCs/>
                      <w:szCs w:val="21"/>
                    </w:rPr>
                  </w:pPr>
                  <w:r>
                    <w:rPr>
                      <w:rFonts w:hint="eastAsia" w:ascii="宋体" w:hAnsi="宋体"/>
                      <w:bCs/>
                      <w:szCs w:val="21"/>
                    </w:rPr>
                    <w:t>2804.46</w:t>
                  </w:r>
                  <w:r>
                    <w:rPr>
                      <w:rFonts w:ascii="宋体" w:hAnsi="宋体"/>
                      <w:bCs/>
                      <w:szCs w:val="21"/>
                    </w:rPr>
                    <w:t>t/a</w:t>
                  </w:r>
                </w:p>
              </w:tc>
              <w:tc>
                <w:tcPr>
                  <w:tcW w:w="1186" w:type="dxa"/>
                  <w:vMerge w:val="restart"/>
                  <w:vAlign w:val="center"/>
                </w:tcPr>
                <w:p>
                  <w:pPr>
                    <w:spacing w:line="280" w:lineRule="exact"/>
                    <w:jc w:val="center"/>
                    <w:rPr>
                      <w:rFonts w:ascii="宋体" w:hAnsi="宋体"/>
                      <w:bCs/>
                      <w:szCs w:val="21"/>
                    </w:rPr>
                  </w:pPr>
                  <w:r>
                    <w:rPr>
                      <w:rFonts w:hint="eastAsia" w:ascii="宋体" w:hAnsi="宋体"/>
                      <w:bCs/>
                      <w:szCs w:val="21"/>
                    </w:rPr>
                    <w:t>未变化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Merge w:val="continue"/>
                  <w:vAlign w:val="center"/>
                </w:tcPr>
                <w:p>
                  <w:pPr>
                    <w:snapToGrid w:val="0"/>
                    <w:spacing w:line="280" w:lineRule="exact"/>
                    <w:jc w:val="center"/>
                    <w:rPr>
                      <w:rFonts w:ascii="宋体" w:hAnsi="宋体"/>
                      <w:bCs/>
                      <w:szCs w:val="21"/>
                    </w:rPr>
                  </w:pPr>
                </w:p>
              </w:tc>
              <w:tc>
                <w:tcPr>
                  <w:tcW w:w="1110" w:type="dxa"/>
                  <w:vAlign w:val="center"/>
                </w:tcPr>
                <w:p>
                  <w:pPr>
                    <w:snapToGrid w:val="0"/>
                    <w:spacing w:line="280" w:lineRule="exact"/>
                    <w:jc w:val="center"/>
                    <w:rPr>
                      <w:rFonts w:ascii="宋体" w:hAnsi="宋体"/>
                      <w:bCs/>
                      <w:szCs w:val="21"/>
                    </w:rPr>
                  </w:pPr>
                  <w:r>
                    <w:rPr>
                      <w:rFonts w:ascii="宋体" w:hAnsi="宋体"/>
                      <w:bCs/>
                      <w:szCs w:val="21"/>
                    </w:rPr>
                    <w:t>危险废物</w:t>
                  </w:r>
                </w:p>
              </w:tc>
              <w:tc>
                <w:tcPr>
                  <w:tcW w:w="2163" w:type="dxa"/>
                  <w:gridSpan w:val="2"/>
                  <w:vAlign w:val="center"/>
                </w:tcPr>
                <w:p>
                  <w:pPr>
                    <w:spacing w:line="280" w:lineRule="exact"/>
                    <w:jc w:val="center"/>
                    <w:rPr>
                      <w:rFonts w:ascii="宋体" w:hAnsi="宋体"/>
                      <w:bCs/>
                      <w:szCs w:val="21"/>
                    </w:rPr>
                  </w:pPr>
                  <w:r>
                    <w:rPr>
                      <w:rFonts w:ascii="宋体" w:hAnsi="宋体"/>
                      <w:bCs/>
                      <w:szCs w:val="21"/>
                    </w:rPr>
                    <w:t>1</w:t>
                  </w:r>
                  <w:r>
                    <w:rPr>
                      <w:rFonts w:hint="eastAsia" w:ascii="宋体" w:hAnsi="宋体"/>
                      <w:bCs/>
                      <w:szCs w:val="21"/>
                    </w:rPr>
                    <w:t>3.6</w:t>
                  </w:r>
                  <w:r>
                    <w:rPr>
                      <w:rFonts w:ascii="宋体" w:hAnsi="宋体"/>
                      <w:bCs/>
                      <w:szCs w:val="21"/>
                    </w:rPr>
                    <w:t>t/a</w:t>
                  </w:r>
                </w:p>
              </w:tc>
              <w:tc>
                <w:tcPr>
                  <w:tcW w:w="2323" w:type="dxa"/>
                  <w:gridSpan w:val="2"/>
                  <w:vAlign w:val="center"/>
                </w:tcPr>
                <w:p>
                  <w:pPr>
                    <w:spacing w:line="280" w:lineRule="exact"/>
                    <w:jc w:val="center"/>
                    <w:rPr>
                      <w:rFonts w:ascii="宋体" w:hAnsi="宋体"/>
                      <w:bCs/>
                      <w:szCs w:val="21"/>
                    </w:rPr>
                  </w:pPr>
                  <w:r>
                    <w:rPr>
                      <w:rFonts w:ascii="宋体" w:hAnsi="宋体"/>
                      <w:bCs/>
                      <w:szCs w:val="21"/>
                    </w:rPr>
                    <w:t>1</w:t>
                  </w:r>
                  <w:r>
                    <w:rPr>
                      <w:rFonts w:hint="eastAsia" w:ascii="宋体" w:hAnsi="宋体"/>
                      <w:bCs/>
                      <w:szCs w:val="21"/>
                    </w:rPr>
                    <w:t>3.6</w:t>
                  </w:r>
                  <w:r>
                    <w:rPr>
                      <w:rFonts w:ascii="宋体" w:hAnsi="宋体"/>
                      <w:bCs/>
                      <w:szCs w:val="21"/>
                    </w:rPr>
                    <w:t>t/a</w:t>
                  </w:r>
                </w:p>
              </w:tc>
              <w:tc>
                <w:tcPr>
                  <w:tcW w:w="1186" w:type="dxa"/>
                  <w:vMerge w:val="continue"/>
                  <w:vAlign w:val="center"/>
                </w:tcPr>
                <w:p>
                  <w:pPr>
                    <w:spacing w:line="280" w:lineRule="exact"/>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Merge w:val="continue"/>
                  <w:vAlign w:val="center"/>
                </w:tcPr>
                <w:p>
                  <w:pPr>
                    <w:snapToGrid w:val="0"/>
                    <w:spacing w:line="280" w:lineRule="exact"/>
                    <w:jc w:val="center"/>
                    <w:rPr>
                      <w:rFonts w:ascii="宋体" w:hAnsi="宋体"/>
                      <w:bCs/>
                      <w:szCs w:val="21"/>
                    </w:rPr>
                  </w:pPr>
                </w:p>
              </w:tc>
              <w:tc>
                <w:tcPr>
                  <w:tcW w:w="1426" w:type="dxa"/>
                  <w:vAlign w:val="center"/>
                </w:tcPr>
                <w:p>
                  <w:pPr>
                    <w:snapToGrid w:val="0"/>
                    <w:spacing w:line="280" w:lineRule="exact"/>
                    <w:jc w:val="center"/>
                    <w:rPr>
                      <w:rFonts w:ascii="宋体" w:hAnsi="宋体"/>
                      <w:bCs/>
                      <w:szCs w:val="21"/>
                    </w:rPr>
                  </w:pPr>
                  <w:r>
                    <w:rPr>
                      <w:rFonts w:ascii="宋体" w:hAnsi="宋体"/>
                      <w:bCs/>
                      <w:szCs w:val="21"/>
                    </w:rPr>
                    <w:t>生活</w:t>
                  </w:r>
                </w:p>
              </w:tc>
              <w:tc>
                <w:tcPr>
                  <w:tcW w:w="1110" w:type="dxa"/>
                  <w:vAlign w:val="center"/>
                </w:tcPr>
                <w:p>
                  <w:pPr>
                    <w:snapToGrid w:val="0"/>
                    <w:spacing w:line="280" w:lineRule="exact"/>
                    <w:jc w:val="center"/>
                    <w:rPr>
                      <w:rFonts w:ascii="宋体" w:hAnsi="宋体"/>
                      <w:bCs/>
                      <w:szCs w:val="21"/>
                    </w:rPr>
                  </w:pPr>
                  <w:r>
                    <w:rPr>
                      <w:rFonts w:ascii="宋体" w:hAnsi="宋体"/>
                      <w:bCs/>
                      <w:szCs w:val="21"/>
                    </w:rPr>
                    <w:t>生活垃圾</w:t>
                  </w:r>
                </w:p>
              </w:tc>
              <w:tc>
                <w:tcPr>
                  <w:tcW w:w="2163" w:type="dxa"/>
                  <w:gridSpan w:val="2"/>
                  <w:vAlign w:val="center"/>
                </w:tcPr>
                <w:p>
                  <w:pPr>
                    <w:spacing w:line="280" w:lineRule="exact"/>
                    <w:jc w:val="center"/>
                    <w:rPr>
                      <w:rFonts w:ascii="宋体" w:hAnsi="宋体"/>
                      <w:bCs/>
                      <w:szCs w:val="21"/>
                    </w:rPr>
                  </w:pPr>
                  <w:r>
                    <w:rPr>
                      <w:rFonts w:ascii="宋体" w:hAnsi="宋体"/>
                      <w:bCs/>
                      <w:szCs w:val="21"/>
                    </w:rPr>
                    <w:t>49.5t/a</w:t>
                  </w:r>
                </w:p>
              </w:tc>
              <w:tc>
                <w:tcPr>
                  <w:tcW w:w="2323" w:type="dxa"/>
                  <w:gridSpan w:val="2"/>
                  <w:vAlign w:val="center"/>
                </w:tcPr>
                <w:p>
                  <w:pPr>
                    <w:spacing w:line="280" w:lineRule="exact"/>
                    <w:ind w:left="19" w:leftChars="-33" w:hanging="88" w:hangingChars="42"/>
                    <w:jc w:val="center"/>
                    <w:rPr>
                      <w:rFonts w:ascii="宋体" w:hAnsi="宋体"/>
                      <w:bCs/>
                      <w:szCs w:val="21"/>
                    </w:rPr>
                  </w:pPr>
                  <w:r>
                    <w:rPr>
                      <w:rFonts w:ascii="宋体" w:hAnsi="宋体"/>
                      <w:bCs/>
                      <w:szCs w:val="21"/>
                    </w:rPr>
                    <w:t>49.5t/a</w:t>
                  </w:r>
                </w:p>
              </w:tc>
              <w:tc>
                <w:tcPr>
                  <w:tcW w:w="1186" w:type="dxa"/>
                  <w:vMerge w:val="continue"/>
                  <w:vAlign w:val="center"/>
                </w:tcPr>
                <w:p>
                  <w:pPr>
                    <w:spacing w:line="280" w:lineRule="exact"/>
                    <w:ind w:left="19" w:leftChars="-33" w:hanging="88" w:hangingChars="42"/>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4" w:type="dxa"/>
                  <w:vAlign w:val="center"/>
                </w:tcPr>
                <w:p>
                  <w:pPr>
                    <w:snapToGrid w:val="0"/>
                    <w:spacing w:line="280" w:lineRule="exact"/>
                    <w:jc w:val="center"/>
                    <w:rPr>
                      <w:rFonts w:ascii="宋体" w:hAnsi="宋体"/>
                      <w:bCs/>
                      <w:szCs w:val="21"/>
                    </w:rPr>
                  </w:pPr>
                  <w:r>
                    <w:rPr>
                      <w:rFonts w:ascii="宋体" w:hAnsi="宋体"/>
                      <w:bCs/>
                      <w:szCs w:val="21"/>
                    </w:rPr>
                    <w:t>噪声</w:t>
                  </w:r>
                </w:p>
              </w:tc>
              <w:tc>
                <w:tcPr>
                  <w:tcW w:w="7022" w:type="dxa"/>
                  <w:gridSpan w:val="6"/>
                  <w:vAlign w:val="center"/>
                </w:tcPr>
                <w:p>
                  <w:pPr>
                    <w:spacing w:line="280" w:lineRule="exact"/>
                    <w:ind w:left="19" w:leftChars="9" w:firstLine="420" w:firstLineChars="200"/>
                    <w:jc w:val="center"/>
                    <w:rPr>
                      <w:rFonts w:ascii="宋体" w:hAnsi="宋体"/>
                      <w:bCs/>
                      <w:szCs w:val="21"/>
                    </w:rPr>
                  </w:pPr>
                  <w:r>
                    <w:rPr>
                      <w:rFonts w:ascii="宋体" w:hAnsi="宋体"/>
                      <w:bCs/>
                      <w:szCs w:val="21"/>
                    </w:rPr>
                    <w:t>本项目扩建工程产生噪声设备较少，分别采取基础减振，置于室内隔声，加装消声器等措施后降噪效果明显，并且距离本项目最近的村庄为东面1.2km处的南武涝村，周边无噪声敏感保护目标，因此，本项目噪声对周围的环境影响较小。</w:t>
                  </w:r>
                </w:p>
              </w:tc>
              <w:tc>
                <w:tcPr>
                  <w:tcW w:w="1186" w:type="dxa"/>
                  <w:vAlign w:val="center"/>
                </w:tcPr>
                <w:p>
                  <w:pPr>
                    <w:spacing w:line="280" w:lineRule="exact"/>
                    <w:ind w:left="19" w:leftChars="9" w:firstLine="210" w:firstLineChars="100"/>
                    <w:rPr>
                      <w:rFonts w:ascii="宋体" w:hAnsi="宋体"/>
                      <w:bCs/>
                      <w:szCs w:val="21"/>
                    </w:rPr>
                  </w:pPr>
                  <w:r>
                    <w:rPr>
                      <w:rFonts w:hint="eastAsia" w:ascii="宋体" w:hAnsi="宋体"/>
                      <w:bCs/>
                      <w:szCs w:val="21"/>
                    </w:rPr>
                    <w:t>未变化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26" w:type="dxa"/>
                  <w:gridSpan w:val="7"/>
                  <w:vAlign w:val="center"/>
                </w:tcPr>
                <w:p>
                  <w:pPr>
                    <w:snapToGrid w:val="0"/>
                    <w:spacing w:line="280" w:lineRule="exact"/>
                    <w:jc w:val="left"/>
                    <w:rPr>
                      <w:rFonts w:ascii="宋体" w:hAnsi="宋体"/>
                      <w:bCs/>
                      <w:szCs w:val="21"/>
                    </w:rPr>
                  </w:pPr>
                  <w:r>
                    <w:rPr>
                      <w:rFonts w:ascii="宋体" w:hAnsi="宋体"/>
                      <w:bCs/>
                      <w:szCs w:val="21"/>
                    </w:rPr>
                    <w:t>主要生态影响(不够时可附另页)：</w:t>
                  </w:r>
                </w:p>
                <w:p>
                  <w:pPr>
                    <w:pStyle w:val="379"/>
                    <w:snapToGrid w:val="0"/>
                    <w:spacing w:line="280" w:lineRule="exact"/>
                    <w:ind w:firstLine="321" w:firstLineChars="150"/>
                    <w:rPr>
                      <w:rFonts w:ascii="宋体" w:hAnsi="宋体"/>
                      <w:bCs/>
                      <w:sz w:val="21"/>
                      <w:szCs w:val="21"/>
                    </w:rPr>
                  </w:pPr>
                  <w:r>
                    <w:rPr>
                      <w:rFonts w:ascii="宋体" w:hAnsi="宋体"/>
                      <w:spacing w:val="2"/>
                      <w:sz w:val="21"/>
                      <w:szCs w:val="21"/>
                    </w:rPr>
                    <w:t>本项目为扩建项目，在原征用土地范围内新建17100m</w:t>
                  </w:r>
                  <w:r>
                    <w:rPr>
                      <w:rFonts w:ascii="宋体" w:hAnsi="宋体"/>
                      <w:spacing w:val="2"/>
                      <w:sz w:val="21"/>
                      <w:szCs w:val="21"/>
                      <w:vertAlign w:val="superscript"/>
                    </w:rPr>
                    <w:t>2</w:t>
                  </w:r>
                  <w:r>
                    <w:rPr>
                      <w:rFonts w:ascii="宋体" w:hAnsi="宋体"/>
                      <w:spacing w:val="2"/>
                      <w:sz w:val="21"/>
                      <w:szCs w:val="21"/>
                    </w:rPr>
                    <w:t>的成品仓库，不新增征地，生态环境影响较小。</w:t>
                  </w:r>
                </w:p>
              </w:tc>
              <w:tc>
                <w:tcPr>
                  <w:tcW w:w="1186" w:type="dxa"/>
                  <w:vAlign w:val="center"/>
                </w:tcPr>
                <w:p>
                  <w:pPr>
                    <w:snapToGrid w:val="0"/>
                    <w:spacing w:line="280" w:lineRule="exact"/>
                    <w:jc w:val="center"/>
                    <w:rPr>
                      <w:rFonts w:ascii="宋体" w:hAnsi="宋体"/>
                      <w:bCs/>
                      <w:szCs w:val="21"/>
                    </w:rPr>
                  </w:pPr>
                  <w:r>
                    <w:rPr>
                      <w:rFonts w:hint="eastAsia" w:ascii="宋体" w:hAnsi="宋体"/>
                      <w:bCs/>
                      <w:szCs w:val="21"/>
                    </w:rPr>
                    <w:t>未变化</w:t>
                  </w:r>
                </w:p>
              </w:tc>
            </w:tr>
          </w:tbl>
          <w:p>
            <w:pPr>
              <w:pStyle w:val="210"/>
              <w:keepNext w:val="0"/>
              <w:keepLines w:val="0"/>
              <w:spacing w:before="0" w:after="0" w:line="360" w:lineRule="auto"/>
              <w:outlineLvl w:val="0"/>
              <w:rPr>
                <w:rFonts w:eastAsia="宋体"/>
                <w:bCs w:val="0"/>
                <w:kern w:val="2"/>
                <w:sz w:val="24"/>
                <w:szCs w:val="24"/>
              </w:rPr>
            </w:pPr>
            <w:r>
              <w:rPr>
                <w:rFonts w:hint="eastAsia" w:eastAsia="宋体"/>
                <w:bCs w:val="0"/>
                <w:kern w:val="2"/>
                <w:sz w:val="24"/>
                <w:szCs w:val="24"/>
              </w:rPr>
              <w:t>七、总量指标</w:t>
            </w:r>
          </w:p>
          <w:p>
            <w:pPr>
              <w:pStyle w:val="2"/>
              <w:spacing w:before="0" w:after="0" w:line="360" w:lineRule="auto"/>
              <w:ind w:firstLine="480" w:firstLineChars="200"/>
              <w:rPr>
                <w:b w:val="0"/>
                <w:sz w:val="24"/>
                <w:szCs w:val="24"/>
              </w:rPr>
            </w:pPr>
            <w:r>
              <w:rPr>
                <w:rFonts w:hint="eastAsia"/>
                <w:b w:val="0"/>
                <w:sz w:val="24"/>
                <w:szCs w:val="24"/>
              </w:rPr>
              <w:t>本项目为年产400MW太阳能电池及 300MW太阳能组件扩建项目变更，扩建项目变更前后总量控制指标变化情况如下：</w:t>
            </w:r>
          </w:p>
          <w:p>
            <w:pPr>
              <w:pStyle w:val="173"/>
              <w:spacing w:line="360" w:lineRule="auto"/>
              <w:ind w:firstLine="480"/>
              <w:rPr>
                <w:sz w:val="24"/>
                <w:szCs w:val="24"/>
              </w:rPr>
            </w:pPr>
            <w:r>
              <w:rPr>
                <w:rFonts w:hint="eastAsia"/>
                <w:sz w:val="24"/>
                <w:szCs w:val="24"/>
              </w:rPr>
              <w:t>1、变更前</w:t>
            </w:r>
          </w:p>
          <w:p>
            <w:pPr>
              <w:spacing w:line="360" w:lineRule="auto"/>
              <w:ind w:firstLine="200"/>
              <w:rPr>
                <w:rFonts w:ascii="宋体" w:hAnsi="宋体"/>
                <w:sz w:val="24"/>
              </w:rPr>
            </w:pPr>
            <w:r>
              <w:rPr>
                <w:rFonts w:hint="eastAsia" w:ascii="宋体" w:hAnsi="宋体"/>
                <w:sz w:val="24"/>
              </w:rPr>
              <w:t>（1）废气总量指标</w:t>
            </w:r>
          </w:p>
          <w:p>
            <w:pPr>
              <w:spacing w:line="360" w:lineRule="auto"/>
              <w:jc w:val="center"/>
              <w:rPr>
                <w:rFonts w:eastAsia="华文中宋"/>
                <w:b/>
                <w:sz w:val="24"/>
              </w:rPr>
            </w:pPr>
            <w:r>
              <w:rPr>
                <w:rFonts w:hint="eastAsia" w:eastAsia="华文中宋"/>
                <w:b/>
                <w:sz w:val="24"/>
              </w:rPr>
              <w:t>表29</w:t>
            </w:r>
            <w:r>
              <w:rPr>
                <w:rFonts w:eastAsia="华文中宋"/>
                <w:b/>
                <w:sz w:val="24"/>
              </w:rPr>
              <w:t xml:space="preserve"> </w:t>
            </w:r>
            <w:r>
              <w:rPr>
                <w:rFonts w:hint="eastAsia" w:eastAsia="华文中宋"/>
                <w:b/>
                <w:sz w:val="24"/>
              </w:rPr>
              <w:t>项目拟申请废气总量控制指标一览表</w:t>
            </w:r>
          </w:p>
          <w:tbl>
            <w:tblPr>
              <w:tblStyle w:val="77"/>
              <w:tblW w:w="901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984"/>
              <w:gridCol w:w="2126"/>
              <w:gridCol w:w="39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spacing w:line="360" w:lineRule="exact"/>
                    <w:jc w:val="center"/>
                    <w:rPr>
                      <w:rFonts w:ascii="宋体" w:hAnsi="宋体"/>
                      <w:szCs w:val="21"/>
                    </w:rPr>
                  </w:pPr>
                  <w:r>
                    <w:rPr>
                      <w:rFonts w:hint="eastAsia" w:ascii="宋体" w:hAnsi="宋体"/>
                      <w:szCs w:val="21"/>
                    </w:rPr>
                    <w:t>序号</w:t>
                  </w:r>
                </w:p>
              </w:tc>
              <w:tc>
                <w:tcPr>
                  <w:tcW w:w="1984" w:type="dxa"/>
                  <w:vAlign w:val="center"/>
                </w:tcPr>
                <w:p>
                  <w:pPr>
                    <w:spacing w:line="360" w:lineRule="exact"/>
                    <w:jc w:val="center"/>
                    <w:rPr>
                      <w:rFonts w:ascii="宋体" w:hAnsi="宋体"/>
                      <w:szCs w:val="21"/>
                    </w:rPr>
                  </w:pPr>
                  <w:r>
                    <w:rPr>
                      <w:rFonts w:hint="eastAsia" w:ascii="宋体" w:hAnsi="宋体"/>
                      <w:szCs w:val="21"/>
                    </w:rPr>
                    <w:t>污染源</w:t>
                  </w:r>
                </w:p>
              </w:tc>
              <w:tc>
                <w:tcPr>
                  <w:tcW w:w="2126" w:type="dxa"/>
                  <w:vAlign w:val="center"/>
                </w:tcPr>
                <w:p>
                  <w:pPr>
                    <w:spacing w:line="360" w:lineRule="exact"/>
                    <w:jc w:val="center"/>
                    <w:rPr>
                      <w:rFonts w:ascii="宋体" w:hAnsi="宋体"/>
                      <w:szCs w:val="21"/>
                    </w:rPr>
                  </w:pPr>
                  <w:r>
                    <w:rPr>
                      <w:rFonts w:hint="eastAsia" w:ascii="宋体" w:hAnsi="宋体"/>
                      <w:szCs w:val="21"/>
                    </w:rPr>
                    <w:t>污染因子</w:t>
                  </w:r>
                </w:p>
              </w:tc>
              <w:tc>
                <w:tcPr>
                  <w:tcW w:w="3924" w:type="dxa"/>
                  <w:vAlign w:val="center"/>
                </w:tcPr>
                <w:p>
                  <w:pPr>
                    <w:spacing w:line="360" w:lineRule="exact"/>
                    <w:jc w:val="center"/>
                    <w:rPr>
                      <w:rFonts w:ascii="宋体" w:hAnsi="宋体"/>
                      <w:szCs w:val="21"/>
                    </w:rPr>
                  </w:pPr>
                  <w:r>
                    <w:rPr>
                      <w:rFonts w:hint="eastAsia" w:ascii="宋体" w:hAnsi="宋体"/>
                      <w:szCs w:val="21"/>
                    </w:rPr>
                    <w:t>排放量（</w:t>
                  </w:r>
                  <w:r>
                    <w:rPr>
                      <w:rFonts w:ascii="宋体" w:hAnsi="宋体"/>
                      <w:szCs w:val="21"/>
                    </w:rPr>
                    <w:t>t/a</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78" w:type="dxa"/>
                  <w:vMerge w:val="restart"/>
                  <w:vAlign w:val="center"/>
                </w:tcPr>
                <w:p>
                  <w:pPr>
                    <w:spacing w:line="360" w:lineRule="exact"/>
                    <w:jc w:val="center"/>
                    <w:rPr>
                      <w:rFonts w:ascii="宋体" w:hAnsi="宋体"/>
                      <w:szCs w:val="21"/>
                    </w:rPr>
                  </w:pPr>
                  <w:r>
                    <w:rPr>
                      <w:rFonts w:ascii="宋体" w:hAnsi="宋体"/>
                      <w:szCs w:val="21"/>
                    </w:rPr>
                    <w:t>1</w:t>
                  </w:r>
                </w:p>
              </w:tc>
              <w:tc>
                <w:tcPr>
                  <w:tcW w:w="1984" w:type="dxa"/>
                  <w:vMerge w:val="restart"/>
                  <w:vAlign w:val="center"/>
                </w:tcPr>
                <w:p>
                  <w:pPr>
                    <w:spacing w:line="360" w:lineRule="exact"/>
                    <w:jc w:val="center"/>
                    <w:rPr>
                      <w:rFonts w:ascii="宋体" w:hAnsi="宋体"/>
                      <w:szCs w:val="21"/>
                    </w:rPr>
                  </w:pPr>
                  <w:r>
                    <w:rPr>
                      <w:rFonts w:hint="eastAsia" w:ascii="宋体" w:hAnsi="宋体"/>
                      <w:szCs w:val="21"/>
                    </w:rPr>
                    <w:t>高浓酸雾废气</w:t>
                  </w:r>
                </w:p>
              </w:tc>
              <w:tc>
                <w:tcPr>
                  <w:tcW w:w="2126" w:type="dxa"/>
                  <w:vAlign w:val="center"/>
                </w:tcPr>
                <w:p>
                  <w:pPr>
                    <w:spacing w:line="360" w:lineRule="exact"/>
                    <w:jc w:val="center"/>
                    <w:rPr>
                      <w:rFonts w:ascii="宋体" w:hAnsi="宋体"/>
                      <w:szCs w:val="21"/>
                    </w:rPr>
                  </w:pPr>
                  <w:r>
                    <w:rPr>
                      <w:rFonts w:ascii="宋体" w:hAnsi="宋体"/>
                      <w:szCs w:val="21"/>
                    </w:rPr>
                    <w:t>NOx</w:t>
                  </w:r>
                </w:p>
              </w:tc>
              <w:tc>
                <w:tcPr>
                  <w:tcW w:w="3924" w:type="dxa"/>
                  <w:vAlign w:val="center"/>
                </w:tcPr>
                <w:p>
                  <w:pPr>
                    <w:spacing w:line="360" w:lineRule="exact"/>
                    <w:jc w:val="center"/>
                    <w:rPr>
                      <w:rFonts w:ascii="宋体" w:hAnsi="宋体"/>
                      <w:szCs w:val="21"/>
                    </w:rPr>
                  </w:pPr>
                  <w:r>
                    <w:rPr>
                      <w:rFonts w:ascii="宋体" w:hAnsi="宋体"/>
                      <w:szCs w:val="21"/>
                    </w:rPr>
                    <w:t>12.52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78" w:type="dxa"/>
                  <w:vMerge w:val="continue"/>
                  <w:vAlign w:val="center"/>
                </w:tcPr>
                <w:p>
                  <w:pPr>
                    <w:spacing w:line="360" w:lineRule="exact"/>
                    <w:jc w:val="center"/>
                    <w:rPr>
                      <w:rFonts w:ascii="宋体" w:hAnsi="宋体"/>
                      <w:szCs w:val="21"/>
                    </w:rPr>
                  </w:pPr>
                </w:p>
              </w:tc>
              <w:tc>
                <w:tcPr>
                  <w:tcW w:w="1984" w:type="dxa"/>
                  <w:vMerge w:val="continue"/>
                  <w:vAlign w:val="center"/>
                </w:tcPr>
                <w:p>
                  <w:pPr>
                    <w:spacing w:line="360" w:lineRule="exact"/>
                    <w:jc w:val="center"/>
                    <w:rPr>
                      <w:rFonts w:ascii="宋体" w:hAnsi="宋体"/>
                      <w:szCs w:val="21"/>
                    </w:rPr>
                  </w:pPr>
                </w:p>
              </w:tc>
              <w:tc>
                <w:tcPr>
                  <w:tcW w:w="2126" w:type="dxa"/>
                  <w:vAlign w:val="center"/>
                </w:tcPr>
                <w:p>
                  <w:pPr>
                    <w:spacing w:line="360" w:lineRule="exact"/>
                    <w:jc w:val="center"/>
                    <w:rPr>
                      <w:rFonts w:ascii="宋体" w:hAnsi="宋体"/>
                      <w:szCs w:val="21"/>
                    </w:rPr>
                  </w:pPr>
                  <w:r>
                    <w:rPr>
                      <w:rFonts w:hint="eastAsia" w:ascii="宋体" w:hAnsi="宋体"/>
                      <w:szCs w:val="21"/>
                    </w:rPr>
                    <w:t>粉尘</w:t>
                  </w:r>
                </w:p>
              </w:tc>
              <w:tc>
                <w:tcPr>
                  <w:tcW w:w="3924" w:type="dxa"/>
                  <w:vAlign w:val="center"/>
                </w:tcPr>
                <w:p>
                  <w:pPr>
                    <w:spacing w:line="360" w:lineRule="exact"/>
                    <w:jc w:val="center"/>
                    <w:rPr>
                      <w:rFonts w:ascii="宋体" w:hAnsi="宋体"/>
                      <w:szCs w:val="21"/>
                    </w:rPr>
                  </w:pPr>
                  <w:r>
                    <w:rPr>
                      <w:rFonts w:ascii="宋体" w:hAnsi="宋体"/>
                      <w:szCs w:val="21"/>
                    </w:rPr>
                    <w:t>3.92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78" w:type="dxa"/>
                  <w:vMerge w:val="restart"/>
                  <w:vAlign w:val="center"/>
                </w:tcPr>
                <w:p>
                  <w:pPr>
                    <w:spacing w:line="360" w:lineRule="exact"/>
                    <w:jc w:val="center"/>
                    <w:rPr>
                      <w:rFonts w:ascii="宋体" w:hAnsi="宋体"/>
                      <w:szCs w:val="21"/>
                    </w:rPr>
                  </w:pPr>
                  <w:r>
                    <w:rPr>
                      <w:rFonts w:ascii="宋体" w:hAnsi="宋体"/>
                      <w:szCs w:val="21"/>
                    </w:rPr>
                    <w:t>2</w:t>
                  </w:r>
                </w:p>
              </w:tc>
              <w:tc>
                <w:tcPr>
                  <w:tcW w:w="1984" w:type="dxa"/>
                  <w:vMerge w:val="restart"/>
                  <w:vAlign w:val="center"/>
                </w:tcPr>
                <w:p>
                  <w:pPr>
                    <w:spacing w:line="360" w:lineRule="exact"/>
                    <w:jc w:val="center"/>
                    <w:rPr>
                      <w:rFonts w:ascii="宋体" w:hAnsi="宋体"/>
                      <w:szCs w:val="21"/>
                    </w:rPr>
                  </w:pPr>
                  <w:r>
                    <w:rPr>
                      <w:rFonts w:hint="eastAsia" w:ascii="宋体" w:hAnsi="宋体"/>
                      <w:szCs w:val="21"/>
                    </w:rPr>
                    <w:t>一般酸雾废气</w:t>
                  </w:r>
                </w:p>
              </w:tc>
              <w:tc>
                <w:tcPr>
                  <w:tcW w:w="2126" w:type="dxa"/>
                  <w:vAlign w:val="center"/>
                </w:tcPr>
                <w:p>
                  <w:pPr>
                    <w:spacing w:line="360" w:lineRule="exact"/>
                    <w:jc w:val="center"/>
                    <w:rPr>
                      <w:rFonts w:ascii="宋体" w:hAnsi="宋体"/>
                      <w:szCs w:val="21"/>
                    </w:rPr>
                  </w:pPr>
                  <w:r>
                    <w:rPr>
                      <w:rFonts w:ascii="宋体" w:hAnsi="宋体"/>
                      <w:szCs w:val="21"/>
                    </w:rPr>
                    <w:t>NOx</w:t>
                  </w:r>
                </w:p>
              </w:tc>
              <w:tc>
                <w:tcPr>
                  <w:tcW w:w="3924" w:type="dxa"/>
                  <w:vAlign w:val="center"/>
                </w:tcPr>
                <w:p>
                  <w:pPr>
                    <w:spacing w:line="360" w:lineRule="exact"/>
                    <w:jc w:val="center"/>
                    <w:rPr>
                      <w:rFonts w:ascii="宋体" w:hAnsi="宋体"/>
                      <w:szCs w:val="21"/>
                    </w:rPr>
                  </w:pPr>
                  <w:r>
                    <w:rPr>
                      <w:rFonts w:ascii="宋体" w:hAnsi="宋体"/>
                      <w:szCs w:val="21"/>
                    </w:rPr>
                    <w:t>1.74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78" w:type="dxa"/>
                  <w:vMerge w:val="continue"/>
                  <w:vAlign w:val="center"/>
                </w:tcPr>
                <w:p>
                  <w:pPr>
                    <w:spacing w:line="360" w:lineRule="exact"/>
                    <w:jc w:val="center"/>
                    <w:rPr>
                      <w:rFonts w:ascii="宋体" w:hAnsi="宋体"/>
                      <w:szCs w:val="21"/>
                    </w:rPr>
                  </w:pPr>
                </w:p>
              </w:tc>
              <w:tc>
                <w:tcPr>
                  <w:tcW w:w="1984" w:type="dxa"/>
                  <w:vMerge w:val="continue"/>
                  <w:vAlign w:val="center"/>
                </w:tcPr>
                <w:p>
                  <w:pPr>
                    <w:spacing w:line="360" w:lineRule="exact"/>
                    <w:jc w:val="center"/>
                    <w:rPr>
                      <w:rFonts w:ascii="宋体" w:hAnsi="宋体"/>
                      <w:szCs w:val="21"/>
                    </w:rPr>
                  </w:pPr>
                </w:p>
              </w:tc>
              <w:tc>
                <w:tcPr>
                  <w:tcW w:w="2126" w:type="dxa"/>
                  <w:vAlign w:val="center"/>
                </w:tcPr>
                <w:p>
                  <w:pPr>
                    <w:spacing w:line="360" w:lineRule="exact"/>
                    <w:jc w:val="center"/>
                    <w:rPr>
                      <w:rFonts w:ascii="宋体" w:hAnsi="宋体"/>
                      <w:szCs w:val="21"/>
                    </w:rPr>
                  </w:pPr>
                  <w:r>
                    <w:rPr>
                      <w:rFonts w:hint="eastAsia" w:ascii="宋体" w:hAnsi="宋体"/>
                      <w:szCs w:val="21"/>
                    </w:rPr>
                    <w:t>粉尘</w:t>
                  </w:r>
                </w:p>
              </w:tc>
              <w:tc>
                <w:tcPr>
                  <w:tcW w:w="3924" w:type="dxa"/>
                  <w:vAlign w:val="center"/>
                </w:tcPr>
                <w:p>
                  <w:pPr>
                    <w:spacing w:line="360" w:lineRule="exact"/>
                    <w:jc w:val="center"/>
                    <w:rPr>
                      <w:rFonts w:ascii="宋体" w:hAnsi="宋体"/>
                      <w:szCs w:val="21"/>
                    </w:rPr>
                  </w:pPr>
                  <w:r>
                    <w:rPr>
                      <w:rFonts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spacing w:line="360" w:lineRule="exact"/>
                    <w:jc w:val="center"/>
                    <w:rPr>
                      <w:rFonts w:ascii="宋体" w:hAnsi="宋体"/>
                      <w:szCs w:val="21"/>
                    </w:rPr>
                  </w:pPr>
                  <w:r>
                    <w:rPr>
                      <w:rFonts w:ascii="宋体" w:hAnsi="宋体"/>
                      <w:szCs w:val="21"/>
                    </w:rPr>
                    <w:t>3</w:t>
                  </w:r>
                </w:p>
              </w:tc>
              <w:tc>
                <w:tcPr>
                  <w:tcW w:w="1984" w:type="dxa"/>
                  <w:vAlign w:val="center"/>
                </w:tcPr>
                <w:p>
                  <w:pPr>
                    <w:spacing w:line="360" w:lineRule="exact"/>
                    <w:jc w:val="center"/>
                    <w:rPr>
                      <w:rFonts w:ascii="宋体" w:hAnsi="宋体"/>
                      <w:szCs w:val="21"/>
                    </w:rPr>
                  </w:pPr>
                  <w:r>
                    <w:rPr>
                      <w:rFonts w:hint="eastAsia" w:ascii="宋体" w:hAnsi="宋体"/>
                      <w:szCs w:val="21"/>
                    </w:rPr>
                    <w:t>硅烷废气</w:t>
                  </w:r>
                </w:p>
              </w:tc>
              <w:tc>
                <w:tcPr>
                  <w:tcW w:w="2126" w:type="dxa"/>
                  <w:vAlign w:val="center"/>
                </w:tcPr>
                <w:p>
                  <w:pPr>
                    <w:spacing w:line="360" w:lineRule="exact"/>
                    <w:jc w:val="center"/>
                    <w:rPr>
                      <w:rFonts w:ascii="宋体" w:hAnsi="宋体"/>
                      <w:szCs w:val="21"/>
                    </w:rPr>
                  </w:pPr>
                  <w:r>
                    <w:rPr>
                      <w:rFonts w:hint="eastAsia" w:ascii="宋体" w:hAnsi="宋体"/>
                      <w:szCs w:val="21"/>
                    </w:rPr>
                    <w:t>粉尘</w:t>
                  </w:r>
                </w:p>
              </w:tc>
              <w:tc>
                <w:tcPr>
                  <w:tcW w:w="3924" w:type="dxa"/>
                  <w:vAlign w:val="center"/>
                </w:tcPr>
                <w:p>
                  <w:pPr>
                    <w:spacing w:line="360" w:lineRule="exact"/>
                    <w:jc w:val="center"/>
                    <w:rPr>
                      <w:rFonts w:ascii="宋体" w:hAnsi="宋体"/>
                      <w:szCs w:val="21"/>
                    </w:rPr>
                  </w:pPr>
                  <w:r>
                    <w:rPr>
                      <w:rFonts w:ascii="宋体" w:hAnsi="宋体"/>
                      <w:szCs w:val="21"/>
                    </w:rPr>
                    <w:t>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spacing w:line="360" w:lineRule="exact"/>
                    <w:jc w:val="center"/>
                    <w:rPr>
                      <w:rFonts w:ascii="宋体" w:hAnsi="宋体"/>
                      <w:szCs w:val="21"/>
                    </w:rPr>
                  </w:pPr>
                  <w:r>
                    <w:rPr>
                      <w:rFonts w:ascii="宋体" w:hAnsi="宋体"/>
                      <w:szCs w:val="21"/>
                    </w:rPr>
                    <w:t>4</w:t>
                  </w:r>
                </w:p>
              </w:tc>
              <w:tc>
                <w:tcPr>
                  <w:tcW w:w="1984" w:type="dxa"/>
                  <w:vAlign w:val="center"/>
                </w:tcPr>
                <w:p>
                  <w:pPr>
                    <w:spacing w:line="360" w:lineRule="exact"/>
                    <w:jc w:val="center"/>
                    <w:rPr>
                      <w:rFonts w:ascii="宋体" w:hAnsi="宋体"/>
                      <w:szCs w:val="21"/>
                    </w:rPr>
                  </w:pPr>
                  <w:r>
                    <w:rPr>
                      <w:rFonts w:hint="eastAsia" w:ascii="宋体" w:hAnsi="宋体"/>
                      <w:szCs w:val="21"/>
                    </w:rPr>
                    <w:t>石灰料仓卸料</w:t>
                  </w:r>
                </w:p>
              </w:tc>
              <w:tc>
                <w:tcPr>
                  <w:tcW w:w="2126" w:type="dxa"/>
                  <w:vAlign w:val="center"/>
                </w:tcPr>
                <w:p>
                  <w:pPr>
                    <w:spacing w:line="360" w:lineRule="exact"/>
                    <w:jc w:val="center"/>
                    <w:rPr>
                      <w:rFonts w:ascii="宋体" w:hAnsi="宋体"/>
                      <w:szCs w:val="21"/>
                    </w:rPr>
                  </w:pPr>
                  <w:r>
                    <w:rPr>
                      <w:rFonts w:hint="eastAsia" w:ascii="宋体" w:hAnsi="宋体"/>
                      <w:szCs w:val="21"/>
                    </w:rPr>
                    <w:t>粉尘</w:t>
                  </w:r>
                </w:p>
              </w:tc>
              <w:tc>
                <w:tcPr>
                  <w:tcW w:w="3924" w:type="dxa"/>
                  <w:vAlign w:val="center"/>
                </w:tcPr>
                <w:p>
                  <w:pPr>
                    <w:spacing w:line="360" w:lineRule="exact"/>
                    <w:jc w:val="center"/>
                    <w:rPr>
                      <w:rFonts w:ascii="宋体" w:hAnsi="宋体"/>
                      <w:szCs w:val="21"/>
                    </w:rPr>
                  </w:pPr>
                  <w:r>
                    <w:rPr>
                      <w:rFonts w:ascii="宋体" w:hAnsi="宋体"/>
                      <w:szCs w:val="21"/>
                    </w:rPr>
                    <w:t>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spacing w:line="360" w:lineRule="exact"/>
                    <w:jc w:val="center"/>
                    <w:rPr>
                      <w:rFonts w:ascii="宋体" w:hAnsi="宋体"/>
                      <w:szCs w:val="21"/>
                    </w:rPr>
                  </w:pPr>
                  <w:r>
                    <w:rPr>
                      <w:rFonts w:ascii="宋体" w:hAnsi="宋体"/>
                      <w:szCs w:val="21"/>
                    </w:rPr>
                    <w:t>5</w:t>
                  </w:r>
                </w:p>
              </w:tc>
              <w:tc>
                <w:tcPr>
                  <w:tcW w:w="1984" w:type="dxa"/>
                  <w:vAlign w:val="center"/>
                </w:tcPr>
                <w:p>
                  <w:pPr>
                    <w:spacing w:line="360" w:lineRule="exact"/>
                    <w:jc w:val="center"/>
                    <w:rPr>
                      <w:rFonts w:ascii="宋体" w:hAnsi="宋体"/>
                      <w:szCs w:val="21"/>
                    </w:rPr>
                  </w:pPr>
                  <w:r>
                    <w:rPr>
                      <w:rFonts w:hint="eastAsia" w:ascii="宋体" w:hAnsi="宋体"/>
                      <w:bCs/>
                      <w:szCs w:val="21"/>
                    </w:rPr>
                    <w:t>化学药品投放废气</w:t>
                  </w:r>
                </w:p>
              </w:tc>
              <w:tc>
                <w:tcPr>
                  <w:tcW w:w="2126" w:type="dxa"/>
                  <w:vAlign w:val="center"/>
                </w:tcPr>
                <w:p>
                  <w:pPr>
                    <w:spacing w:line="360" w:lineRule="exact"/>
                    <w:jc w:val="center"/>
                    <w:rPr>
                      <w:rFonts w:ascii="宋体" w:hAnsi="宋体"/>
                      <w:szCs w:val="21"/>
                    </w:rPr>
                  </w:pPr>
                  <w:r>
                    <w:rPr>
                      <w:rFonts w:ascii="宋体" w:hAnsi="宋体"/>
                      <w:szCs w:val="21"/>
                    </w:rPr>
                    <w:t>NOx</w:t>
                  </w:r>
                </w:p>
              </w:tc>
              <w:tc>
                <w:tcPr>
                  <w:tcW w:w="3924" w:type="dxa"/>
                  <w:vAlign w:val="center"/>
                </w:tcPr>
                <w:p>
                  <w:pPr>
                    <w:spacing w:line="360" w:lineRule="exact"/>
                    <w:jc w:val="center"/>
                    <w:rPr>
                      <w:rFonts w:ascii="宋体" w:hAnsi="宋体"/>
                      <w:szCs w:val="21"/>
                    </w:rPr>
                  </w:pPr>
                  <w:r>
                    <w:rPr>
                      <w:rFonts w:ascii="宋体" w:hAnsi="宋体"/>
                      <w:szCs w:val="21"/>
                    </w:rPr>
                    <w:t>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012" w:type="dxa"/>
                  <w:gridSpan w:val="4"/>
                  <w:vAlign w:val="center"/>
                </w:tcPr>
                <w:p>
                  <w:pPr>
                    <w:spacing w:line="360" w:lineRule="exact"/>
                    <w:rPr>
                      <w:rFonts w:ascii="宋体" w:hAnsi="宋体"/>
                      <w:b/>
                      <w:szCs w:val="21"/>
                    </w:rPr>
                  </w:pPr>
                  <w:r>
                    <w:rPr>
                      <w:rFonts w:hint="eastAsia" w:ascii="宋体" w:hAnsi="宋体"/>
                      <w:b/>
                      <w:szCs w:val="21"/>
                    </w:rPr>
                    <w:t>合计：</w:t>
                  </w:r>
                  <w:r>
                    <w:rPr>
                      <w:rFonts w:ascii="宋体" w:hAnsi="宋体"/>
                      <w:b/>
                      <w:szCs w:val="21"/>
                    </w:rPr>
                    <w:t>NOx14.58t/a</w:t>
                  </w:r>
                  <w:r>
                    <w:rPr>
                      <w:rFonts w:hint="eastAsia" w:ascii="宋体" w:hAnsi="宋体"/>
                      <w:b/>
                      <w:szCs w:val="21"/>
                    </w:rPr>
                    <w:t>，粉尘</w:t>
                  </w:r>
                  <w:r>
                    <w:rPr>
                      <w:rFonts w:ascii="宋体" w:hAnsi="宋体"/>
                      <w:b/>
                      <w:szCs w:val="21"/>
                    </w:rPr>
                    <w:t>6.27t/a</w:t>
                  </w:r>
                </w:p>
              </w:tc>
            </w:tr>
          </w:tbl>
          <w:p>
            <w:pPr>
              <w:spacing w:line="360" w:lineRule="auto"/>
              <w:ind w:firstLine="480" w:firstLineChars="200"/>
              <w:rPr>
                <w:sz w:val="24"/>
              </w:rPr>
            </w:pPr>
            <w:r>
              <w:rPr>
                <w:rFonts w:hint="eastAsia"/>
                <w:sz w:val="24"/>
              </w:rPr>
              <w:t>（2）废水总量指标：</w:t>
            </w:r>
          </w:p>
          <w:p>
            <w:pPr>
              <w:spacing w:line="360" w:lineRule="auto"/>
              <w:ind w:firstLine="480" w:firstLineChars="200"/>
              <w:rPr>
                <w:sz w:val="24"/>
              </w:rPr>
            </w:pPr>
            <w:r>
              <w:rPr>
                <w:rFonts w:eastAsia="华文中宋"/>
                <w:bCs/>
                <w:sz w:val="24"/>
                <w:lang w:val="zh-CN"/>
              </w:rPr>
              <w:t>CODcr10.93t/a，NH</w:t>
            </w:r>
            <w:r>
              <w:rPr>
                <w:rFonts w:eastAsia="华文中宋"/>
                <w:bCs/>
                <w:sz w:val="24"/>
                <w:vertAlign w:val="subscript"/>
                <w:lang w:val="zh-CN"/>
              </w:rPr>
              <w:t>3</w:t>
            </w:r>
            <w:r>
              <w:rPr>
                <w:rFonts w:eastAsia="华文中宋"/>
                <w:bCs/>
                <w:sz w:val="24"/>
                <w:lang w:val="zh-CN"/>
              </w:rPr>
              <w:t>-N1.35t/a</w:t>
            </w:r>
            <w:r>
              <w:rPr>
                <w:rFonts w:hAnsi="华文中宋" w:eastAsia="华文中宋"/>
                <w:bCs/>
                <w:sz w:val="24"/>
                <w:lang w:val="zh-CN"/>
              </w:rPr>
              <w:t>。</w:t>
            </w:r>
          </w:p>
          <w:p>
            <w:pPr>
              <w:pStyle w:val="173"/>
              <w:spacing w:line="360" w:lineRule="auto"/>
              <w:ind w:firstLine="562"/>
              <w:rPr>
                <w:rFonts w:cs="Times New Roman"/>
                <w:sz w:val="24"/>
                <w:szCs w:val="24"/>
              </w:rPr>
            </w:pPr>
            <w:r>
              <w:rPr>
                <w:rFonts w:hint="eastAsia"/>
                <w:b/>
              </w:rPr>
              <w:t xml:space="preserve"> </w:t>
            </w:r>
            <w:r>
              <w:rPr>
                <w:rFonts w:hint="eastAsia" w:cs="Times New Roman"/>
                <w:sz w:val="24"/>
                <w:szCs w:val="24"/>
              </w:rPr>
              <w:t>2、变更后</w:t>
            </w:r>
          </w:p>
          <w:p>
            <w:pPr>
              <w:pStyle w:val="173"/>
              <w:spacing w:line="360" w:lineRule="auto"/>
              <w:ind w:firstLine="480"/>
              <w:rPr>
                <w:rFonts w:cs="Times New Roman"/>
                <w:sz w:val="24"/>
                <w:szCs w:val="24"/>
              </w:rPr>
            </w:pPr>
            <w:r>
              <w:rPr>
                <w:rFonts w:hint="eastAsia" w:cs="Times New Roman"/>
                <w:sz w:val="24"/>
                <w:szCs w:val="24"/>
              </w:rPr>
              <w:t>（1）新增废气总量指标</w:t>
            </w:r>
          </w:p>
          <w:p>
            <w:pPr>
              <w:pStyle w:val="173"/>
              <w:spacing w:line="360" w:lineRule="auto"/>
              <w:ind w:firstLine="480"/>
              <w:rPr>
                <w:rFonts w:cs="Times New Roman"/>
                <w:sz w:val="24"/>
                <w:szCs w:val="24"/>
              </w:rPr>
            </w:pPr>
            <w:r>
              <w:rPr>
                <w:rFonts w:hint="eastAsia" w:cs="Times New Roman"/>
                <w:sz w:val="24"/>
                <w:szCs w:val="24"/>
              </w:rPr>
              <w:t>项目变更后生产过程中产生的废气排放情况无变化，项目只新增天然气热水锅炉。根据工程分析，新增污染物排放情况如下：</w:t>
            </w:r>
          </w:p>
          <w:p>
            <w:pPr>
              <w:pStyle w:val="173"/>
              <w:spacing w:line="360" w:lineRule="auto"/>
              <w:ind w:firstLine="482"/>
              <w:jc w:val="center"/>
              <w:rPr>
                <w:b/>
                <w:sz w:val="24"/>
                <w:szCs w:val="24"/>
              </w:rPr>
            </w:pPr>
            <w:r>
              <w:rPr>
                <w:rFonts w:hint="eastAsia"/>
                <w:b/>
                <w:sz w:val="24"/>
                <w:szCs w:val="24"/>
              </w:rPr>
              <w:t>表30   新增加污染物排放情况表</w:t>
            </w:r>
          </w:p>
          <w:tbl>
            <w:tblPr>
              <w:tblStyle w:val="77"/>
              <w:tblW w:w="901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7" w:type="dxa"/>
                <w:bottom w:w="0" w:type="dxa"/>
                <w:right w:w="17" w:type="dxa"/>
              </w:tblCellMar>
            </w:tblPr>
            <w:tblGrid>
              <w:gridCol w:w="2850"/>
              <w:gridCol w:w="2850"/>
              <w:gridCol w:w="1656"/>
              <w:gridCol w:w="16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397" w:hRule="atLeast"/>
              </w:trPr>
              <w:tc>
                <w:tcPr>
                  <w:tcW w:w="5700" w:type="dxa"/>
                  <w:gridSpan w:val="2"/>
                  <w:vAlign w:val="center"/>
                </w:tcPr>
                <w:p>
                  <w:pPr>
                    <w:jc w:val="center"/>
                    <w:rPr>
                      <w:rFonts w:ascii="宋体" w:hAnsi="宋体"/>
                    </w:rPr>
                  </w:pPr>
                  <w:r>
                    <w:rPr>
                      <w:rFonts w:hint="eastAsia" w:ascii="宋体" w:hAnsi="宋体"/>
                    </w:rPr>
                    <w:t>污染源</w:t>
                  </w:r>
                </w:p>
              </w:tc>
              <w:tc>
                <w:tcPr>
                  <w:tcW w:w="1656" w:type="dxa"/>
                  <w:vAlign w:val="center"/>
                </w:tcPr>
                <w:p>
                  <w:pPr>
                    <w:jc w:val="center"/>
                    <w:rPr>
                      <w:rFonts w:ascii="宋体" w:hAnsi="宋体"/>
                    </w:rPr>
                  </w:pPr>
                  <w:r>
                    <w:rPr>
                      <w:rFonts w:hint="eastAsia" w:ascii="宋体" w:hAnsi="宋体"/>
                    </w:rPr>
                    <w:t>污染因子</w:t>
                  </w:r>
                </w:p>
              </w:tc>
              <w:tc>
                <w:tcPr>
                  <w:tcW w:w="1656" w:type="dxa"/>
                  <w:vAlign w:val="center"/>
                </w:tcPr>
                <w:p>
                  <w:pPr>
                    <w:jc w:val="center"/>
                    <w:rPr>
                      <w:rFonts w:ascii="宋体" w:hAnsi="宋体"/>
                    </w:rPr>
                  </w:pPr>
                  <w:r>
                    <w:rPr>
                      <w:rFonts w:hint="eastAsia" w:ascii="宋体" w:hAnsi="宋体"/>
                    </w:rPr>
                    <w:t>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302" w:hRule="atLeast"/>
              </w:trPr>
              <w:tc>
                <w:tcPr>
                  <w:tcW w:w="2850" w:type="dxa"/>
                  <w:vMerge w:val="restart"/>
                  <w:vAlign w:val="center"/>
                </w:tcPr>
                <w:p>
                  <w:pPr>
                    <w:jc w:val="center"/>
                    <w:rPr>
                      <w:rFonts w:ascii="宋体" w:hAnsi="宋体"/>
                    </w:rPr>
                  </w:pPr>
                  <w:r>
                    <w:rPr>
                      <w:rFonts w:hint="eastAsia" w:ascii="宋体" w:hAnsi="宋体"/>
                    </w:rPr>
                    <w:t>天然气热水锅炉</w:t>
                  </w:r>
                </w:p>
              </w:tc>
              <w:tc>
                <w:tcPr>
                  <w:tcW w:w="2850" w:type="dxa"/>
                  <w:vMerge w:val="restart"/>
                  <w:vAlign w:val="center"/>
                </w:tcPr>
                <w:p>
                  <w:pPr>
                    <w:jc w:val="center"/>
                    <w:rPr>
                      <w:rFonts w:ascii="宋体" w:hAnsi="宋体"/>
                    </w:rPr>
                  </w:pPr>
                  <w:r>
                    <w:rPr>
                      <w:rFonts w:hint="eastAsia" w:ascii="宋体" w:hAnsi="宋体"/>
                    </w:rPr>
                    <w:t>热水锅炉排气筒</w:t>
                  </w:r>
                </w:p>
              </w:tc>
              <w:tc>
                <w:tcPr>
                  <w:tcW w:w="1656" w:type="dxa"/>
                  <w:vAlign w:val="center"/>
                </w:tcPr>
                <w:p>
                  <w:pPr>
                    <w:jc w:val="center"/>
                    <w:rPr>
                      <w:rFonts w:ascii="宋体" w:hAnsi="宋体"/>
                    </w:rPr>
                  </w:pPr>
                  <w:r>
                    <w:rPr>
                      <w:rFonts w:hint="eastAsia" w:ascii="宋体" w:hAnsi="宋体"/>
                    </w:rPr>
                    <w:t>烟尘</w:t>
                  </w:r>
                </w:p>
              </w:tc>
              <w:tc>
                <w:tcPr>
                  <w:tcW w:w="1656" w:type="dxa"/>
                  <w:vAlign w:val="center"/>
                </w:tcPr>
                <w:p>
                  <w:pPr>
                    <w:jc w:val="center"/>
                    <w:rPr>
                      <w:rFonts w:ascii="宋体" w:hAnsi="宋体"/>
                    </w:rPr>
                  </w:pPr>
                  <w:r>
                    <w:rPr>
                      <w:rFonts w:ascii="宋体" w:hAnsi="宋体"/>
                    </w:rPr>
                    <w:t>0.</w:t>
                  </w:r>
                  <w:r>
                    <w:rPr>
                      <w:rFonts w:hint="eastAsia" w:ascii="宋体" w:hAnsi="宋体"/>
                    </w:rPr>
                    <w:t>1</w:t>
                  </w:r>
                  <w:r>
                    <w:rPr>
                      <w:rFonts w:ascii="宋体" w:hAnsi="宋体"/>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302" w:hRule="atLeast"/>
              </w:trPr>
              <w:tc>
                <w:tcPr>
                  <w:tcW w:w="2850" w:type="dxa"/>
                  <w:vMerge w:val="continue"/>
                  <w:vAlign w:val="center"/>
                </w:tcPr>
                <w:p>
                  <w:pPr>
                    <w:jc w:val="center"/>
                    <w:rPr>
                      <w:rFonts w:ascii="宋体" w:hAnsi="宋体"/>
                    </w:rPr>
                  </w:pPr>
                </w:p>
              </w:tc>
              <w:tc>
                <w:tcPr>
                  <w:tcW w:w="2850" w:type="dxa"/>
                  <w:vMerge w:val="continue"/>
                  <w:vAlign w:val="center"/>
                </w:tcPr>
                <w:p>
                  <w:pPr>
                    <w:jc w:val="center"/>
                    <w:rPr>
                      <w:rFonts w:ascii="宋体" w:hAnsi="宋体"/>
                    </w:rPr>
                  </w:pPr>
                </w:p>
              </w:tc>
              <w:tc>
                <w:tcPr>
                  <w:tcW w:w="1656" w:type="dxa"/>
                  <w:vAlign w:val="center"/>
                </w:tcPr>
                <w:p>
                  <w:pPr>
                    <w:jc w:val="center"/>
                    <w:rPr>
                      <w:rFonts w:ascii="宋体" w:hAnsi="宋体"/>
                    </w:rPr>
                  </w:pPr>
                  <w:r>
                    <w:rPr>
                      <w:rFonts w:hint="eastAsia" w:ascii="宋体" w:hAnsi="宋体"/>
                    </w:rPr>
                    <w:t>SO</w:t>
                  </w:r>
                  <w:r>
                    <w:rPr>
                      <w:rFonts w:hint="eastAsia" w:ascii="宋体" w:hAnsi="宋体"/>
                      <w:vertAlign w:val="subscript"/>
                    </w:rPr>
                    <w:t>2</w:t>
                  </w:r>
                </w:p>
              </w:tc>
              <w:tc>
                <w:tcPr>
                  <w:tcW w:w="1656" w:type="dxa"/>
                  <w:vAlign w:val="center"/>
                </w:tcPr>
                <w:p>
                  <w:pPr>
                    <w:jc w:val="center"/>
                    <w:rPr>
                      <w:rFonts w:ascii="宋体" w:hAnsi="宋体"/>
                    </w:rPr>
                  </w:pPr>
                  <w:r>
                    <w:rPr>
                      <w:rFonts w:hint="eastAsia" w:ascii="宋体" w:hAnsi="宋体"/>
                    </w:rPr>
                    <w:t>0.019t/a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268" w:hRule="atLeast"/>
              </w:trPr>
              <w:tc>
                <w:tcPr>
                  <w:tcW w:w="2850" w:type="dxa"/>
                  <w:vMerge w:val="continue"/>
                  <w:vAlign w:val="center"/>
                </w:tcPr>
                <w:p>
                  <w:pPr>
                    <w:jc w:val="center"/>
                    <w:rPr>
                      <w:rFonts w:ascii="宋体" w:hAnsi="宋体"/>
                    </w:rPr>
                  </w:pPr>
                </w:p>
              </w:tc>
              <w:tc>
                <w:tcPr>
                  <w:tcW w:w="2850" w:type="dxa"/>
                  <w:vMerge w:val="continue"/>
                  <w:vAlign w:val="center"/>
                </w:tcPr>
                <w:p>
                  <w:pPr>
                    <w:jc w:val="center"/>
                    <w:rPr>
                      <w:rFonts w:ascii="宋体" w:hAnsi="宋体"/>
                    </w:rPr>
                  </w:pPr>
                </w:p>
              </w:tc>
              <w:tc>
                <w:tcPr>
                  <w:tcW w:w="1656" w:type="dxa"/>
                  <w:vAlign w:val="center"/>
                </w:tcPr>
                <w:p>
                  <w:pPr>
                    <w:jc w:val="center"/>
                    <w:rPr>
                      <w:rFonts w:ascii="宋体" w:hAnsi="宋体"/>
                    </w:rPr>
                  </w:pPr>
                  <w:r>
                    <w:rPr>
                      <w:rFonts w:ascii="宋体" w:hAnsi="宋体"/>
                    </w:rPr>
                    <w:t>NOx</w:t>
                  </w:r>
                </w:p>
              </w:tc>
              <w:tc>
                <w:tcPr>
                  <w:tcW w:w="1656" w:type="dxa"/>
                  <w:vAlign w:val="center"/>
                </w:tcPr>
                <w:p>
                  <w:pPr>
                    <w:jc w:val="center"/>
                    <w:rPr>
                      <w:rFonts w:ascii="宋体" w:hAnsi="宋体"/>
                    </w:rPr>
                  </w:pPr>
                  <w:r>
                    <w:rPr>
                      <w:rFonts w:ascii="宋体" w:hAnsi="宋体"/>
                    </w:rPr>
                    <w:t>0.</w:t>
                  </w:r>
                  <w:r>
                    <w:rPr>
                      <w:rFonts w:hint="eastAsia" w:ascii="宋体" w:hAnsi="宋体"/>
                    </w:rPr>
                    <w:t>792</w:t>
                  </w:r>
                  <w:r>
                    <w:rPr>
                      <w:rFonts w:ascii="宋体" w:hAnsi="宋体"/>
                    </w:rPr>
                    <w:t>t/a</w:t>
                  </w:r>
                </w:p>
              </w:tc>
            </w:tr>
          </w:tbl>
          <w:p>
            <w:pPr>
              <w:pStyle w:val="173"/>
              <w:spacing w:line="360" w:lineRule="auto"/>
              <w:ind w:firstLine="480"/>
              <w:rPr>
                <w:sz w:val="24"/>
                <w:szCs w:val="24"/>
              </w:rPr>
            </w:pPr>
            <w:r>
              <w:rPr>
                <w:rFonts w:hint="eastAsia"/>
                <w:sz w:val="24"/>
                <w:szCs w:val="24"/>
              </w:rPr>
              <w:t>（2）废水总量指标不产生变化</w:t>
            </w:r>
          </w:p>
          <w:p>
            <w:pPr>
              <w:spacing w:line="360" w:lineRule="auto"/>
              <w:ind w:firstLine="480" w:firstLineChars="200"/>
              <w:rPr>
                <w:rFonts w:ascii="宋体" w:hAnsi="宋体"/>
                <w:sz w:val="24"/>
              </w:rPr>
            </w:pPr>
            <w:r>
              <w:rPr>
                <w:rFonts w:hint="eastAsia" w:ascii="宋体" w:hAnsi="宋体"/>
                <w:sz w:val="24"/>
              </w:rPr>
              <w:t>3、综上所述，项目变更后新增总量控制指标如下：</w:t>
            </w:r>
          </w:p>
          <w:p>
            <w:pPr>
              <w:spacing w:line="360" w:lineRule="auto"/>
              <w:ind w:firstLine="480" w:firstLineChars="200"/>
              <w:rPr>
                <w:rFonts w:ascii="宋体" w:hAnsi="宋体"/>
                <w:sz w:val="24"/>
              </w:rPr>
            </w:pPr>
            <w:r>
              <w:rPr>
                <w:rFonts w:hint="eastAsia" w:ascii="宋体" w:hAnsi="宋体"/>
                <w:sz w:val="24"/>
              </w:rPr>
              <w:t>大气：</w:t>
            </w:r>
            <w:r>
              <w:rPr>
                <w:rFonts w:ascii="宋体" w:hAnsi="宋体"/>
                <w:sz w:val="24"/>
              </w:rPr>
              <w:t xml:space="preserve"> NOx 0.</w:t>
            </w:r>
            <w:r>
              <w:rPr>
                <w:rFonts w:hint="eastAsia" w:ascii="宋体" w:hAnsi="宋体"/>
                <w:sz w:val="24"/>
              </w:rPr>
              <w:t>792</w:t>
            </w:r>
            <w:r>
              <w:rPr>
                <w:rFonts w:ascii="宋体" w:hAnsi="宋体"/>
                <w:sz w:val="24"/>
              </w:rPr>
              <w:t>t/a</w:t>
            </w:r>
            <w:r>
              <w:rPr>
                <w:rFonts w:hint="eastAsia" w:ascii="宋体" w:hAnsi="宋体"/>
                <w:sz w:val="24"/>
              </w:rPr>
              <w:t>，SO</w:t>
            </w:r>
            <w:r>
              <w:rPr>
                <w:rFonts w:hint="eastAsia" w:ascii="宋体" w:hAnsi="宋体"/>
                <w:sz w:val="24"/>
                <w:vertAlign w:val="subscript"/>
              </w:rPr>
              <w:t>2</w:t>
            </w:r>
            <w:r>
              <w:rPr>
                <w:rFonts w:hint="eastAsia" w:ascii="宋体" w:hAnsi="宋体"/>
                <w:sz w:val="24"/>
              </w:rPr>
              <w:t xml:space="preserve"> 0.019t/a，烟尘  </w:t>
            </w:r>
            <w:r>
              <w:rPr>
                <w:rFonts w:ascii="宋体" w:hAnsi="宋体"/>
                <w:sz w:val="24"/>
              </w:rPr>
              <w:t>0.</w:t>
            </w:r>
            <w:r>
              <w:rPr>
                <w:rFonts w:hint="eastAsia" w:ascii="宋体" w:hAnsi="宋体"/>
                <w:sz w:val="24"/>
              </w:rPr>
              <w:t>1</w:t>
            </w:r>
            <w:r>
              <w:rPr>
                <w:rFonts w:ascii="宋体" w:hAnsi="宋体"/>
                <w:sz w:val="24"/>
              </w:rPr>
              <w:t>t/a</w:t>
            </w:r>
          </w:p>
          <w:p>
            <w:pPr>
              <w:pStyle w:val="210"/>
              <w:keepNext w:val="0"/>
              <w:keepLines w:val="0"/>
              <w:spacing w:before="0" w:after="0" w:line="360" w:lineRule="auto"/>
              <w:outlineLvl w:val="0"/>
              <w:rPr>
                <w:b w:val="0"/>
                <w:sz w:val="24"/>
              </w:rPr>
            </w:pPr>
            <w:r>
              <w:rPr>
                <w:rFonts w:hint="eastAsia"/>
                <w:b w:val="0"/>
                <w:sz w:val="24"/>
              </w:rPr>
              <w:t>八、建设项目与“三线一单”的符合型分析</w:t>
            </w:r>
          </w:p>
          <w:p>
            <w:pPr>
              <w:widowControl/>
              <w:spacing w:line="360" w:lineRule="auto"/>
              <w:ind w:firstLine="480" w:firstLineChars="200"/>
              <w:jc w:val="left"/>
              <w:rPr>
                <w:bCs/>
                <w:sz w:val="24"/>
              </w:rPr>
            </w:pPr>
            <w:r>
              <w:rPr>
                <w:rFonts w:hint="eastAsia"/>
                <w:bCs/>
                <w:sz w:val="24"/>
              </w:rPr>
              <w:t>（</w:t>
            </w:r>
            <w:r>
              <w:rPr>
                <w:bCs/>
                <w:sz w:val="24"/>
              </w:rPr>
              <w:t>1</w:t>
            </w:r>
            <w:r>
              <w:rPr>
                <w:rFonts w:hint="eastAsia"/>
                <w:bCs/>
                <w:sz w:val="24"/>
              </w:rPr>
              <w:t>）与生态保护红线的符合性分析</w:t>
            </w:r>
          </w:p>
          <w:p>
            <w:pPr>
              <w:widowControl/>
              <w:spacing w:line="360" w:lineRule="auto"/>
              <w:ind w:firstLine="480" w:firstLineChars="200"/>
              <w:jc w:val="left"/>
              <w:rPr>
                <w:bCs/>
                <w:sz w:val="24"/>
              </w:rPr>
            </w:pPr>
            <w:r>
              <w:rPr>
                <w:rFonts w:hint="eastAsia"/>
                <w:bCs/>
                <w:sz w:val="24"/>
              </w:rPr>
              <w:t>本项目位于文水县经济开发区</w:t>
            </w:r>
            <w:r>
              <w:rPr>
                <w:rFonts w:hint="eastAsia"/>
                <w:sz w:val="24"/>
              </w:rPr>
              <w:t>，厂址及周边无自然保护区、风景名胜区、森林公园及其他《生态保护红线划定技术指南》中规定的生态保护目标。</w:t>
            </w:r>
            <w:r>
              <w:rPr>
                <w:rFonts w:hint="eastAsia"/>
                <w:bCs/>
                <w:sz w:val="24"/>
              </w:rPr>
              <w:t>。</w:t>
            </w:r>
          </w:p>
          <w:p>
            <w:pPr>
              <w:widowControl/>
              <w:spacing w:line="360" w:lineRule="auto"/>
              <w:ind w:firstLine="480" w:firstLineChars="200"/>
              <w:jc w:val="left"/>
              <w:rPr>
                <w:bCs/>
                <w:sz w:val="24"/>
              </w:rPr>
            </w:pPr>
            <w:r>
              <w:rPr>
                <w:rFonts w:hint="eastAsia"/>
                <w:bCs/>
                <w:sz w:val="24"/>
              </w:rPr>
              <w:t>（</w:t>
            </w:r>
            <w:r>
              <w:rPr>
                <w:bCs/>
                <w:sz w:val="24"/>
              </w:rPr>
              <w:t>2</w:t>
            </w:r>
            <w:r>
              <w:rPr>
                <w:rFonts w:hint="eastAsia"/>
                <w:bCs/>
                <w:sz w:val="24"/>
              </w:rPr>
              <w:t>）与环境质量底线的符合性分析</w:t>
            </w:r>
          </w:p>
          <w:p>
            <w:pPr>
              <w:tabs>
                <w:tab w:val="left" w:pos="7755"/>
              </w:tabs>
              <w:snapToGrid w:val="0"/>
              <w:spacing w:line="360" w:lineRule="auto"/>
              <w:ind w:firstLine="480" w:firstLineChars="200"/>
              <w:rPr>
                <w:sz w:val="24"/>
                <w:szCs w:val="22"/>
              </w:rPr>
            </w:pPr>
            <w:r>
              <w:rPr>
                <w:rFonts w:hint="eastAsia"/>
                <w:sz w:val="24"/>
                <w:szCs w:val="22"/>
              </w:rPr>
              <w:t>①环境空气质量现状</w:t>
            </w:r>
          </w:p>
          <w:p>
            <w:pPr>
              <w:spacing w:line="360" w:lineRule="auto"/>
              <w:ind w:firstLine="480" w:firstLineChars="200"/>
              <w:rPr>
                <w:sz w:val="24"/>
              </w:rPr>
            </w:pPr>
            <w:r>
              <w:rPr>
                <w:rFonts w:hint="eastAsia" w:ascii="宋体" w:hAnsi="宋体"/>
                <w:sz w:val="24"/>
              </w:rPr>
              <w:t>根据</w:t>
            </w:r>
            <w:r>
              <w:rPr>
                <w:rFonts w:hint="eastAsia"/>
                <w:sz w:val="24"/>
              </w:rPr>
              <w:t>《环境空气质量标准》（GB3095-2012），本项目所在区域大气环境为二类区。</w:t>
            </w:r>
          </w:p>
          <w:p>
            <w:pPr>
              <w:spacing w:line="360" w:lineRule="auto"/>
              <w:ind w:firstLine="480" w:firstLineChars="200"/>
              <w:rPr>
                <w:sz w:val="24"/>
              </w:rPr>
            </w:pPr>
            <w:r>
              <w:rPr>
                <w:rFonts w:hint="eastAsia"/>
                <w:sz w:val="24"/>
              </w:rPr>
              <w:t>根据收集项目所在区域2017年环境例行监测数据，项目所在区域环境质量现状较差，文水县2017年PM</w:t>
            </w:r>
            <w:r>
              <w:rPr>
                <w:rFonts w:hint="eastAsia"/>
                <w:sz w:val="24"/>
                <w:vertAlign w:val="subscript"/>
              </w:rPr>
              <w:t>10</w:t>
            </w:r>
            <w:r>
              <w:rPr>
                <w:rFonts w:hint="eastAsia"/>
                <w:sz w:val="24"/>
              </w:rPr>
              <w:t>，PM</w:t>
            </w:r>
            <w:r>
              <w:rPr>
                <w:rFonts w:hint="eastAsia"/>
                <w:sz w:val="24"/>
                <w:vertAlign w:val="subscript"/>
              </w:rPr>
              <w:t>2.5</w:t>
            </w:r>
            <w:r>
              <w:rPr>
                <w:rFonts w:hint="eastAsia"/>
                <w:sz w:val="24"/>
              </w:rPr>
              <w:t>，SO</w:t>
            </w:r>
            <w:r>
              <w:rPr>
                <w:rFonts w:hint="eastAsia"/>
                <w:sz w:val="24"/>
                <w:vertAlign w:val="subscript"/>
              </w:rPr>
              <w:t>2</w:t>
            </w:r>
            <w:r>
              <w:rPr>
                <w:rFonts w:hint="eastAsia"/>
                <w:sz w:val="24"/>
              </w:rPr>
              <w:t>均出现超标。项目所在区域环境质量现状较差。</w:t>
            </w:r>
            <w:r>
              <w:rPr>
                <w:sz w:val="24"/>
              </w:rPr>
              <w:t>本项目为</w:t>
            </w:r>
            <w:r>
              <w:rPr>
                <w:rFonts w:hint="eastAsia"/>
                <w:sz w:val="24"/>
              </w:rPr>
              <w:t>非金属矿物制品业</w:t>
            </w:r>
            <w:r>
              <w:rPr>
                <w:sz w:val="24"/>
              </w:rPr>
              <w:t>，大气污染集中在</w:t>
            </w:r>
            <w:r>
              <w:rPr>
                <w:rFonts w:hint="eastAsia"/>
                <w:sz w:val="24"/>
              </w:rPr>
              <w:t>运营期，主要为粉尘</w:t>
            </w:r>
            <w:r>
              <w:rPr>
                <w:sz w:val="24"/>
              </w:rPr>
              <w:t>。</w:t>
            </w:r>
            <w:r>
              <w:rPr>
                <w:rFonts w:hint="eastAsia"/>
                <w:sz w:val="24"/>
              </w:rPr>
              <w:t>根据环保部《关于落实大气污染防治行动计划严格环境影响评价准入的通知》(环办[2014]30 号) “排放二氧化硫、氮氧化物、烟粉尘和挥发性有机污染物的项目，必须落实相关污染物总量减排方案，上一年度环境空气质量相关污染物年平均浓度不达标的城市，应进行倍量削减替代”和“强化区域削减措施落实，重点控制区和一般控制区规划新建项目大气污染物分别实现区域内现役源2 倍和1.5 倍削减量替代，落实污染物总量控制”的规定。本项目排放主要污染物为二氧化硫、氮氧化物及烟尘，环评要求项目单位产生的大气污染物进行2倍的倍量消减。在污染物消减后，本项目建设可满足区域环境质量的要求。</w:t>
            </w:r>
          </w:p>
          <w:p>
            <w:pPr>
              <w:tabs>
                <w:tab w:val="left" w:pos="7755"/>
              </w:tabs>
              <w:snapToGrid w:val="0"/>
              <w:spacing w:line="360" w:lineRule="auto"/>
              <w:ind w:firstLine="480" w:firstLineChars="200"/>
              <w:rPr>
                <w:sz w:val="24"/>
                <w:szCs w:val="22"/>
              </w:rPr>
            </w:pPr>
            <w:r>
              <w:rPr>
                <w:sz w:val="24"/>
                <w:szCs w:val="22"/>
              </w:rPr>
              <w:fldChar w:fldCharType="begin"/>
            </w:r>
            <w:r>
              <w:rPr>
                <w:sz w:val="24"/>
                <w:szCs w:val="22"/>
              </w:rPr>
              <w:instrText xml:space="preserve"> </w:instrText>
            </w:r>
            <w:r>
              <w:rPr>
                <w:rFonts w:hint="eastAsia"/>
                <w:sz w:val="24"/>
                <w:szCs w:val="22"/>
              </w:rPr>
              <w:instrText xml:space="preserve">= 2 \* GB3</w:instrText>
            </w:r>
            <w:r>
              <w:rPr>
                <w:sz w:val="24"/>
                <w:szCs w:val="22"/>
              </w:rPr>
              <w:instrText xml:space="preserve"> </w:instrText>
            </w:r>
            <w:r>
              <w:rPr>
                <w:sz w:val="24"/>
                <w:szCs w:val="22"/>
              </w:rPr>
              <w:fldChar w:fldCharType="separate"/>
            </w:r>
            <w:r>
              <w:rPr>
                <w:rFonts w:hint="eastAsia"/>
                <w:sz w:val="24"/>
                <w:szCs w:val="22"/>
              </w:rPr>
              <w:t>②</w:t>
            </w:r>
            <w:r>
              <w:rPr>
                <w:sz w:val="24"/>
                <w:szCs w:val="22"/>
              </w:rPr>
              <w:fldChar w:fldCharType="end"/>
            </w:r>
            <w:r>
              <w:rPr>
                <w:sz w:val="24"/>
                <w:szCs w:val="22"/>
              </w:rPr>
              <w:t>地</w:t>
            </w:r>
            <w:r>
              <w:rPr>
                <w:rFonts w:hint="eastAsia"/>
                <w:sz w:val="24"/>
                <w:szCs w:val="22"/>
              </w:rPr>
              <w:t>表</w:t>
            </w:r>
            <w:r>
              <w:rPr>
                <w:sz w:val="24"/>
                <w:szCs w:val="22"/>
              </w:rPr>
              <w:t>水环境质量现状</w:t>
            </w:r>
          </w:p>
          <w:p>
            <w:pPr>
              <w:spacing w:line="360" w:lineRule="auto"/>
              <w:ind w:firstLine="480" w:firstLineChars="200"/>
              <w:rPr>
                <w:rFonts w:ascii="宋体" w:hAnsi="宋体"/>
                <w:sz w:val="24"/>
              </w:rPr>
            </w:pPr>
            <w:r>
              <w:rPr>
                <w:rFonts w:hint="eastAsia"/>
                <w:sz w:val="24"/>
                <w:szCs w:val="22"/>
              </w:rPr>
              <w:t>项目周围的地表水体为文峪河，位于厂区东侧1.5km。距离项目较远，且本变更项目无废水外排，</w:t>
            </w:r>
            <w:r>
              <w:rPr>
                <w:rFonts w:hint="eastAsia" w:ascii="宋体" w:hAnsi="宋体"/>
                <w:sz w:val="24"/>
              </w:rPr>
              <w:t>因此本项目满足水环境质量底线的要求。</w:t>
            </w:r>
          </w:p>
          <w:p>
            <w:pPr>
              <w:tabs>
                <w:tab w:val="left" w:pos="7755"/>
              </w:tabs>
              <w:snapToGrid w:val="0"/>
              <w:spacing w:line="360" w:lineRule="auto"/>
              <w:ind w:firstLine="480" w:firstLineChars="200"/>
              <w:rPr>
                <w:sz w:val="24"/>
                <w:szCs w:val="22"/>
              </w:rPr>
            </w:pPr>
            <w:r>
              <w:rPr>
                <w:sz w:val="24"/>
                <w:szCs w:val="22"/>
              </w:rPr>
              <w:fldChar w:fldCharType="begin"/>
            </w:r>
            <w:r>
              <w:rPr>
                <w:sz w:val="24"/>
                <w:szCs w:val="22"/>
              </w:rPr>
              <w:instrText xml:space="preserve"> </w:instrText>
            </w:r>
            <w:r>
              <w:rPr>
                <w:rFonts w:hint="eastAsia"/>
                <w:sz w:val="24"/>
                <w:szCs w:val="22"/>
              </w:rPr>
              <w:instrText xml:space="preserve">= 3 \* GB3</w:instrText>
            </w:r>
            <w:r>
              <w:rPr>
                <w:sz w:val="24"/>
                <w:szCs w:val="22"/>
              </w:rPr>
              <w:instrText xml:space="preserve"> </w:instrText>
            </w:r>
            <w:r>
              <w:rPr>
                <w:sz w:val="24"/>
                <w:szCs w:val="22"/>
              </w:rPr>
              <w:fldChar w:fldCharType="separate"/>
            </w:r>
            <w:r>
              <w:rPr>
                <w:rFonts w:hint="eastAsia"/>
                <w:sz w:val="24"/>
                <w:szCs w:val="22"/>
              </w:rPr>
              <w:t>③</w:t>
            </w:r>
            <w:r>
              <w:rPr>
                <w:sz w:val="24"/>
                <w:szCs w:val="22"/>
              </w:rPr>
              <w:fldChar w:fldCharType="end"/>
            </w:r>
            <w:r>
              <w:rPr>
                <w:rFonts w:hint="eastAsia"/>
                <w:sz w:val="24"/>
                <w:szCs w:val="22"/>
              </w:rPr>
              <w:t>声环境质量现状</w:t>
            </w:r>
          </w:p>
          <w:p>
            <w:pPr>
              <w:tabs>
                <w:tab w:val="left" w:pos="7755"/>
              </w:tabs>
              <w:snapToGrid w:val="0"/>
              <w:spacing w:line="360" w:lineRule="auto"/>
              <w:ind w:firstLine="480" w:firstLineChars="200"/>
              <w:rPr>
                <w:sz w:val="24"/>
                <w:szCs w:val="22"/>
              </w:rPr>
            </w:pPr>
            <w:r>
              <w:rPr>
                <w:rFonts w:hint="eastAsia"/>
                <w:sz w:val="24"/>
                <w:szCs w:val="22"/>
              </w:rPr>
              <w:t>山西英锐泽环境检测科技有限公司于2018年2月9日对厂界四周进行了声环境质量现状监测，根据监测报告中噪声的监测结果知，厂界</w:t>
            </w:r>
            <w:r>
              <w:rPr>
                <w:sz w:val="24"/>
                <w:szCs w:val="22"/>
              </w:rPr>
              <w:t>声环境质量符合《声环境质量标准》（GB3096--2008）</w:t>
            </w:r>
            <w:r>
              <w:rPr>
                <w:rFonts w:hint="eastAsia"/>
                <w:sz w:val="24"/>
                <w:szCs w:val="22"/>
              </w:rPr>
              <w:t>的相应</w:t>
            </w:r>
            <w:r>
              <w:rPr>
                <w:sz w:val="24"/>
                <w:szCs w:val="22"/>
              </w:rPr>
              <w:t>标准</w:t>
            </w:r>
            <w:r>
              <w:rPr>
                <w:rFonts w:hint="eastAsia"/>
                <w:sz w:val="24"/>
                <w:szCs w:val="22"/>
              </w:rPr>
              <w:t>的要求</w:t>
            </w:r>
            <w:r>
              <w:rPr>
                <w:sz w:val="24"/>
                <w:szCs w:val="22"/>
              </w:rPr>
              <w:t>。</w:t>
            </w:r>
          </w:p>
          <w:p>
            <w:pPr>
              <w:widowControl/>
              <w:spacing w:line="360" w:lineRule="auto"/>
              <w:ind w:firstLine="480" w:firstLineChars="200"/>
              <w:jc w:val="left"/>
              <w:rPr>
                <w:bCs/>
                <w:sz w:val="24"/>
                <w:szCs w:val="22"/>
              </w:rPr>
            </w:pPr>
            <w:r>
              <w:rPr>
                <w:rFonts w:hint="eastAsia"/>
                <w:sz w:val="24"/>
                <w:szCs w:val="22"/>
              </w:rPr>
              <w:t>本项目运营期废气污染物排放量较少，无生产生活废水排放，本项目的建设不会增加环境容量负担，因此本项目的建设</w:t>
            </w:r>
            <w:r>
              <w:rPr>
                <w:rFonts w:hint="eastAsia"/>
                <w:bCs/>
                <w:sz w:val="24"/>
                <w:szCs w:val="22"/>
              </w:rPr>
              <w:t>满足《关于以改善环境质量为核心加强环境影响评价管理的通知》（环评</w:t>
            </w:r>
            <w:r>
              <w:rPr>
                <w:bCs/>
                <w:sz w:val="24"/>
                <w:szCs w:val="22"/>
              </w:rPr>
              <w:t>[2016]150</w:t>
            </w:r>
            <w:r>
              <w:rPr>
                <w:rFonts w:hint="eastAsia"/>
                <w:bCs/>
                <w:sz w:val="24"/>
                <w:szCs w:val="22"/>
              </w:rPr>
              <w:t>号）文件中“环境质量底线”的要求。</w:t>
            </w:r>
          </w:p>
          <w:p>
            <w:pPr>
              <w:widowControl/>
              <w:spacing w:line="360" w:lineRule="auto"/>
              <w:ind w:firstLine="480" w:firstLineChars="200"/>
              <w:jc w:val="left"/>
              <w:rPr>
                <w:bCs/>
                <w:sz w:val="24"/>
                <w:szCs w:val="22"/>
              </w:rPr>
            </w:pPr>
            <w:r>
              <w:rPr>
                <w:rFonts w:hint="eastAsia"/>
                <w:bCs/>
                <w:sz w:val="24"/>
                <w:szCs w:val="22"/>
              </w:rPr>
              <w:t>（</w:t>
            </w:r>
            <w:r>
              <w:rPr>
                <w:bCs/>
                <w:sz w:val="24"/>
                <w:szCs w:val="22"/>
              </w:rPr>
              <w:t>3</w:t>
            </w:r>
            <w:r>
              <w:rPr>
                <w:rFonts w:hint="eastAsia"/>
                <w:bCs/>
                <w:sz w:val="24"/>
                <w:szCs w:val="22"/>
              </w:rPr>
              <w:t>）与资源利用上线的符合性分析</w:t>
            </w:r>
          </w:p>
          <w:p>
            <w:pPr>
              <w:widowControl/>
              <w:spacing w:line="360" w:lineRule="auto"/>
              <w:ind w:firstLine="480" w:firstLineChars="200"/>
              <w:jc w:val="left"/>
              <w:rPr>
                <w:bCs/>
                <w:sz w:val="24"/>
                <w:szCs w:val="22"/>
              </w:rPr>
            </w:pPr>
            <w:r>
              <w:rPr>
                <w:rFonts w:hint="eastAsia"/>
                <w:bCs/>
                <w:sz w:val="24"/>
                <w:szCs w:val="22"/>
              </w:rPr>
              <w:t>本项目用气为新增，由于项目为备用热源，天然气新增量在区域可承受范围内，不涉及资源利用上线。</w:t>
            </w:r>
          </w:p>
          <w:p>
            <w:pPr>
              <w:widowControl/>
              <w:spacing w:line="360" w:lineRule="auto"/>
              <w:ind w:firstLine="480" w:firstLineChars="200"/>
              <w:jc w:val="left"/>
              <w:rPr>
                <w:bCs/>
                <w:sz w:val="24"/>
                <w:szCs w:val="22"/>
              </w:rPr>
            </w:pPr>
            <w:r>
              <w:rPr>
                <w:rFonts w:hint="eastAsia"/>
                <w:bCs/>
                <w:sz w:val="24"/>
                <w:szCs w:val="22"/>
              </w:rPr>
              <w:t>（</w:t>
            </w:r>
            <w:r>
              <w:rPr>
                <w:bCs/>
                <w:sz w:val="24"/>
                <w:szCs w:val="22"/>
              </w:rPr>
              <w:t>4</w:t>
            </w:r>
            <w:r>
              <w:rPr>
                <w:rFonts w:hint="eastAsia"/>
                <w:bCs/>
                <w:sz w:val="24"/>
                <w:szCs w:val="22"/>
              </w:rPr>
              <w:t>）与环境准入负面清单的符合性分析</w:t>
            </w:r>
          </w:p>
          <w:p>
            <w:pPr>
              <w:widowControl/>
              <w:spacing w:line="360" w:lineRule="auto"/>
              <w:ind w:firstLine="480" w:firstLineChars="200"/>
              <w:jc w:val="left"/>
              <w:rPr>
                <w:bCs/>
                <w:sz w:val="24"/>
                <w:szCs w:val="22"/>
              </w:rPr>
            </w:pPr>
            <w:r>
              <w:rPr>
                <w:rFonts w:hint="eastAsia"/>
                <w:bCs/>
                <w:sz w:val="24"/>
                <w:szCs w:val="22"/>
              </w:rPr>
              <w:t>本项目属于</w:t>
            </w:r>
            <w:r>
              <w:rPr>
                <w:rFonts w:hint="eastAsia"/>
                <w:sz w:val="24"/>
              </w:rPr>
              <w:t>天然气热水锅炉项目</w:t>
            </w:r>
            <w:r>
              <w:rPr>
                <w:rFonts w:hint="eastAsia"/>
                <w:bCs/>
                <w:sz w:val="24"/>
                <w:szCs w:val="22"/>
              </w:rPr>
              <w:t>，运营期产生的大气污染物较少，无生产生活废水排放，项目的建设不违背文水经济开发区发展规划的要求。因此本项目不属于负面清单中禁止发展的二类、三类工业项目，因此本项目的建设符合环境准入负面清单的要求。</w:t>
            </w:r>
          </w:p>
          <w:p>
            <w:pPr>
              <w:widowControl/>
              <w:spacing w:line="360" w:lineRule="auto"/>
              <w:ind w:firstLine="480" w:firstLineChars="200"/>
              <w:jc w:val="left"/>
              <w:rPr>
                <w:bCs/>
                <w:sz w:val="24"/>
                <w:szCs w:val="22"/>
              </w:rPr>
            </w:pPr>
            <w:r>
              <w:rPr>
                <w:rFonts w:hint="eastAsia"/>
                <w:bCs/>
                <w:sz w:val="24"/>
                <w:szCs w:val="22"/>
              </w:rPr>
              <w:t>综上，本项目建设符合</w:t>
            </w:r>
            <w:r>
              <w:rPr>
                <w:bCs/>
                <w:sz w:val="24"/>
                <w:szCs w:val="22"/>
              </w:rPr>
              <w:t xml:space="preserve"> </w:t>
            </w:r>
            <w:r>
              <w:rPr>
                <w:rFonts w:hint="eastAsia"/>
                <w:bCs/>
                <w:sz w:val="24"/>
                <w:szCs w:val="22"/>
              </w:rPr>
              <w:t>“三线一单”的要求。</w:t>
            </w:r>
          </w:p>
          <w:p>
            <w:pPr>
              <w:snapToGrid w:val="0"/>
              <w:spacing w:line="480" w:lineRule="exact"/>
              <w:ind w:firstLine="482" w:firstLineChars="200"/>
              <w:rPr>
                <w:rFonts w:eastAsia="仿宋"/>
                <w:b/>
                <w:bCs/>
                <w:sz w:val="24"/>
              </w:rPr>
            </w:pPr>
            <w:r>
              <w:rPr>
                <w:rFonts w:hint="eastAsia"/>
                <w:b/>
                <w:sz w:val="24"/>
              </w:rPr>
              <w:t>九、</w:t>
            </w:r>
            <w:r>
              <w:rPr>
                <w:rFonts w:eastAsia="仿宋"/>
                <w:b/>
                <w:bCs/>
                <w:sz w:val="24"/>
              </w:rPr>
              <w:t>环保投资</w:t>
            </w:r>
          </w:p>
          <w:p>
            <w:pPr>
              <w:snapToGrid w:val="0"/>
              <w:spacing w:line="480" w:lineRule="exact"/>
              <w:ind w:firstLine="482" w:firstLineChars="200"/>
              <w:rPr>
                <w:rFonts w:eastAsia="仿宋"/>
                <w:b/>
                <w:bCs/>
                <w:sz w:val="24"/>
              </w:rPr>
            </w:pPr>
            <w:r>
              <w:rPr>
                <w:rFonts w:hint="eastAsia" w:eastAsia="仿宋"/>
                <w:b/>
                <w:bCs/>
                <w:sz w:val="24"/>
              </w:rPr>
              <w:t>1、变更项目</w:t>
            </w:r>
          </w:p>
          <w:p>
            <w:pPr>
              <w:pStyle w:val="35"/>
              <w:spacing w:line="480" w:lineRule="exact"/>
              <w:ind w:left="0" w:leftChars="0" w:right="0" w:rightChars="0" w:firstLine="480" w:firstLineChars="200"/>
              <w:rPr>
                <w:sz w:val="24"/>
              </w:rPr>
            </w:pPr>
            <w:r>
              <w:rPr>
                <w:sz w:val="24"/>
              </w:rPr>
              <w:t>本</w:t>
            </w:r>
            <w:r>
              <w:rPr>
                <w:rFonts w:hint="eastAsia"/>
                <w:sz w:val="24"/>
              </w:rPr>
              <w:t>变更</w:t>
            </w:r>
            <w:r>
              <w:rPr>
                <w:sz w:val="24"/>
              </w:rPr>
              <w:t>项目总投资</w:t>
            </w:r>
            <w:r>
              <w:rPr>
                <w:rFonts w:hint="eastAsia"/>
                <w:sz w:val="24"/>
              </w:rPr>
              <w:t>420</w:t>
            </w:r>
            <w:r>
              <w:rPr>
                <w:sz w:val="24"/>
              </w:rPr>
              <w:t>万元，其中环保投资</w:t>
            </w:r>
            <w:r>
              <w:rPr>
                <w:rFonts w:hint="eastAsia"/>
                <w:sz w:val="24"/>
              </w:rPr>
              <w:t>7</w:t>
            </w:r>
            <w:r>
              <w:rPr>
                <w:sz w:val="24"/>
              </w:rPr>
              <w:t>万元，占总投资的</w:t>
            </w:r>
            <w:r>
              <w:rPr>
                <w:rFonts w:hint="eastAsia"/>
                <w:sz w:val="24"/>
              </w:rPr>
              <w:t>1.67</w:t>
            </w:r>
            <w:r>
              <w:rPr>
                <w:sz w:val="24"/>
              </w:rPr>
              <w:t>%。</w:t>
            </w:r>
            <w:r>
              <w:rPr>
                <w:rFonts w:hint="eastAsia"/>
                <w:sz w:val="24"/>
              </w:rPr>
              <w:t>（低氮燃烧器视为生产设备，不计入环保投资）</w:t>
            </w:r>
            <w:r>
              <w:rPr>
                <w:sz w:val="24"/>
              </w:rPr>
              <w:t>环保投资一览表见表</w:t>
            </w:r>
            <w:r>
              <w:rPr>
                <w:rFonts w:hint="eastAsia"/>
                <w:sz w:val="24"/>
              </w:rPr>
              <w:t>31</w:t>
            </w:r>
            <w:r>
              <w:rPr>
                <w:sz w:val="24"/>
              </w:rPr>
              <w:t>。</w:t>
            </w:r>
          </w:p>
          <w:p>
            <w:pPr>
              <w:pStyle w:val="35"/>
              <w:spacing w:line="240" w:lineRule="auto"/>
              <w:ind w:left="102" w:leftChars="0" w:right="0" w:rightChars="0" w:firstLine="0" w:firstLineChars="0"/>
              <w:jc w:val="center"/>
              <w:rPr>
                <w:rFonts w:asciiTheme="minorEastAsia" w:hAnsiTheme="minorEastAsia" w:eastAsiaTheme="minorEastAsia"/>
                <w:b/>
                <w:sz w:val="24"/>
              </w:rPr>
            </w:pPr>
            <w:r>
              <w:rPr>
                <w:rFonts w:asciiTheme="minorEastAsia" w:hAnsiTheme="minorEastAsia" w:eastAsiaTheme="minorEastAsia"/>
                <w:b/>
                <w:sz w:val="24"/>
              </w:rPr>
              <w:t>表</w:t>
            </w:r>
            <w:r>
              <w:rPr>
                <w:rFonts w:hint="eastAsia" w:asciiTheme="minorEastAsia" w:hAnsiTheme="minorEastAsia" w:eastAsiaTheme="minorEastAsia"/>
                <w:b/>
                <w:sz w:val="24"/>
              </w:rPr>
              <w:t xml:space="preserve">31  </w:t>
            </w:r>
            <w:r>
              <w:rPr>
                <w:rFonts w:asciiTheme="minorEastAsia" w:hAnsiTheme="minorEastAsia" w:eastAsiaTheme="minorEastAsia"/>
                <w:b/>
                <w:sz w:val="24"/>
              </w:rPr>
              <w:t>环保投资一览表</w:t>
            </w:r>
          </w:p>
          <w:tbl>
            <w:tblPr>
              <w:tblStyle w:val="77"/>
              <w:tblW w:w="90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3"/>
              <w:gridCol w:w="652"/>
              <w:gridCol w:w="4557"/>
              <w:gridCol w:w="1388"/>
              <w:gridCol w:w="1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1725" w:type="dxa"/>
                  <w:gridSpan w:val="2"/>
                  <w:vAlign w:val="center"/>
                </w:tcPr>
                <w:p>
                  <w:pPr>
                    <w:jc w:val="center"/>
                    <w:rPr>
                      <w:rFonts w:ascii="宋体" w:hAnsi="宋体"/>
                      <w:bCs/>
                      <w:szCs w:val="21"/>
                    </w:rPr>
                  </w:pPr>
                  <w:r>
                    <w:rPr>
                      <w:rFonts w:hint="eastAsia" w:ascii="宋体" w:hAnsi="宋体"/>
                      <w:bCs/>
                      <w:szCs w:val="21"/>
                    </w:rPr>
                    <w:t>项目</w:t>
                  </w:r>
                </w:p>
              </w:tc>
              <w:tc>
                <w:tcPr>
                  <w:tcW w:w="4557" w:type="dxa"/>
                  <w:vAlign w:val="center"/>
                </w:tcPr>
                <w:p>
                  <w:pPr>
                    <w:jc w:val="center"/>
                    <w:rPr>
                      <w:rFonts w:ascii="宋体" w:hAnsi="宋体"/>
                      <w:bCs/>
                      <w:szCs w:val="21"/>
                    </w:rPr>
                  </w:pPr>
                  <w:r>
                    <w:rPr>
                      <w:rFonts w:hint="eastAsia" w:ascii="宋体" w:hAnsi="宋体"/>
                      <w:bCs/>
                      <w:szCs w:val="21"/>
                    </w:rPr>
                    <w:t>内容</w:t>
                  </w:r>
                </w:p>
              </w:tc>
              <w:tc>
                <w:tcPr>
                  <w:tcW w:w="1388" w:type="dxa"/>
                  <w:vAlign w:val="center"/>
                </w:tcPr>
                <w:p>
                  <w:pPr>
                    <w:jc w:val="center"/>
                    <w:rPr>
                      <w:rFonts w:ascii="宋体" w:hAnsi="宋体"/>
                      <w:bCs/>
                      <w:szCs w:val="21"/>
                    </w:rPr>
                  </w:pPr>
                  <w:r>
                    <w:rPr>
                      <w:rFonts w:hint="eastAsia" w:ascii="宋体" w:hAnsi="宋体"/>
                      <w:bCs/>
                      <w:szCs w:val="21"/>
                    </w:rPr>
                    <w:t>费用（万元）</w:t>
                  </w:r>
                </w:p>
              </w:tc>
              <w:tc>
                <w:tcPr>
                  <w:tcW w:w="1342" w:type="dxa"/>
                  <w:vAlign w:val="center"/>
                </w:tcPr>
                <w:p>
                  <w:pPr>
                    <w:jc w:val="center"/>
                    <w:rPr>
                      <w:rFonts w:ascii="宋体" w:hAnsi="宋体"/>
                      <w:bCs/>
                      <w:szCs w:val="21"/>
                    </w:rPr>
                  </w:pPr>
                  <w:r>
                    <w:rPr>
                      <w:rFonts w:hint="eastAsia" w:ascii="宋体" w:hAnsi="宋体"/>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73" w:type="dxa"/>
                  <w:vAlign w:val="center"/>
                </w:tcPr>
                <w:p>
                  <w:pPr>
                    <w:jc w:val="center"/>
                    <w:rPr>
                      <w:rFonts w:ascii="宋体" w:hAnsi="宋体"/>
                      <w:bCs/>
                      <w:szCs w:val="21"/>
                    </w:rPr>
                  </w:pPr>
                  <w:r>
                    <w:rPr>
                      <w:rFonts w:hint="eastAsia" w:ascii="宋体" w:hAnsi="宋体"/>
                      <w:bCs/>
                      <w:szCs w:val="21"/>
                    </w:rPr>
                    <w:t>工程污染控制措施</w:t>
                  </w:r>
                </w:p>
              </w:tc>
              <w:tc>
                <w:tcPr>
                  <w:tcW w:w="652" w:type="dxa"/>
                  <w:vAlign w:val="center"/>
                </w:tcPr>
                <w:p>
                  <w:pPr>
                    <w:jc w:val="center"/>
                    <w:rPr>
                      <w:rFonts w:ascii="宋体" w:hAnsi="宋体"/>
                      <w:bCs/>
                      <w:szCs w:val="21"/>
                    </w:rPr>
                  </w:pPr>
                  <w:r>
                    <w:rPr>
                      <w:rFonts w:hint="eastAsia" w:ascii="宋体" w:hAnsi="宋体"/>
                      <w:bCs/>
                      <w:szCs w:val="21"/>
                    </w:rPr>
                    <w:t>废气</w:t>
                  </w:r>
                </w:p>
              </w:tc>
              <w:tc>
                <w:tcPr>
                  <w:tcW w:w="4557" w:type="dxa"/>
                  <w:vAlign w:val="center"/>
                </w:tcPr>
                <w:p>
                  <w:pPr>
                    <w:adjustRightInd w:val="0"/>
                    <w:snapToGrid w:val="0"/>
                    <w:spacing w:line="240" w:lineRule="exact"/>
                    <w:jc w:val="center"/>
                    <w:rPr>
                      <w:rFonts w:ascii="宋体" w:hAnsi="宋体"/>
                      <w:bCs/>
                      <w:szCs w:val="21"/>
                    </w:rPr>
                  </w:pPr>
                  <w:r>
                    <w:rPr>
                      <w:rFonts w:hint="eastAsia" w:ascii="宋体" w:hAnsi="宋体"/>
                      <w:bCs/>
                      <w:szCs w:val="21"/>
                    </w:rPr>
                    <w:t>燃气热水锅炉房</w:t>
                  </w:r>
                  <w:r>
                    <w:rPr>
                      <w:rFonts w:ascii="宋体" w:hAnsi="宋体"/>
                      <w:bCs/>
                      <w:szCs w:val="21"/>
                    </w:rPr>
                    <w:t xml:space="preserve"> </w:t>
                  </w:r>
                  <w:r>
                    <w:rPr>
                      <w:rFonts w:hint="eastAsia" w:ascii="宋体" w:hAnsi="宋体"/>
                      <w:bCs/>
                      <w:szCs w:val="21"/>
                    </w:rPr>
                    <w:t>1根15</w:t>
                  </w:r>
                  <w:r>
                    <w:rPr>
                      <w:rFonts w:ascii="宋体" w:hAnsi="宋体"/>
                      <w:bCs/>
                      <w:szCs w:val="21"/>
                    </w:rPr>
                    <w:t>m</w:t>
                  </w:r>
                  <w:r>
                    <w:rPr>
                      <w:rFonts w:hint="eastAsia" w:ascii="宋体" w:hAnsi="宋体"/>
                      <w:bCs/>
                      <w:szCs w:val="21"/>
                    </w:rPr>
                    <w:t>排气筒</w:t>
                  </w:r>
                </w:p>
              </w:tc>
              <w:tc>
                <w:tcPr>
                  <w:tcW w:w="1388" w:type="dxa"/>
                  <w:vAlign w:val="center"/>
                </w:tcPr>
                <w:p>
                  <w:pPr>
                    <w:jc w:val="center"/>
                    <w:rPr>
                      <w:rFonts w:ascii="宋体" w:hAnsi="宋体"/>
                      <w:bCs/>
                      <w:szCs w:val="21"/>
                    </w:rPr>
                  </w:pPr>
                  <w:r>
                    <w:rPr>
                      <w:rFonts w:hint="eastAsia" w:ascii="宋体" w:hAnsi="宋体"/>
                      <w:bCs/>
                      <w:szCs w:val="21"/>
                    </w:rPr>
                    <w:t>7</w:t>
                  </w:r>
                </w:p>
              </w:tc>
              <w:tc>
                <w:tcPr>
                  <w:tcW w:w="1342" w:type="dxa"/>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73" w:type="dxa"/>
                  <w:vAlign w:val="center"/>
                </w:tcPr>
                <w:p>
                  <w:pPr>
                    <w:jc w:val="center"/>
                    <w:rPr>
                      <w:rFonts w:ascii="宋体" w:hAnsi="宋体"/>
                      <w:bCs/>
                      <w:szCs w:val="21"/>
                    </w:rPr>
                  </w:pPr>
                  <w:r>
                    <w:rPr>
                      <w:rFonts w:hint="eastAsia" w:ascii="宋体" w:hAnsi="宋体"/>
                      <w:bCs/>
                      <w:szCs w:val="21"/>
                    </w:rPr>
                    <w:t>合计</w:t>
                  </w:r>
                </w:p>
              </w:tc>
              <w:tc>
                <w:tcPr>
                  <w:tcW w:w="652" w:type="dxa"/>
                  <w:vAlign w:val="center"/>
                </w:tcPr>
                <w:p>
                  <w:pPr>
                    <w:jc w:val="center"/>
                    <w:rPr>
                      <w:rFonts w:ascii="宋体" w:hAnsi="宋体"/>
                      <w:bCs/>
                      <w:szCs w:val="21"/>
                    </w:rPr>
                  </w:pPr>
                </w:p>
              </w:tc>
              <w:tc>
                <w:tcPr>
                  <w:tcW w:w="4557" w:type="dxa"/>
                  <w:vAlign w:val="center"/>
                </w:tcPr>
                <w:p>
                  <w:pPr>
                    <w:jc w:val="center"/>
                    <w:rPr>
                      <w:rFonts w:ascii="宋体" w:hAnsi="宋体"/>
                      <w:bCs/>
                      <w:szCs w:val="21"/>
                    </w:rPr>
                  </w:pPr>
                </w:p>
              </w:tc>
              <w:tc>
                <w:tcPr>
                  <w:tcW w:w="1388" w:type="dxa"/>
                  <w:vAlign w:val="center"/>
                </w:tcPr>
                <w:p>
                  <w:pPr>
                    <w:jc w:val="center"/>
                    <w:rPr>
                      <w:rFonts w:ascii="宋体" w:hAnsi="宋体"/>
                      <w:bCs/>
                      <w:szCs w:val="21"/>
                    </w:rPr>
                  </w:pPr>
                  <w:r>
                    <w:rPr>
                      <w:rFonts w:hint="eastAsia" w:ascii="宋体" w:hAnsi="宋体"/>
                      <w:bCs/>
                      <w:szCs w:val="21"/>
                    </w:rPr>
                    <w:t>7</w:t>
                  </w:r>
                </w:p>
              </w:tc>
              <w:tc>
                <w:tcPr>
                  <w:tcW w:w="1342" w:type="dxa"/>
                  <w:vAlign w:val="center"/>
                </w:tcPr>
                <w:p>
                  <w:pPr>
                    <w:jc w:val="center"/>
                    <w:rPr>
                      <w:rFonts w:ascii="宋体" w:hAnsi="宋体"/>
                      <w:bCs/>
                      <w:szCs w:val="21"/>
                    </w:rPr>
                  </w:pPr>
                </w:p>
              </w:tc>
            </w:tr>
          </w:tbl>
          <w:p>
            <w:pPr>
              <w:pStyle w:val="173"/>
              <w:spacing w:line="360" w:lineRule="auto"/>
              <w:ind w:firstLine="482"/>
              <w:rPr>
                <w:rFonts w:asciiTheme="minorEastAsia" w:hAnsiTheme="minorEastAsia" w:eastAsiaTheme="minorEastAsia"/>
                <w:b/>
                <w:sz w:val="24"/>
              </w:rPr>
            </w:pPr>
            <w:r>
              <w:rPr>
                <w:rFonts w:hint="eastAsia" w:asciiTheme="minorEastAsia" w:hAnsiTheme="minorEastAsia" w:eastAsiaTheme="minorEastAsia"/>
                <w:b/>
                <w:sz w:val="24"/>
              </w:rPr>
              <w:t xml:space="preserve"> 2、变更后总项目</w:t>
            </w:r>
          </w:p>
          <w:p>
            <w:pPr>
              <w:pStyle w:val="173"/>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 xml:space="preserve">项目原环评中扩建项目环保投资为977.49万元。 </w:t>
            </w:r>
          </w:p>
          <w:p>
            <w:pPr>
              <w:jc w:val="center"/>
              <w:rPr>
                <w:rFonts w:eastAsia="华文中宋"/>
                <w:b/>
                <w:bCs/>
                <w:sz w:val="24"/>
              </w:rPr>
            </w:pPr>
            <w:r>
              <w:rPr>
                <w:rFonts w:hint="eastAsia" w:hAnsi="华文中宋" w:eastAsia="华文中宋"/>
                <w:b/>
                <w:bCs/>
                <w:sz w:val="24"/>
              </w:rPr>
              <w:t>表</w:t>
            </w:r>
            <w:r>
              <w:rPr>
                <w:rFonts w:hint="eastAsia" w:eastAsia="华文中宋"/>
                <w:b/>
                <w:bCs/>
                <w:sz w:val="24"/>
              </w:rPr>
              <w:t>32</w:t>
            </w:r>
            <w:r>
              <w:rPr>
                <w:rFonts w:eastAsia="华文中宋"/>
                <w:b/>
                <w:bCs/>
                <w:sz w:val="24"/>
              </w:rPr>
              <w:t xml:space="preserve">   </w:t>
            </w:r>
            <w:r>
              <w:rPr>
                <w:rFonts w:hint="eastAsia" w:hAnsi="华文中宋" w:eastAsia="华文中宋"/>
                <w:b/>
                <w:bCs/>
                <w:sz w:val="24"/>
              </w:rPr>
              <w:t>环保投资一览表</w:t>
            </w:r>
          </w:p>
          <w:tbl>
            <w:tblPr>
              <w:tblStyle w:val="77"/>
              <w:tblW w:w="90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6"/>
              <w:gridCol w:w="873"/>
              <w:gridCol w:w="4551"/>
              <w:gridCol w:w="1397"/>
              <w:gridCol w:w="13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19" w:type="dxa"/>
                  <w:gridSpan w:val="2"/>
                  <w:vAlign w:val="center"/>
                </w:tcPr>
                <w:p>
                  <w:pPr>
                    <w:jc w:val="center"/>
                    <w:rPr>
                      <w:rFonts w:ascii="宋体" w:hAnsi="宋体"/>
                      <w:bCs/>
                      <w:szCs w:val="21"/>
                    </w:rPr>
                  </w:pPr>
                  <w:r>
                    <w:rPr>
                      <w:rFonts w:hint="eastAsia" w:ascii="宋体" w:hAnsi="宋体"/>
                      <w:bCs/>
                      <w:szCs w:val="21"/>
                    </w:rPr>
                    <w:t>项目</w:t>
                  </w:r>
                </w:p>
              </w:tc>
              <w:tc>
                <w:tcPr>
                  <w:tcW w:w="4551" w:type="dxa"/>
                  <w:vAlign w:val="center"/>
                </w:tcPr>
                <w:p>
                  <w:pPr>
                    <w:jc w:val="center"/>
                    <w:rPr>
                      <w:rFonts w:ascii="宋体" w:hAnsi="宋体"/>
                      <w:bCs/>
                      <w:szCs w:val="21"/>
                    </w:rPr>
                  </w:pPr>
                  <w:r>
                    <w:rPr>
                      <w:rFonts w:hint="eastAsia" w:ascii="宋体" w:hAnsi="宋体"/>
                      <w:bCs/>
                      <w:szCs w:val="21"/>
                    </w:rPr>
                    <w:t>内容</w:t>
                  </w:r>
                </w:p>
              </w:tc>
              <w:tc>
                <w:tcPr>
                  <w:tcW w:w="1397" w:type="dxa"/>
                  <w:vAlign w:val="center"/>
                </w:tcPr>
                <w:p>
                  <w:pPr>
                    <w:jc w:val="center"/>
                    <w:rPr>
                      <w:rFonts w:ascii="宋体" w:hAnsi="宋体"/>
                      <w:bCs/>
                      <w:szCs w:val="21"/>
                    </w:rPr>
                  </w:pPr>
                  <w:r>
                    <w:rPr>
                      <w:rFonts w:hint="eastAsia" w:ascii="宋体" w:hAnsi="宋体"/>
                      <w:bCs/>
                      <w:szCs w:val="21"/>
                    </w:rPr>
                    <w:t>费用（万元）</w:t>
                  </w:r>
                </w:p>
              </w:tc>
              <w:tc>
                <w:tcPr>
                  <w:tcW w:w="1345" w:type="dxa"/>
                  <w:vAlign w:val="center"/>
                </w:tcPr>
                <w:p>
                  <w:pPr>
                    <w:jc w:val="center"/>
                    <w:rPr>
                      <w:rFonts w:ascii="宋体" w:hAnsi="宋体"/>
                      <w:bCs/>
                      <w:szCs w:val="21"/>
                    </w:rPr>
                  </w:pPr>
                  <w:r>
                    <w:rPr>
                      <w:rFonts w:hint="eastAsia" w:ascii="宋体" w:hAnsi="宋体"/>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6" w:type="dxa"/>
                  <w:vMerge w:val="restart"/>
                  <w:vAlign w:val="center"/>
                </w:tcPr>
                <w:p>
                  <w:pPr>
                    <w:jc w:val="center"/>
                    <w:rPr>
                      <w:rFonts w:ascii="宋体" w:hAnsi="宋体"/>
                      <w:bCs/>
                      <w:szCs w:val="21"/>
                    </w:rPr>
                  </w:pPr>
                  <w:r>
                    <w:rPr>
                      <w:rFonts w:hint="eastAsia" w:ascii="宋体" w:hAnsi="宋体"/>
                      <w:bCs/>
                      <w:szCs w:val="21"/>
                    </w:rPr>
                    <w:t>工程污染控制措施</w:t>
                  </w:r>
                </w:p>
              </w:tc>
              <w:tc>
                <w:tcPr>
                  <w:tcW w:w="873" w:type="dxa"/>
                  <w:vMerge w:val="restart"/>
                  <w:vAlign w:val="center"/>
                </w:tcPr>
                <w:p>
                  <w:pPr>
                    <w:jc w:val="center"/>
                    <w:rPr>
                      <w:rFonts w:ascii="宋体" w:hAnsi="宋体"/>
                      <w:bCs/>
                      <w:szCs w:val="21"/>
                    </w:rPr>
                  </w:pPr>
                  <w:r>
                    <w:rPr>
                      <w:rFonts w:hint="eastAsia" w:ascii="宋体" w:hAnsi="宋体"/>
                      <w:bCs/>
                      <w:szCs w:val="21"/>
                    </w:rPr>
                    <w:t>废气</w:t>
                  </w:r>
                </w:p>
              </w:tc>
              <w:tc>
                <w:tcPr>
                  <w:tcW w:w="4551" w:type="dxa"/>
                  <w:vAlign w:val="center"/>
                </w:tcPr>
                <w:p>
                  <w:pPr>
                    <w:jc w:val="center"/>
                    <w:rPr>
                      <w:rFonts w:ascii="宋体" w:hAnsi="宋体"/>
                      <w:bCs/>
                      <w:szCs w:val="21"/>
                    </w:rPr>
                  </w:pPr>
                  <w:r>
                    <w:rPr>
                      <w:rFonts w:hint="eastAsia" w:ascii="宋体" w:hAnsi="宋体"/>
                      <w:bCs/>
                      <w:szCs w:val="21"/>
                    </w:rPr>
                    <w:t>新增高浓酸雾洗涤塔</w:t>
                  </w:r>
                  <w:r>
                    <w:rPr>
                      <w:rFonts w:ascii="宋体" w:hAnsi="宋体"/>
                      <w:bCs/>
                      <w:szCs w:val="21"/>
                    </w:rPr>
                    <w:t>1</w:t>
                  </w:r>
                  <w:r>
                    <w:rPr>
                      <w:rFonts w:hint="eastAsia" w:ascii="宋体" w:hAnsi="宋体"/>
                      <w:bCs/>
                      <w:szCs w:val="21"/>
                    </w:rPr>
                    <w:t>套</w:t>
                  </w:r>
                </w:p>
              </w:tc>
              <w:tc>
                <w:tcPr>
                  <w:tcW w:w="1397" w:type="dxa"/>
                  <w:vMerge w:val="restart"/>
                  <w:vAlign w:val="center"/>
                </w:tcPr>
                <w:p>
                  <w:pPr>
                    <w:jc w:val="center"/>
                    <w:rPr>
                      <w:rFonts w:ascii="宋体" w:hAnsi="宋体"/>
                      <w:bCs/>
                      <w:szCs w:val="21"/>
                    </w:rPr>
                  </w:pPr>
                  <w:r>
                    <w:rPr>
                      <w:rFonts w:ascii="宋体" w:hAnsi="宋体"/>
                      <w:bCs/>
                      <w:szCs w:val="21"/>
                    </w:rPr>
                    <w:t>260</w:t>
                  </w:r>
                </w:p>
              </w:tc>
              <w:tc>
                <w:tcPr>
                  <w:tcW w:w="1345" w:type="dxa"/>
                  <w:vMerge w:val="restart"/>
                  <w:vAlign w:val="center"/>
                </w:tcPr>
                <w:p>
                  <w:pPr>
                    <w:jc w:val="center"/>
                    <w:rPr>
                      <w:rFonts w:ascii="宋体" w:hAnsi="宋体"/>
                      <w:bCs/>
                      <w:szCs w:val="21"/>
                    </w:rPr>
                  </w:pPr>
                  <w:r>
                    <w:rPr>
                      <w:rFonts w:hint="eastAsia" w:ascii="宋体" w:hAnsi="宋体"/>
                      <w:bCs/>
                      <w:szCs w:val="21"/>
                    </w:rPr>
                    <w:t>扩建新增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hAnsi="宋体"/>
                      <w:bCs/>
                      <w:szCs w:val="21"/>
                    </w:rPr>
                  </w:pPr>
                </w:p>
              </w:tc>
              <w:tc>
                <w:tcPr>
                  <w:tcW w:w="873" w:type="dxa"/>
                  <w:vMerge w:val="continue"/>
                  <w:vAlign w:val="center"/>
                </w:tcPr>
                <w:p>
                  <w:pPr>
                    <w:jc w:val="center"/>
                    <w:rPr>
                      <w:rFonts w:ascii="宋体" w:hAnsi="宋体"/>
                      <w:bCs/>
                      <w:szCs w:val="21"/>
                    </w:rPr>
                  </w:pPr>
                </w:p>
              </w:tc>
              <w:tc>
                <w:tcPr>
                  <w:tcW w:w="4551" w:type="dxa"/>
                  <w:vAlign w:val="center"/>
                </w:tcPr>
                <w:p>
                  <w:pPr>
                    <w:jc w:val="center"/>
                    <w:rPr>
                      <w:rFonts w:ascii="宋体" w:hAnsi="宋体"/>
                      <w:bCs/>
                      <w:szCs w:val="21"/>
                    </w:rPr>
                  </w:pPr>
                  <w:r>
                    <w:rPr>
                      <w:rFonts w:hint="eastAsia" w:ascii="宋体" w:hAnsi="宋体"/>
                      <w:bCs/>
                      <w:szCs w:val="21"/>
                    </w:rPr>
                    <w:t>新增有机废气吸收塔</w:t>
                  </w:r>
                  <w:r>
                    <w:rPr>
                      <w:rFonts w:ascii="宋体" w:hAnsi="宋体"/>
                      <w:bCs/>
                      <w:szCs w:val="21"/>
                    </w:rPr>
                    <w:t>1</w:t>
                  </w:r>
                  <w:r>
                    <w:rPr>
                      <w:rFonts w:hint="eastAsia" w:ascii="宋体" w:hAnsi="宋体"/>
                      <w:bCs/>
                      <w:szCs w:val="21"/>
                    </w:rPr>
                    <w:t>套</w:t>
                  </w:r>
                </w:p>
              </w:tc>
              <w:tc>
                <w:tcPr>
                  <w:tcW w:w="1397" w:type="dxa"/>
                  <w:vMerge w:val="continue"/>
                  <w:vAlign w:val="center"/>
                </w:tcPr>
                <w:p>
                  <w:pPr>
                    <w:jc w:val="center"/>
                    <w:rPr>
                      <w:rFonts w:ascii="宋体" w:hAnsi="宋体"/>
                      <w:bCs/>
                      <w:szCs w:val="21"/>
                    </w:rPr>
                  </w:pPr>
                </w:p>
              </w:tc>
              <w:tc>
                <w:tcPr>
                  <w:tcW w:w="1345" w:type="dxa"/>
                  <w:vMerge w:val="continue"/>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hAnsi="宋体"/>
                      <w:bCs/>
                      <w:szCs w:val="21"/>
                    </w:rPr>
                  </w:pPr>
                </w:p>
              </w:tc>
              <w:tc>
                <w:tcPr>
                  <w:tcW w:w="873" w:type="dxa"/>
                  <w:vMerge w:val="continue"/>
                  <w:vAlign w:val="center"/>
                </w:tcPr>
                <w:p>
                  <w:pPr>
                    <w:jc w:val="center"/>
                    <w:rPr>
                      <w:rFonts w:ascii="宋体" w:hAnsi="宋体"/>
                      <w:bCs/>
                      <w:szCs w:val="21"/>
                    </w:rPr>
                  </w:pPr>
                </w:p>
              </w:tc>
              <w:tc>
                <w:tcPr>
                  <w:tcW w:w="4551" w:type="dxa"/>
                  <w:vAlign w:val="center"/>
                </w:tcPr>
                <w:p>
                  <w:pPr>
                    <w:jc w:val="center"/>
                    <w:rPr>
                      <w:rFonts w:ascii="宋体" w:hAnsi="宋体"/>
                      <w:bCs/>
                      <w:szCs w:val="21"/>
                    </w:rPr>
                  </w:pPr>
                  <w:r>
                    <w:rPr>
                      <w:rFonts w:hint="eastAsia" w:ascii="宋体" w:hAnsi="宋体"/>
                      <w:bCs/>
                      <w:szCs w:val="21"/>
                    </w:rPr>
                    <w:t>新增硅烷废气处理设备</w:t>
                  </w:r>
                  <w:r>
                    <w:rPr>
                      <w:rFonts w:ascii="宋体" w:hAnsi="宋体"/>
                      <w:bCs/>
                      <w:szCs w:val="21"/>
                    </w:rPr>
                    <w:t>1</w:t>
                  </w:r>
                  <w:r>
                    <w:rPr>
                      <w:rFonts w:hint="eastAsia" w:ascii="宋体" w:hAnsi="宋体"/>
                      <w:bCs/>
                      <w:szCs w:val="21"/>
                    </w:rPr>
                    <w:t>套</w:t>
                  </w:r>
                </w:p>
              </w:tc>
              <w:tc>
                <w:tcPr>
                  <w:tcW w:w="1397" w:type="dxa"/>
                  <w:vMerge w:val="continue"/>
                  <w:vAlign w:val="center"/>
                </w:tcPr>
                <w:p>
                  <w:pPr>
                    <w:jc w:val="center"/>
                    <w:rPr>
                      <w:rFonts w:ascii="宋体" w:hAnsi="宋体"/>
                      <w:bCs/>
                      <w:szCs w:val="21"/>
                    </w:rPr>
                  </w:pPr>
                </w:p>
              </w:tc>
              <w:tc>
                <w:tcPr>
                  <w:tcW w:w="1345" w:type="dxa"/>
                  <w:vMerge w:val="continue"/>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hAnsi="宋体"/>
                      <w:bCs/>
                      <w:szCs w:val="21"/>
                    </w:rPr>
                  </w:pPr>
                </w:p>
              </w:tc>
              <w:tc>
                <w:tcPr>
                  <w:tcW w:w="873" w:type="dxa"/>
                  <w:vMerge w:val="continue"/>
                  <w:vAlign w:val="center"/>
                </w:tcPr>
                <w:p>
                  <w:pPr>
                    <w:jc w:val="center"/>
                    <w:rPr>
                      <w:rFonts w:ascii="宋体" w:hAnsi="宋体"/>
                      <w:bCs/>
                      <w:szCs w:val="21"/>
                    </w:rPr>
                  </w:pPr>
                </w:p>
              </w:tc>
              <w:tc>
                <w:tcPr>
                  <w:tcW w:w="4551" w:type="dxa"/>
                  <w:vAlign w:val="center"/>
                </w:tcPr>
                <w:p>
                  <w:pPr>
                    <w:jc w:val="center"/>
                    <w:rPr>
                      <w:rFonts w:ascii="宋体" w:hAnsi="宋体"/>
                      <w:bCs/>
                      <w:szCs w:val="21"/>
                    </w:rPr>
                  </w:pPr>
                  <w:r>
                    <w:rPr>
                      <w:rFonts w:hint="eastAsia" w:ascii="宋体" w:hAnsi="宋体"/>
                      <w:bCs/>
                      <w:szCs w:val="21"/>
                    </w:rPr>
                    <w:t>一般酸雾废气洗涤塔依托现有工程，改造废气集气管路</w:t>
                  </w:r>
                </w:p>
              </w:tc>
              <w:tc>
                <w:tcPr>
                  <w:tcW w:w="1397" w:type="dxa"/>
                  <w:vMerge w:val="continue"/>
                  <w:vAlign w:val="center"/>
                </w:tcPr>
                <w:p>
                  <w:pPr>
                    <w:jc w:val="center"/>
                    <w:rPr>
                      <w:rFonts w:ascii="宋体" w:hAnsi="宋体"/>
                      <w:bCs/>
                      <w:szCs w:val="21"/>
                    </w:rPr>
                  </w:pPr>
                </w:p>
              </w:tc>
              <w:tc>
                <w:tcPr>
                  <w:tcW w:w="1345" w:type="dxa"/>
                  <w:vMerge w:val="continue"/>
                  <w:vAlign w:val="center"/>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846" w:type="dxa"/>
                  <w:vMerge w:val="continue"/>
                  <w:vAlign w:val="center"/>
                </w:tcPr>
                <w:p>
                  <w:pPr>
                    <w:jc w:val="center"/>
                    <w:rPr>
                      <w:rFonts w:ascii="宋体" w:hAnsi="宋体"/>
                      <w:bCs/>
                      <w:szCs w:val="21"/>
                    </w:rPr>
                  </w:pPr>
                </w:p>
              </w:tc>
              <w:tc>
                <w:tcPr>
                  <w:tcW w:w="873" w:type="dxa"/>
                  <w:vMerge w:val="restart"/>
                  <w:vAlign w:val="center"/>
                </w:tcPr>
                <w:p>
                  <w:pPr>
                    <w:jc w:val="center"/>
                    <w:rPr>
                      <w:rFonts w:ascii="宋体" w:hAnsi="宋体"/>
                      <w:bCs/>
                      <w:szCs w:val="21"/>
                    </w:rPr>
                  </w:pPr>
                  <w:r>
                    <w:rPr>
                      <w:rFonts w:hint="eastAsia" w:ascii="宋体" w:hAnsi="宋体"/>
                      <w:bCs/>
                      <w:szCs w:val="21"/>
                    </w:rPr>
                    <w:t>废水</w:t>
                  </w:r>
                </w:p>
              </w:tc>
              <w:tc>
                <w:tcPr>
                  <w:tcW w:w="4551" w:type="dxa"/>
                  <w:vAlign w:val="center"/>
                </w:tcPr>
                <w:p>
                  <w:pPr>
                    <w:jc w:val="center"/>
                    <w:rPr>
                      <w:rFonts w:ascii="宋体" w:hAnsi="宋体"/>
                      <w:bCs/>
                      <w:szCs w:val="21"/>
                    </w:rPr>
                  </w:pPr>
                  <w:r>
                    <w:rPr>
                      <w:rFonts w:hint="eastAsia" w:ascii="宋体" w:hAnsi="宋体"/>
                      <w:bCs/>
                      <w:szCs w:val="21"/>
                    </w:rPr>
                    <w:t>废水提升改造工程（</w:t>
                  </w:r>
                  <w:r>
                    <w:rPr>
                      <w:rFonts w:ascii="宋体" w:hAnsi="宋体"/>
                      <w:bCs/>
                      <w:szCs w:val="21"/>
                    </w:rPr>
                    <w:t>A/O+</w:t>
                  </w:r>
                  <w:r>
                    <w:rPr>
                      <w:rFonts w:hint="eastAsia" w:ascii="宋体" w:hAnsi="宋体"/>
                      <w:bCs/>
                      <w:szCs w:val="21"/>
                    </w:rPr>
                    <w:t>反硝化</w:t>
                  </w:r>
                  <w:r>
                    <w:rPr>
                      <w:rFonts w:ascii="宋体" w:hAnsi="宋体"/>
                      <w:bCs/>
                      <w:szCs w:val="21"/>
                    </w:rPr>
                    <w:t>ABFT</w:t>
                  </w:r>
                  <w:r>
                    <w:rPr>
                      <w:rFonts w:hint="eastAsia" w:ascii="宋体" w:hAnsi="宋体"/>
                      <w:bCs/>
                      <w:szCs w:val="21"/>
                    </w:rPr>
                    <w:t>工艺），设计规模</w:t>
                  </w:r>
                  <w:r>
                    <w:rPr>
                      <w:rFonts w:ascii="宋体" w:hAnsi="宋体"/>
                      <w:bCs/>
                      <w:szCs w:val="21"/>
                    </w:rPr>
                    <w:t>1400m</w:t>
                  </w:r>
                  <w:r>
                    <w:rPr>
                      <w:rFonts w:ascii="宋体" w:hAnsi="宋体"/>
                      <w:bCs/>
                      <w:szCs w:val="21"/>
                      <w:vertAlign w:val="superscript"/>
                    </w:rPr>
                    <w:t>3</w:t>
                  </w:r>
                  <w:r>
                    <w:rPr>
                      <w:rFonts w:ascii="宋体" w:hAnsi="宋体"/>
                      <w:bCs/>
                      <w:szCs w:val="21"/>
                    </w:rPr>
                    <w:t>/d</w:t>
                  </w:r>
                </w:p>
              </w:tc>
              <w:tc>
                <w:tcPr>
                  <w:tcW w:w="1397" w:type="dxa"/>
                  <w:vAlign w:val="center"/>
                </w:tcPr>
                <w:p>
                  <w:pPr>
                    <w:jc w:val="center"/>
                    <w:rPr>
                      <w:rFonts w:ascii="宋体" w:hAnsi="宋体"/>
                      <w:bCs/>
                      <w:szCs w:val="21"/>
                    </w:rPr>
                  </w:pPr>
                  <w:r>
                    <w:rPr>
                      <w:rFonts w:ascii="宋体" w:hAnsi="宋体"/>
                      <w:bCs/>
                      <w:szCs w:val="21"/>
                    </w:rPr>
                    <w:t>667.49</w:t>
                  </w:r>
                </w:p>
              </w:tc>
              <w:tc>
                <w:tcPr>
                  <w:tcW w:w="1345" w:type="dxa"/>
                  <w:vAlign w:val="center"/>
                </w:tcPr>
                <w:p>
                  <w:pPr>
                    <w:jc w:val="center"/>
                    <w:rPr>
                      <w:rFonts w:ascii="宋体" w:hAnsi="宋体"/>
                      <w:bCs/>
                      <w:szCs w:val="21"/>
                    </w:rPr>
                  </w:pPr>
                  <w:r>
                    <w:rPr>
                      <w:rFonts w:hint="eastAsia" w:ascii="宋体" w:hAnsi="宋体"/>
                      <w:bCs/>
                      <w:szCs w:val="21"/>
                    </w:rPr>
                    <w:t>扩建新增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hAnsi="宋体"/>
                      <w:bCs/>
                      <w:szCs w:val="21"/>
                    </w:rPr>
                  </w:pPr>
                </w:p>
              </w:tc>
              <w:tc>
                <w:tcPr>
                  <w:tcW w:w="873" w:type="dxa"/>
                  <w:vMerge w:val="continue"/>
                  <w:vAlign w:val="center"/>
                </w:tcPr>
                <w:p>
                  <w:pPr>
                    <w:jc w:val="center"/>
                    <w:rPr>
                      <w:rFonts w:ascii="宋体" w:hAnsi="宋体"/>
                      <w:bCs/>
                      <w:szCs w:val="21"/>
                    </w:rPr>
                  </w:pPr>
                </w:p>
              </w:tc>
              <w:tc>
                <w:tcPr>
                  <w:tcW w:w="4551" w:type="dxa"/>
                  <w:vAlign w:val="center"/>
                </w:tcPr>
                <w:p>
                  <w:pPr>
                    <w:jc w:val="center"/>
                    <w:rPr>
                      <w:rFonts w:ascii="宋体" w:hAnsi="宋体"/>
                      <w:bCs/>
                      <w:szCs w:val="21"/>
                    </w:rPr>
                  </w:pPr>
                  <w:r>
                    <w:rPr>
                      <w:rFonts w:hint="eastAsia" w:ascii="宋体" w:hAnsi="宋体"/>
                      <w:bCs/>
                      <w:szCs w:val="21"/>
                    </w:rPr>
                    <w:t>建设水泥涵管外排管线，防止污水下渗</w:t>
                  </w:r>
                </w:p>
              </w:tc>
              <w:tc>
                <w:tcPr>
                  <w:tcW w:w="1397" w:type="dxa"/>
                  <w:vAlign w:val="center"/>
                </w:tcPr>
                <w:p>
                  <w:pPr>
                    <w:jc w:val="center"/>
                    <w:rPr>
                      <w:rFonts w:ascii="宋体" w:hAnsi="宋体"/>
                      <w:bCs/>
                      <w:szCs w:val="21"/>
                    </w:rPr>
                  </w:pPr>
                  <w:r>
                    <w:rPr>
                      <w:rFonts w:ascii="宋体" w:hAnsi="宋体"/>
                      <w:bCs/>
                      <w:szCs w:val="21"/>
                    </w:rPr>
                    <w:t>40</w:t>
                  </w:r>
                </w:p>
              </w:tc>
              <w:tc>
                <w:tcPr>
                  <w:tcW w:w="1345" w:type="dxa"/>
                  <w:vAlign w:val="center"/>
                </w:tcPr>
                <w:p>
                  <w:pPr>
                    <w:jc w:val="center"/>
                    <w:rPr>
                      <w:rFonts w:ascii="宋体" w:hAnsi="宋体"/>
                      <w:bCs/>
                      <w:szCs w:val="21"/>
                    </w:rPr>
                  </w:pPr>
                  <w:r>
                    <w:rPr>
                      <w:rFonts w:hint="eastAsia" w:ascii="宋体" w:hAnsi="宋体"/>
                      <w:bCs/>
                      <w:szCs w:val="21"/>
                    </w:rPr>
                    <w:t>扩建新增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846" w:type="dxa"/>
                  <w:vMerge w:val="continue"/>
                  <w:vAlign w:val="center"/>
                </w:tcPr>
                <w:p>
                  <w:pPr>
                    <w:jc w:val="center"/>
                    <w:rPr>
                      <w:rFonts w:ascii="宋体" w:hAnsi="宋体"/>
                      <w:bCs/>
                      <w:szCs w:val="21"/>
                    </w:rPr>
                  </w:pPr>
                </w:p>
              </w:tc>
              <w:tc>
                <w:tcPr>
                  <w:tcW w:w="873" w:type="dxa"/>
                  <w:vAlign w:val="center"/>
                </w:tcPr>
                <w:p>
                  <w:pPr>
                    <w:jc w:val="center"/>
                    <w:rPr>
                      <w:rFonts w:ascii="宋体" w:hAnsi="宋体"/>
                      <w:bCs/>
                      <w:szCs w:val="21"/>
                    </w:rPr>
                  </w:pPr>
                  <w:r>
                    <w:rPr>
                      <w:rFonts w:hint="eastAsia" w:ascii="宋体" w:hAnsi="宋体"/>
                      <w:bCs/>
                      <w:szCs w:val="21"/>
                    </w:rPr>
                    <w:t>噪声</w:t>
                  </w:r>
                </w:p>
              </w:tc>
              <w:tc>
                <w:tcPr>
                  <w:tcW w:w="4551" w:type="dxa"/>
                  <w:vAlign w:val="center"/>
                </w:tcPr>
                <w:p>
                  <w:pPr>
                    <w:jc w:val="center"/>
                    <w:rPr>
                      <w:rFonts w:ascii="宋体" w:hAnsi="宋体"/>
                      <w:bCs/>
                      <w:szCs w:val="21"/>
                    </w:rPr>
                  </w:pPr>
                  <w:r>
                    <w:rPr>
                      <w:rFonts w:hint="eastAsia" w:ascii="宋体" w:hAnsi="宋体"/>
                      <w:bCs/>
                      <w:szCs w:val="21"/>
                    </w:rPr>
                    <w:t>隔声材料措施</w:t>
                  </w:r>
                </w:p>
              </w:tc>
              <w:tc>
                <w:tcPr>
                  <w:tcW w:w="1397" w:type="dxa"/>
                  <w:vAlign w:val="center"/>
                </w:tcPr>
                <w:p>
                  <w:pPr>
                    <w:jc w:val="center"/>
                    <w:rPr>
                      <w:rFonts w:ascii="宋体" w:hAnsi="宋体"/>
                      <w:bCs/>
                      <w:szCs w:val="21"/>
                    </w:rPr>
                  </w:pPr>
                  <w:r>
                    <w:rPr>
                      <w:rFonts w:ascii="宋体" w:hAnsi="宋体"/>
                      <w:bCs/>
                      <w:szCs w:val="21"/>
                    </w:rPr>
                    <w:t>10</w:t>
                  </w:r>
                </w:p>
              </w:tc>
              <w:tc>
                <w:tcPr>
                  <w:tcW w:w="1345" w:type="dxa"/>
                  <w:vAlign w:val="center"/>
                </w:tcPr>
                <w:p>
                  <w:pPr>
                    <w:jc w:val="center"/>
                    <w:rPr>
                      <w:rFonts w:ascii="宋体" w:hAnsi="宋体"/>
                      <w:bCs/>
                      <w:szCs w:val="21"/>
                    </w:rPr>
                  </w:pPr>
                  <w:r>
                    <w:rPr>
                      <w:rFonts w:hint="eastAsia" w:ascii="宋体" w:hAnsi="宋体"/>
                      <w:bCs/>
                      <w:szCs w:val="21"/>
                    </w:rPr>
                    <w:t>扩建新增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19" w:type="dxa"/>
                  <w:gridSpan w:val="2"/>
                  <w:vAlign w:val="center"/>
                </w:tcPr>
                <w:p>
                  <w:pPr>
                    <w:jc w:val="center"/>
                    <w:rPr>
                      <w:rFonts w:ascii="宋体" w:hAnsi="宋体"/>
                      <w:bCs/>
                      <w:szCs w:val="21"/>
                    </w:rPr>
                  </w:pPr>
                  <w:r>
                    <w:rPr>
                      <w:rFonts w:hint="eastAsia" w:ascii="宋体" w:hAnsi="宋体"/>
                      <w:bCs/>
                      <w:szCs w:val="21"/>
                    </w:rPr>
                    <w:t>合</w:t>
                  </w:r>
                  <w:r>
                    <w:rPr>
                      <w:rFonts w:ascii="宋体" w:hAnsi="宋体"/>
                      <w:bCs/>
                      <w:szCs w:val="21"/>
                    </w:rPr>
                    <w:t xml:space="preserve">    </w:t>
                  </w:r>
                  <w:r>
                    <w:rPr>
                      <w:rFonts w:hint="eastAsia" w:ascii="宋体" w:hAnsi="宋体"/>
                      <w:bCs/>
                      <w:szCs w:val="21"/>
                    </w:rPr>
                    <w:t>计</w:t>
                  </w:r>
                </w:p>
              </w:tc>
              <w:tc>
                <w:tcPr>
                  <w:tcW w:w="4551" w:type="dxa"/>
                  <w:vAlign w:val="center"/>
                </w:tcPr>
                <w:p>
                  <w:pPr>
                    <w:jc w:val="center"/>
                    <w:rPr>
                      <w:rFonts w:ascii="宋体" w:hAnsi="宋体"/>
                      <w:bCs/>
                      <w:szCs w:val="21"/>
                    </w:rPr>
                  </w:pPr>
                </w:p>
              </w:tc>
              <w:tc>
                <w:tcPr>
                  <w:tcW w:w="1397" w:type="dxa"/>
                  <w:vAlign w:val="center"/>
                </w:tcPr>
                <w:p>
                  <w:pPr>
                    <w:jc w:val="center"/>
                    <w:rPr>
                      <w:rFonts w:ascii="宋体" w:hAnsi="宋体"/>
                      <w:bCs/>
                      <w:szCs w:val="21"/>
                    </w:rPr>
                  </w:pPr>
                  <w:r>
                    <w:rPr>
                      <w:rFonts w:hint="eastAsia" w:ascii="宋体" w:hAnsi="宋体"/>
                      <w:bCs/>
                      <w:szCs w:val="21"/>
                    </w:rPr>
                    <w:t>977</w:t>
                  </w:r>
                  <w:r>
                    <w:rPr>
                      <w:rFonts w:ascii="宋体" w:hAnsi="宋体"/>
                      <w:bCs/>
                      <w:szCs w:val="21"/>
                    </w:rPr>
                    <w:t>.49</w:t>
                  </w:r>
                </w:p>
              </w:tc>
              <w:tc>
                <w:tcPr>
                  <w:tcW w:w="1345" w:type="dxa"/>
                  <w:vAlign w:val="center"/>
                </w:tcPr>
                <w:p>
                  <w:pPr>
                    <w:jc w:val="center"/>
                    <w:rPr>
                      <w:rFonts w:ascii="宋体" w:hAnsi="宋体"/>
                      <w:bCs/>
                      <w:szCs w:val="21"/>
                    </w:rPr>
                  </w:pPr>
                </w:p>
              </w:tc>
            </w:tr>
          </w:tbl>
          <w:p>
            <w:pPr>
              <w:pStyle w:val="35"/>
              <w:spacing w:line="240" w:lineRule="auto"/>
              <w:ind w:left="102" w:leftChars="0" w:right="0" w:rightChars="0" w:firstLine="0" w:firstLineChars="0"/>
              <w:rPr>
                <w:rFonts w:asciiTheme="minorEastAsia" w:hAnsiTheme="minorEastAsia" w:eastAsiaTheme="minorEastAsia"/>
                <w:b/>
                <w:sz w:val="24"/>
              </w:rPr>
            </w:pPr>
            <w:r>
              <w:rPr>
                <w:rFonts w:hint="eastAsia" w:asciiTheme="minorEastAsia" w:hAnsiTheme="minorEastAsia" w:eastAsiaTheme="minorEastAsia"/>
                <w:b/>
                <w:sz w:val="24"/>
              </w:rPr>
              <w:t xml:space="preserve">    项目变更后总环保投资为984.49万元。</w:t>
            </w:r>
          </w:p>
          <w:p>
            <w:pPr>
              <w:spacing w:line="460" w:lineRule="exact"/>
              <w:ind w:firstLine="482" w:firstLineChars="200"/>
              <w:rPr>
                <w:b/>
                <w:sz w:val="24"/>
              </w:rPr>
            </w:pPr>
            <w:r>
              <w:rPr>
                <w:rFonts w:hint="eastAsia"/>
                <w:b/>
                <w:sz w:val="24"/>
              </w:rPr>
              <w:t>十、项目污染物排放清单</w:t>
            </w:r>
          </w:p>
          <w:p>
            <w:pPr>
              <w:spacing w:line="460" w:lineRule="exact"/>
              <w:ind w:firstLine="480" w:firstLineChars="200"/>
              <w:rPr>
                <w:sz w:val="24"/>
              </w:rPr>
            </w:pPr>
            <w:r>
              <w:rPr>
                <w:rFonts w:hint="eastAsia"/>
                <w:sz w:val="24"/>
              </w:rPr>
              <w:t>本项目污染物排放清单见表33。</w:t>
            </w:r>
          </w:p>
          <w:p>
            <w:pPr>
              <w:spacing w:line="460" w:lineRule="exact"/>
              <w:ind w:firstLine="482" w:firstLineChars="200"/>
              <w:jc w:val="center"/>
              <w:rPr>
                <w:rFonts w:asciiTheme="minorEastAsia" w:hAnsiTheme="minorEastAsia" w:eastAsiaTheme="minorEastAsia"/>
                <w:b/>
                <w:sz w:val="24"/>
              </w:rPr>
            </w:pPr>
            <w:r>
              <w:rPr>
                <w:rFonts w:hint="eastAsia" w:asciiTheme="minorEastAsia" w:hAnsiTheme="minorEastAsia" w:eastAsiaTheme="minorEastAsia"/>
                <w:b/>
                <w:sz w:val="24"/>
              </w:rPr>
              <w:t>表33变更项目污染物排放清单</w:t>
            </w:r>
            <w:r>
              <w:rPr>
                <w:rFonts w:asciiTheme="minorEastAsia" w:hAnsiTheme="minorEastAsia" w:eastAsiaTheme="minorEastAsia"/>
                <w:b/>
                <w:sz w:val="24"/>
              </w:rPr>
              <w:t>一览表</w:t>
            </w:r>
          </w:p>
          <w:tbl>
            <w:tblPr>
              <w:tblStyle w:val="77"/>
              <w:tblpPr w:leftFromText="180" w:rightFromText="180" w:vertAnchor="text" w:horzAnchor="margin" w:tblpXSpec="center" w:tblpY="314"/>
              <w:tblOverlap w:val="never"/>
              <w:tblW w:w="901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837"/>
              <w:gridCol w:w="991"/>
              <w:gridCol w:w="708"/>
              <w:gridCol w:w="997"/>
              <w:gridCol w:w="1838"/>
              <w:gridCol w:w="1568"/>
              <w:gridCol w:w="1359"/>
              <w:gridCol w:w="7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48" w:hRule="atLeast"/>
              </w:trPr>
              <w:tc>
                <w:tcPr>
                  <w:tcW w:w="837" w:type="dxa"/>
                  <w:vMerge w:val="restart"/>
                  <w:vAlign w:val="center"/>
                </w:tcPr>
                <w:p>
                  <w:pPr>
                    <w:jc w:val="center"/>
                    <w:rPr>
                      <w:szCs w:val="21"/>
                    </w:rPr>
                  </w:pPr>
                  <w:r>
                    <w:rPr>
                      <w:szCs w:val="21"/>
                    </w:rPr>
                    <w:t>内容类型</w:t>
                  </w:r>
                </w:p>
              </w:tc>
              <w:tc>
                <w:tcPr>
                  <w:tcW w:w="991" w:type="dxa"/>
                  <w:vMerge w:val="restart"/>
                  <w:vAlign w:val="center"/>
                </w:tcPr>
                <w:p>
                  <w:pPr>
                    <w:pStyle w:val="31"/>
                    <w:spacing w:after="0"/>
                    <w:ind w:left="0" w:leftChars="0"/>
                    <w:jc w:val="center"/>
                    <w:rPr>
                      <w:szCs w:val="21"/>
                    </w:rPr>
                  </w:pPr>
                  <w:r>
                    <w:rPr>
                      <w:szCs w:val="21"/>
                    </w:rPr>
                    <w:t>污染源</w:t>
                  </w:r>
                </w:p>
              </w:tc>
              <w:tc>
                <w:tcPr>
                  <w:tcW w:w="708" w:type="dxa"/>
                  <w:vMerge w:val="restart"/>
                  <w:vAlign w:val="center"/>
                </w:tcPr>
                <w:p>
                  <w:pPr>
                    <w:pStyle w:val="31"/>
                    <w:spacing w:after="0"/>
                    <w:ind w:left="0" w:leftChars="0"/>
                    <w:jc w:val="center"/>
                    <w:rPr>
                      <w:szCs w:val="21"/>
                    </w:rPr>
                  </w:pPr>
                  <w:r>
                    <w:rPr>
                      <w:szCs w:val="21"/>
                    </w:rPr>
                    <w:t>污染物名称</w:t>
                  </w:r>
                </w:p>
              </w:tc>
              <w:tc>
                <w:tcPr>
                  <w:tcW w:w="2835" w:type="dxa"/>
                  <w:gridSpan w:val="2"/>
                  <w:vAlign w:val="center"/>
                </w:tcPr>
                <w:p>
                  <w:pPr>
                    <w:pStyle w:val="31"/>
                    <w:spacing w:after="0"/>
                    <w:ind w:left="0" w:leftChars="0"/>
                    <w:jc w:val="center"/>
                    <w:rPr>
                      <w:szCs w:val="21"/>
                    </w:rPr>
                  </w:pPr>
                  <w:r>
                    <w:rPr>
                      <w:rFonts w:hint="eastAsia"/>
                      <w:szCs w:val="21"/>
                    </w:rPr>
                    <w:t>污染物产生量</w:t>
                  </w:r>
                </w:p>
              </w:tc>
              <w:tc>
                <w:tcPr>
                  <w:tcW w:w="1568" w:type="dxa"/>
                  <w:vMerge w:val="restart"/>
                  <w:vAlign w:val="center"/>
                </w:tcPr>
                <w:p>
                  <w:pPr>
                    <w:pStyle w:val="31"/>
                    <w:spacing w:after="0"/>
                    <w:ind w:left="0" w:leftChars="0"/>
                    <w:jc w:val="center"/>
                    <w:rPr>
                      <w:szCs w:val="21"/>
                    </w:rPr>
                  </w:pPr>
                  <w:r>
                    <w:rPr>
                      <w:szCs w:val="21"/>
                    </w:rPr>
                    <w:t>防治措施</w:t>
                  </w:r>
                </w:p>
              </w:tc>
              <w:tc>
                <w:tcPr>
                  <w:tcW w:w="1359" w:type="dxa"/>
                  <w:vMerge w:val="restart"/>
                  <w:vAlign w:val="center"/>
                </w:tcPr>
                <w:p>
                  <w:pPr>
                    <w:pStyle w:val="31"/>
                    <w:spacing w:after="0"/>
                    <w:ind w:left="0" w:leftChars="0"/>
                    <w:jc w:val="center"/>
                    <w:rPr>
                      <w:szCs w:val="21"/>
                    </w:rPr>
                  </w:pPr>
                  <w:r>
                    <w:rPr>
                      <w:rFonts w:hint="eastAsia"/>
                      <w:szCs w:val="21"/>
                    </w:rPr>
                    <w:t>污染物</w:t>
                  </w:r>
                </w:p>
                <w:p>
                  <w:pPr>
                    <w:pStyle w:val="31"/>
                    <w:spacing w:after="0"/>
                    <w:ind w:left="0" w:leftChars="0"/>
                    <w:jc w:val="center"/>
                    <w:rPr>
                      <w:szCs w:val="21"/>
                    </w:rPr>
                  </w:pPr>
                  <w:r>
                    <w:rPr>
                      <w:rFonts w:hint="eastAsia"/>
                      <w:szCs w:val="21"/>
                    </w:rPr>
                    <w:t>排放量</w:t>
                  </w:r>
                </w:p>
              </w:tc>
              <w:tc>
                <w:tcPr>
                  <w:tcW w:w="714" w:type="dxa"/>
                  <w:vMerge w:val="restart"/>
                  <w:vAlign w:val="center"/>
                </w:tcPr>
                <w:p>
                  <w:pPr>
                    <w:pStyle w:val="31"/>
                    <w:spacing w:after="0"/>
                    <w:ind w:left="0" w:leftChars="0"/>
                    <w:jc w:val="center"/>
                    <w:rPr>
                      <w:szCs w:val="21"/>
                    </w:rPr>
                  </w:pPr>
                  <w:r>
                    <w:rPr>
                      <w:rFonts w:hint="eastAsia"/>
                      <w:szCs w:val="21"/>
                    </w:rPr>
                    <w:t>排放时间</w:t>
                  </w:r>
                </w:p>
                <w:p>
                  <w:pPr>
                    <w:pStyle w:val="31"/>
                    <w:spacing w:after="0"/>
                    <w:ind w:left="0" w:leftChars="0"/>
                    <w:jc w:val="center"/>
                    <w:rPr>
                      <w:szCs w:val="21"/>
                    </w:rPr>
                  </w:pPr>
                  <w:r>
                    <w:rPr>
                      <w:rFonts w:hint="eastAsia"/>
                      <w:szCs w:val="21"/>
                    </w:rPr>
                    <w:t>（h）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48" w:hRule="atLeast"/>
              </w:trPr>
              <w:tc>
                <w:tcPr>
                  <w:tcW w:w="837" w:type="dxa"/>
                  <w:vMerge w:val="continue"/>
                  <w:vAlign w:val="center"/>
                </w:tcPr>
                <w:p>
                  <w:pPr>
                    <w:jc w:val="center"/>
                    <w:rPr>
                      <w:szCs w:val="21"/>
                    </w:rPr>
                  </w:pPr>
                </w:p>
              </w:tc>
              <w:tc>
                <w:tcPr>
                  <w:tcW w:w="991" w:type="dxa"/>
                  <w:vMerge w:val="continue"/>
                  <w:vAlign w:val="center"/>
                </w:tcPr>
                <w:p>
                  <w:pPr>
                    <w:pStyle w:val="31"/>
                    <w:spacing w:after="0"/>
                    <w:ind w:left="0" w:leftChars="0"/>
                    <w:jc w:val="center"/>
                    <w:rPr>
                      <w:szCs w:val="21"/>
                    </w:rPr>
                  </w:pPr>
                </w:p>
              </w:tc>
              <w:tc>
                <w:tcPr>
                  <w:tcW w:w="708" w:type="dxa"/>
                  <w:vMerge w:val="continue"/>
                  <w:vAlign w:val="center"/>
                </w:tcPr>
                <w:p>
                  <w:pPr>
                    <w:pStyle w:val="31"/>
                    <w:spacing w:after="0"/>
                    <w:ind w:left="0" w:leftChars="0"/>
                    <w:jc w:val="center"/>
                    <w:rPr>
                      <w:szCs w:val="21"/>
                    </w:rPr>
                  </w:pPr>
                </w:p>
              </w:tc>
              <w:tc>
                <w:tcPr>
                  <w:tcW w:w="997" w:type="dxa"/>
                  <w:vAlign w:val="center"/>
                </w:tcPr>
                <w:p>
                  <w:pPr>
                    <w:pStyle w:val="31"/>
                    <w:spacing w:after="0"/>
                    <w:ind w:left="0" w:leftChars="0"/>
                    <w:jc w:val="center"/>
                    <w:rPr>
                      <w:szCs w:val="21"/>
                    </w:rPr>
                  </w:pPr>
                  <w:r>
                    <w:rPr>
                      <w:rFonts w:hint="eastAsia"/>
                      <w:szCs w:val="21"/>
                    </w:rPr>
                    <w:t>废气量</w:t>
                  </w:r>
                </w:p>
              </w:tc>
              <w:tc>
                <w:tcPr>
                  <w:tcW w:w="1838" w:type="dxa"/>
                  <w:vAlign w:val="center"/>
                </w:tcPr>
                <w:p>
                  <w:pPr>
                    <w:pStyle w:val="31"/>
                    <w:spacing w:after="0"/>
                    <w:ind w:left="0" w:leftChars="0"/>
                    <w:jc w:val="center"/>
                    <w:rPr>
                      <w:szCs w:val="21"/>
                    </w:rPr>
                  </w:pPr>
                  <w:r>
                    <w:rPr>
                      <w:rFonts w:hint="eastAsia"/>
                      <w:szCs w:val="21"/>
                    </w:rPr>
                    <w:t>产生量</w:t>
                  </w:r>
                </w:p>
              </w:tc>
              <w:tc>
                <w:tcPr>
                  <w:tcW w:w="1568" w:type="dxa"/>
                  <w:vMerge w:val="continue"/>
                  <w:vAlign w:val="center"/>
                </w:tcPr>
                <w:p>
                  <w:pPr>
                    <w:pStyle w:val="31"/>
                    <w:spacing w:after="0"/>
                    <w:ind w:left="0" w:leftChars="0"/>
                    <w:jc w:val="center"/>
                    <w:rPr>
                      <w:szCs w:val="21"/>
                    </w:rPr>
                  </w:pPr>
                </w:p>
              </w:tc>
              <w:tc>
                <w:tcPr>
                  <w:tcW w:w="1359" w:type="dxa"/>
                  <w:vMerge w:val="continue"/>
                  <w:vAlign w:val="center"/>
                </w:tcPr>
                <w:p>
                  <w:pPr>
                    <w:pStyle w:val="31"/>
                    <w:spacing w:after="0"/>
                    <w:ind w:left="0" w:leftChars="0"/>
                    <w:jc w:val="center"/>
                    <w:rPr>
                      <w:szCs w:val="21"/>
                    </w:rPr>
                  </w:pPr>
                </w:p>
              </w:tc>
              <w:tc>
                <w:tcPr>
                  <w:tcW w:w="714" w:type="dxa"/>
                  <w:vMerge w:val="continue"/>
                </w:tcPr>
                <w:p>
                  <w:pPr>
                    <w:pStyle w:val="31"/>
                    <w:spacing w:after="0"/>
                    <w:ind w:left="0" w:left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6" w:hRule="atLeast"/>
              </w:trPr>
              <w:tc>
                <w:tcPr>
                  <w:tcW w:w="837" w:type="dxa"/>
                  <w:vMerge w:val="restart"/>
                  <w:vAlign w:val="center"/>
                </w:tcPr>
                <w:p>
                  <w:pPr>
                    <w:jc w:val="center"/>
                    <w:rPr>
                      <w:szCs w:val="21"/>
                    </w:rPr>
                  </w:pPr>
                  <w:r>
                    <w:rPr>
                      <w:szCs w:val="21"/>
                    </w:rPr>
                    <w:t>大气环境污染</w:t>
                  </w:r>
                </w:p>
              </w:tc>
              <w:tc>
                <w:tcPr>
                  <w:tcW w:w="991" w:type="dxa"/>
                  <w:vMerge w:val="restart"/>
                  <w:vAlign w:val="center"/>
                </w:tcPr>
                <w:p>
                  <w:pPr>
                    <w:jc w:val="center"/>
                    <w:rPr>
                      <w:szCs w:val="21"/>
                    </w:rPr>
                  </w:pPr>
                  <w:r>
                    <w:rPr>
                      <w:rFonts w:hint="eastAsia"/>
                      <w:bCs/>
                      <w:szCs w:val="21"/>
                    </w:rPr>
                    <w:t>天然气热水锅炉</w:t>
                  </w:r>
                </w:p>
              </w:tc>
              <w:tc>
                <w:tcPr>
                  <w:tcW w:w="708" w:type="dxa"/>
                  <w:vAlign w:val="center"/>
                </w:tcPr>
                <w:p>
                  <w:pPr>
                    <w:jc w:val="center"/>
                    <w:rPr>
                      <w:szCs w:val="21"/>
                    </w:rPr>
                  </w:pPr>
                  <w:r>
                    <w:rPr>
                      <w:rFonts w:hint="eastAsia"/>
                      <w:szCs w:val="21"/>
                    </w:rPr>
                    <w:t xml:space="preserve"> 烟尘</w:t>
                  </w:r>
                </w:p>
              </w:tc>
              <w:tc>
                <w:tcPr>
                  <w:tcW w:w="997" w:type="dxa"/>
                  <w:vMerge w:val="restart"/>
                  <w:vAlign w:val="center"/>
                </w:tcPr>
                <w:p>
                  <w:pPr>
                    <w:jc w:val="center"/>
                    <w:rPr>
                      <w:szCs w:val="21"/>
                    </w:rPr>
                  </w:pPr>
                  <w:r>
                    <w:rPr>
                      <w:rFonts w:hint="eastAsia" w:hAnsi="宋体"/>
                      <w:spacing w:val="4"/>
                      <w:szCs w:val="21"/>
                    </w:rPr>
                    <w:t>8.01×10</w:t>
                  </w:r>
                  <w:r>
                    <w:rPr>
                      <w:rFonts w:hAnsi="宋体"/>
                      <w:spacing w:val="4"/>
                      <w:szCs w:val="21"/>
                      <w:vertAlign w:val="superscript"/>
                    </w:rPr>
                    <w:t>6</w:t>
                  </w:r>
                  <w:r>
                    <w:rPr>
                      <w:rFonts w:ascii="微软雅黑" w:hAnsi="微软雅黑" w:cs="宋体"/>
                      <w:kern w:val="0"/>
                      <w:szCs w:val="21"/>
                    </w:rPr>
                    <w:t>Nm</w:t>
                  </w:r>
                  <w:r>
                    <w:rPr>
                      <w:rFonts w:ascii="微软雅黑" w:hAnsi="微软雅黑" w:cs="宋体"/>
                      <w:kern w:val="0"/>
                      <w:szCs w:val="21"/>
                      <w:vertAlign w:val="superscript"/>
                    </w:rPr>
                    <w:t>3</w:t>
                  </w:r>
                  <w:r>
                    <w:rPr>
                      <w:rFonts w:ascii="微软雅黑" w:hAnsi="微软雅黑" w:cs="宋体"/>
                      <w:kern w:val="0"/>
                      <w:szCs w:val="21"/>
                    </w:rPr>
                    <w:t>/a</w:t>
                  </w:r>
                </w:p>
              </w:tc>
              <w:tc>
                <w:tcPr>
                  <w:tcW w:w="1838" w:type="dxa"/>
                  <w:vAlign w:val="center"/>
                </w:tcPr>
                <w:p>
                  <w:pPr>
                    <w:jc w:val="center"/>
                    <w:rPr>
                      <w:szCs w:val="21"/>
                      <w:vertAlign w:val="superscript"/>
                    </w:rPr>
                  </w:pPr>
                  <w:r>
                    <w:rPr>
                      <w:rFonts w:hint="eastAsia"/>
                      <w:szCs w:val="21"/>
                    </w:rPr>
                    <w:t>12.48mg/m</w:t>
                  </w:r>
                  <w:r>
                    <w:rPr>
                      <w:rFonts w:hint="eastAsia"/>
                      <w:szCs w:val="21"/>
                      <w:vertAlign w:val="superscript"/>
                    </w:rPr>
                    <w:t>3</w:t>
                  </w:r>
                </w:p>
                <w:p>
                  <w:pPr>
                    <w:jc w:val="center"/>
                    <w:rPr>
                      <w:szCs w:val="21"/>
                    </w:rPr>
                  </w:pPr>
                  <w:r>
                    <w:rPr>
                      <w:rFonts w:hint="eastAsia"/>
                      <w:szCs w:val="21"/>
                    </w:rPr>
                    <w:t>0.1t/a</w:t>
                  </w:r>
                </w:p>
              </w:tc>
              <w:tc>
                <w:tcPr>
                  <w:tcW w:w="1568" w:type="dxa"/>
                  <w:vMerge w:val="restart"/>
                  <w:vAlign w:val="center"/>
                </w:tcPr>
                <w:p>
                  <w:pPr>
                    <w:jc w:val="center"/>
                    <w:rPr>
                      <w:szCs w:val="21"/>
                    </w:rPr>
                  </w:pPr>
                  <w:r>
                    <w:rPr>
                      <w:rFonts w:hint="eastAsia"/>
                      <w:szCs w:val="21"/>
                    </w:rPr>
                    <w:t>选用低氮燃烧器，15m高排气筒排放</w:t>
                  </w:r>
                </w:p>
                <w:p>
                  <w:pPr>
                    <w:jc w:val="center"/>
                    <w:rPr>
                      <w:szCs w:val="21"/>
                    </w:rPr>
                  </w:pPr>
                </w:p>
              </w:tc>
              <w:tc>
                <w:tcPr>
                  <w:tcW w:w="1359" w:type="dxa"/>
                  <w:vAlign w:val="center"/>
                </w:tcPr>
                <w:p>
                  <w:pPr>
                    <w:jc w:val="center"/>
                    <w:rPr>
                      <w:szCs w:val="21"/>
                      <w:vertAlign w:val="superscript"/>
                    </w:rPr>
                  </w:pPr>
                  <w:r>
                    <w:rPr>
                      <w:rFonts w:hint="eastAsia"/>
                      <w:szCs w:val="21"/>
                    </w:rPr>
                    <w:t>12.48mg/m</w:t>
                  </w:r>
                  <w:r>
                    <w:rPr>
                      <w:rFonts w:hint="eastAsia"/>
                      <w:szCs w:val="21"/>
                      <w:vertAlign w:val="superscript"/>
                    </w:rPr>
                    <w:t>3</w:t>
                  </w:r>
                </w:p>
                <w:p>
                  <w:pPr>
                    <w:jc w:val="center"/>
                    <w:rPr>
                      <w:szCs w:val="21"/>
                    </w:rPr>
                  </w:pPr>
                  <w:r>
                    <w:rPr>
                      <w:rFonts w:hint="eastAsia"/>
                      <w:szCs w:val="21"/>
                    </w:rPr>
                    <w:t>0.1t/a</w:t>
                  </w:r>
                </w:p>
              </w:tc>
              <w:tc>
                <w:tcPr>
                  <w:tcW w:w="714" w:type="dxa"/>
                  <w:vMerge w:val="restart"/>
                  <w:vAlign w:val="center"/>
                </w:tcPr>
                <w:p>
                  <w:pPr>
                    <w:jc w:val="center"/>
                    <w:rPr>
                      <w:bCs/>
                      <w:szCs w:val="21"/>
                    </w:rPr>
                  </w:pPr>
                  <w:r>
                    <w:rPr>
                      <w:rFonts w:hint="eastAsia"/>
                      <w:bCs/>
                      <w:szCs w:val="21"/>
                    </w:rPr>
                    <w:t>1704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6" w:hRule="atLeast"/>
              </w:trPr>
              <w:tc>
                <w:tcPr>
                  <w:tcW w:w="837" w:type="dxa"/>
                  <w:vMerge w:val="continue"/>
                  <w:vAlign w:val="center"/>
                </w:tcPr>
                <w:p>
                  <w:pPr>
                    <w:jc w:val="center"/>
                    <w:rPr>
                      <w:szCs w:val="21"/>
                    </w:rPr>
                  </w:pPr>
                </w:p>
              </w:tc>
              <w:tc>
                <w:tcPr>
                  <w:tcW w:w="991" w:type="dxa"/>
                  <w:vMerge w:val="continue"/>
                  <w:vAlign w:val="center"/>
                </w:tcPr>
                <w:p>
                  <w:pPr>
                    <w:jc w:val="center"/>
                    <w:rPr>
                      <w:bCs/>
                      <w:szCs w:val="21"/>
                    </w:rPr>
                  </w:pPr>
                </w:p>
              </w:tc>
              <w:tc>
                <w:tcPr>
                  <w:tcW w:w="708" w:type="dxa"/>
                  <w:vAlign w:val="center"/>
                </w:tcPr>
                <w:p>
                  <w:pPr>
                    <w:jc w:val="center"/>
                    <w:rPr>
                      <w:szCs w:val="21"/>
                    </w:rPr>
                  </w:pPr>
                  <w:r>
                    <w:rPr>
                      <w:rFonts w:hint="eastAsia"/>
                      <w:szCs w:val="21"/>
                    </w:rPr>
                    <w:t>SO</w:t>
                  </w:r>
                  <w:r>
                    <w:rPr>
                      <w:rFonts w:hint="eastAsia"/>
                      <w:szCs w:val="21"/>
                      <w:vertAlign w:val="subscript"/>
                    </w:rPr>
                    <w:t>2</w:t>
                  </w:r>
                </w:p>
              </w:tc>
              <w:tc>
                <w:tcPr>
                  <w:tcW w:w="997" w:type="dxa"/>
                  <w:vMerge w:val="continue"/>
                  <w:vAlign w:val="center"/>
                </w:tcPr>
                <w:p>
                  <w:pPr>
                    <w:jc w:val="center"/>
                    <w:rPr>
                      <w:rFonts w:hAnsi="宋体"/>
                      <w:spacing w:val="4"/>
                      <w:szCs w:val="21"/>
                    </w:rPr>
                  </w:pPr>
                </w:p>
              </w:tc>
              <w:tc>
                <w:tcPr>
                  <w:tcW w:w="1838" w:type="dxa"/>
                  <w:vAlign w:val="center"/>
                </w:tcPr>
                <w:p>
                  <w:pPr>
                    <w:jc w:val="center"/>
                    <w:rPr>
                      <w:szCs w:val="21"/>
                      <w:vertAlign w:val="superscript"/>
                    </w:rPr>
                  </w:pPr>
                  <w:r>
                    <w:rPr>
                      <w:rFonts w:hint="eastAsia"/>
                      <w:szCs w:val="21"/>
                    </w:rPr>
                    <w:t>2.37mg/m</w:t>
                  </w:r>
                  <w:r>
                    <w:rPr>
                      <w:rFonts w:hint="eastAsia"/>
                      <w:szCs w:val="21"/>
                      <w:vertAlign w:val="superscript"/>
                    </w:rPr>
                    <w:t>3</w:t>
                  </w:r>
                </w:p>
                <w:p>
                  <w:pPr>
                    <w:jc w:val="center"/>
                    <w:rPr>
                      <w:szCs w:val="21"/>
                    </w:rPr>
                  </w:pPr>
                  <w:r>
                    <w:rPr>
                      <w:rFonts w:hint="eastAsia"/>
                      <w:szCs w:val="21"/>
                    </w:rPr>
                    <w:t>0.019t/a</w:t>
                  </w:r>
                </w:p>
              </w:tc>
              <w:tc>
                <w:tcPr>
                  <w:tcW w:w="1568" w:type="dxa"/>
                  <w:vMerge w:val="continue"/>
                  <w:vAlign w:val="center"/>
                </w:tcPr>
                <w:p>
                  <w:pPr>
                    <w:jc w:val="center"/>
                    <w:rPr>
                      <w:szCs w:val="21"/>
                    </w:rPr>
                  </w:pPr>
                </w:p>
              </w:tc>
              <w:tc>
                <w:tcPr>
                  <w:tcW w:w="1359" w:type="dxa"/>
                  <w:vAlign w:val="center"/>
                </w:tcPr>
                <w:p>
                  <w:pPr>
                    <w:jc w:val="center"/>
                    <w:rPr>
                      <w:szCs w:val="21"/>
                      <w:vertAlign w:val="superscript"/>
                    </w:rPr>
                  </w:pPr>
                  <w:r>
                    <w:rPr>
                      <w:rFonts w:hint="eastAsia"/>
                      <w:szCs w:val="21"/>
                    </w:rPr>
                    <w:t>2.37mg/m</w:t>
                  </w:r>
                  <w:r>
                    <w:rPr>
                      <w:rFonts w:hint="eastAsia"/>
                      <w:szCs w:val="21"/>
                      <w:vertAlign w:val="superscript"/>
                    </w:rPr>
                    <w:t>3</w:t>
                  </w:r>
                </w:p>
                <w:p>
                  <w:pPr>
                    <w:jc w:val="center"/>
                    <w:rPr>
                      <w:szCs w:val="21"/>
                    </w:rPr>
                  </w:pPr>
                  <w:r>
                    <w:rPr>
                      <w:rFonts w:hint="eastAsia"/>
                      <w:szCs w:val="21"/>
                    </w:rPr>
                    <w:t>0.019t/a</w:t>
                  </w:r>
                </w:p>
              </w:tc>
              <w:tc>
                <w:tcPr>
                  <w:tcW w:w="714" w:type="dxa"/>
                  <w:vMerge w:val="continue"/>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6" w:hRule="atLeast"/>
              </w:trPr>
              <w:tc>
                <w:tcPr>
                  <w:tcW w:w="837" w:type="dxa"/>
                  <w:vMerge w:val="continue"/>
                  <w:vAlign w:val="center"/>
                </w:tcPr>
                <w:p>
                  <w:pPr>
                    <w:jc w:val="center"/>
                    <w:rPr>
                      <w:szCs w:val="21"/>
                    </w:rPr>
                  </w:pPr>
                </w:p>
              </w:tc>
              <w:tc>
                <w:tcPr>
                  <w:tcW w:w="991" w:type="dxa"/>
                  <w:vMerge w:val="continue"/>
                  <w:vAlign w:val="center"/>
                </w:tcPr>
                <w:p>
                  <w:pPr>
                    <w:jc w:val="center"/>
                    <w:rPr>
                      <w:bCs/>
                      <w:szCs w:val="21"/>
                    </w:rPr>
                  </w:pPr>
                </w:p>
              </w:tc>
              <w:tc>
                <w:tcPr>
                  <w:tcW w:w="708" w:type="dxa"/>
                  <w:vAlign w:val="center"/>
                </w:tcPr>
                <w:p>
                  <w:pPr>
                    <w:jc w:val="center"/>
                    <w:rPr>
                      <w:szCs w:val="21"/>
                    </w:rPr>
                  </w:pPr>
                  <w:r>
                    <w:rPr>
                      <w:rFonts w:hint="eastAsia"/>
                      <w:szCs w:val="21"/>
                    </w:rPr>
                    <w:t>NOx</w:t>
                  </w:r>
                </w:p>
              </w:tc>
              <w:tc>
                <w:tcPr>
                  <w:tcW w:w="997" w:type="dxa"/>
                  <w:vMerge w:val="continue"/>
                  <w:vAlign w:val="center"/>
                </w:tcPr>
                <w:p>
                  <w:pPr>
                    <w:jc w:val="center"/>
                    <w:rPr>
                      <w:szCs w:val="21"/>
                    </w:rPr>
                  </w:pPr>
                </w:p>
              </w:tc>
              <w:tc>
                <w:tcPr>
                  <w:tcW w:w="1838" w:type="dxa"/>
                  <w:vAlign w:val="center"/>
                </w:tcPr>
                <w:p>
                  <w:pPr>
                    <w:jc w:val="center"/>
                    <w:rPr>
                      <w:szCs w:val="21"/>
                      <w:vertAlign w:val="superscript"/>
                    </w:rPr>
                  </w:pPr>
                  <w:r>
                    <w:rPr>
                      <w:rFonts w:hint="eastAsia"/>
                      <w:szCs w:val="21"/>
                    </w:rPr>
                    <w:t>98.87mg/m</w:t>
                  </w:r>
                  <w:r>
                    <w:rPr>
                      <w:rFonts w:hint="eastAsia"/>
                      <w:szCs w:val="21"/>
                      <w:vertAlign w:val="superscript"/>
                    </w:rPr>
                    <w:t>3</w:t>
                  </w:r>
                </w:p>
                <w:p>
                  <w:pPr>
                    <w:jc w:val="center"/>
                    <w:rPr>
                      <w:szCs w:val="21"/>
                    </w:rPr>
                  </w:pPr>
                  <w:r>
                    <w:rPr>
                      <w:rFonts w:hint="eastAsia"/>
                      <w:szCs w:val="21"/>
                    </w:rPr>
                    <w:t>0.792t/a</w:t>
                  </w:r>
                </w:p>
              </w:tc>
              <w:tc>
                <w:tcPr>
                  <w:tcW w:w="1568" w:type="dxa"/>
                  <w:vMerge w:val="continue"/>
                  <w:vAlign w:val="center"/>
                </w:tcPr>
                <w:p>
                  <w:pPr>
                    <w:jc w:val="center"/>
                    <w:rPr>
                      <w:szCs w:val="21"/>
                    </w:rPr>
                  </w:pPr>
                </w:p>
              </w:tc>
              <w:tc>
                <w:tcPr>
                  <w:tcW w:w="1359" w:type="dxa"/>
                  <w:vAlign w:val="center"/>
                </w:tcPr>
                <w:p>
                  <w:pPr>
                    <w:jc w:val="center"/>
                    <w:rPr>
                      <w:szCs w:val="21"/>
                      <w:vertAlign w:val="superscript"/>
                    </w:rPr>
                  </w:pPr>
                  <w:r>
                    <w:rPr>
                      <w:rFonts w:hint="eastAsia"/>
                      <w:szCs w:val="21"/>
                    </w:rPr>
                    <w:t>98.87mg/m</w:t>
                  </w:r>
                  <w:r>
                    <w:rPr>
                      <w:rFonts w:hint="eastAsia"/>
                      <w:szCs w:val="21"/>
                      <w:vertAlign w:val="superscript"/>
                    </w:rPr>
                    <w:t>3</w:t>
                  </w:r>
                </w:p>
                <w:p>
                  <w:pPr>
                    <w:jc w:val="center"/>
                    <w:rPr>
                      <w:szCs w:val="21"/>
                    </w:rPr>
                  </w:pPr>
                  <w:r>
                    <w:rPr>
                      <w:rFonts w:hint="eastAsia"/>
                      <w:szCs w:val="21"/>
                    </w:rPr>
                    <w:t>0.792t/a</w:t>
                  </w:r>
                </w:p>
              </w:tc>
              <w:tc>
                <w:tcPr>
                  <w:tcW w:w="714" w:type="dxa"/>
                  <w:vMerge w:val="continue"/>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342" w:hRule="atLeast"/>
              </w:trPr>
              <w:tc>
                <w:tcPr>
                  <w:tcW w:w="837" w:type="dxa"/>
                  <w:vAlign w:val="center"/>
                </w:tcPr>
                <w:p>
                  <w:pPr>
                    <w:jc w:val="center"/>
                    <w:rPr>
                      <w:szCs w:val="21"/>
                    </w:rPr>
                  </w:pPr>
                  <w:r>
                    <w:rPr>
                      <w:szCs w:val="21"/>
                    </w:rPr>
                    <w:t>噪声</w:t>
                  </w:r>
                  <w:r>
                    <w:rPr>
                      <w:rFonts w:hint="eastAsia"/>
                      <w:szCs w:val="21"/>
                    </w:rPr>
                    <w:t>污染</w:t>
                  </w:r>
                </w:p>
              </w:tc>
              <w:tc>
                <w:tcPr>
                  <w:tcW w:w="1699" w:type="dxa"/>
                  <w:gridSpan w:val="2"/>
                  <w:vAlign w:val="center"/>
                </w:tcPr>
                <w:p>
                  <w:pPr>
                    <w:jc w:val="center"/>
                    <w:rPr>
                      <w:szCs w:val="21"/>
                    </w:rPr>
                  </w:pPr>
                  <w:r>
                    <w:rPr>
                      <w:rFonts w:hint="eastAsia"/>
                      <w:bCs/>
                      <w:szCs w:val="21"/>
                    </w:rPr>
                    <w:t>风机</w:t>
                  </w:r>
                  <w:r>
                    <w:rPr>
                      <w:rFonts w:hint="eastAsia"/>
                      <w:szCs w:val="21"/>
                    </w:rPr>
                    <w:t>产生的噪声</w:t>
                  </w:r>
                </w:p>
              </w:tc>
              <w:tc>
                <w:tcPr>
                  <w:tcW w:w="997" w:type="dxa"/>
                  <w:vAlign w:val="center"/>
                </w:tcPr>
                <w:p>
                  <w:pPr>
                    <w:jc w:val="center"/>
                    <w:rPr>
                      <w:szCs w:val="21"/>
                    </w:rPr>
                  </w:pPr>
                  <w:r>
                    <w:rPr>
                      <w:rFonts w:hint="eastAsia"/>
                      <w:szCs w:val="21"/>
                    </w:rPr>
                    <w:t>//</w:t>
                  </w:r>
                </w:p>
              </w:tc>
              <w:tc>
                <w:tcPr>
                  <w:tcW w:w="1838" w:type="dxa"/>
                  <w:vAlign w:val="center"/>
                </w:tcPr>
                <w:p>
                  <w:pPr>
                    <w:jc w:val="center"/>
                    <w:rPr>
                      <w:szCs w:val="21"/>
                    </w:rPr>
                  </w:pPr>
                  <w:r>
                    <w:rPr>
                      <w:rFonts w:hint="eastAsia"/>
                      <w:szCs w:val="21"/>
                    </w:rPr>
                    <w:t>85dB(A)</w:t>
                  </w:r>
                </w:p>
              </w:tc>
              <w:tc>
                <w:tcPr>
                  <w:tcW w:w="1568" w:type="dxa"/>
                  <w:vAlign w:val="center"/>
                </w:tcPr>
                <w:p>
                  <w:pPr>
                    <w:jc w:val="center"/>
                    <w:rPr>
                      <w:szCs w:val="21"/>
                    </w:rPr>
                  </w:pPr>
                  <w:r>
                    <w:rPr>
                      <w:bCs/>
                      <w:szCs w:val="21"/>
                    </w:rPr>
                    <w:t>减震、隔音、封闭处置。</w:t>
                  </w:r>
                </w:p>
              </w:tc>
              <w:tc>
                <w:tcPr>
                  <w:tcW w:w="1359" w:type="dxa"/>
                  <w:vAlign w:val="center"/>
                </w:tcPr>
                <w:p>
                  <w:pPr>
                    <w:jc w:val="center"/>
                    <w:rPr>
                      <w:szCs w:val="21"/>
                    </w:rPr>
                  </w:pPr>
                  <w:r>
                    <w:rPr>
                      <w:rFonts w:hint="eastAsia"/>
                      <w:szCs w:val="21"/>
                    </w:rPr>
                    <w:t>60dB(A)以下</w:t>
                  </w:r>
                </w:p>
              </w:tc>
              <w:tc>
                <w:tcPr>
                  <w:tcW w:w="714" w:type="dxa"/>
                  <w:vAlign w:val="center"/>
                </w:tcPr>
                <w:p>
                  <w:pPr>
                    <w:jc w:val="center"/>
                    <w:rPr>
                      <w:szCs w:val="21"/>
                    </w:rPr>
                  </w:pPr>
                  <w:r>
                    <w:rPr>
                      <w:rFonts w:hint="eastAsia"/>
                      <w:szCs w:val="21"/>
                    </w:rPr>
                    <w:t>/</w:t>
                  </w:r>
                </w:p>
              </w:tc>
            </w:tr>
          </w:tbl>
          <w:p>
            <w:pPr>
              <w:spacing w:line="460" w:lineRule="exact"/>
              <w:rPr>
                <w:b/>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tc>
      </w:tr>
    </w:tbl>
    <w:p>
      <w:pPr>
        <w:rPr>
          <w:b/>
          <w:bCs/>
          <w:sz w:val="30"/>
          <w:szCs w:val="30"/>
        </w:rPr>
        <w:sectPr>
          <w:pgSz w:w="11906" w:h="16838"/>
          <w:pgMar w:top="1418" w:right="1418" w:bottom="1474" w:left="1446" w:header="851" w:footer="992" w:gutter="0"/>
          <w:cols w:space="720" w:num="1"/>
          <w:docGrid w:linePitch="312" w:charSpace="0"/>
        </w:sectPr>
      </w:pPr>
    </w:p>
    <w:p>
      <w:pPr>
        <w:rPr>
          <w:b/>
          <w:bCs/>
          <w:sz w:val="30"/>
          <w:szCs w:val="30"/>
        </w:rPr>
      </w:pPr>
      <w:r>
        <w:rPr>
          <w:b/>
          <w:bCs/>
          <w:sz w:val="30"/>
          <w:szCs w:val="30"/>
        </w:rPr>
        <w:t>建设项目拟采取的防治措施及预期治理效果</w:t>
      </w:r>
      <w:r>
        <w:rPr>
          <w:b/>
        </w:rPr>
        <w:t xml:space="preserve"> </w:t>
      </w:r>
    </w:p>
    <w:tbl>
      <w:tblPr>
        <w:tblStyle w:val="77"/>
        <w:tblW w:w="91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5"/>
        <w:gridCol w:w="1274"/>
        <w:gridCol w:w="1031"/>
        <w:gridCol w:w="1735"/>
        <w:gridCol w:w="1291"/>
        <w:gridCol w:w="3016"/>
        <w:gridCol w:w="4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tcMar>
              <w:left w:w="28" w:type="dxa"/>
              <w:right w:w="28" w:type="dxa"/>
            </w:tcMar>
            <w:vAlign w:val="center"/>
          </w:tcPr>
          <w:p>
            <w:pPr>
              <w:jc w:val="center"/>
              <w:rPr>
                <w:rFonts w:asciiTheme="minorEastAsia" w:hAnsiTheme="minorEastAsia" w:eastAsiaTheme="minorEastAsia"/>
                <w:szCs w:val="21"/>
              </w:rPr>
            </w:pPr>
            <w:r>
              <w:rPr>
                <w:rFonts w:asciiTheme="minorEastAsia" w:hAnsiTheme="minorEastAsia" w:eastAsiaTheme="minorEastAsia"/>
                <w:szCs w:val="21"/>
              </w:rPr>
              <w:t>类别</w:t>
            </w:r>
          </w:p>
        </w:tc>
        <w:tc>
          <w:tcPr>
            <w:tcW w:w="1274" w:type="dxa"/>
            <w:tcMar>
              <w:left w:w="28" w:type="dxa"/>
              <w:right w:w="28" w:type="dxa"/>
            </w:tcMar>
            <w:vAlign w:val="center"/>
          </w:tcPr>
          <w:p>
            <w:pPr>
              <w:jc w:val="center"/>
              <w:rPr>
                <w:rFonts w:asciiTheme="minorEastAsia" w:hAnsiTheme="minorEastAsia" w:eastAsiaTheme="minorEastAsia"/>
                <w:szCs w:val="21"/>
              </w:rPr>
            </w:pPr>
            <w:r>
              <w:rPr>
                <w:rFonts w:asciiTheme="minorEastAsia" w:hAnsiTheme="minorEastAsia" w:eastAsiaTheme="minorEastAsia"/>
                <w:szCs w:val="21"/>
              </w:rPr>
              <w:t>污染源</w:t>
            </w:r>
          </w:p>
        </w:tc>
        <w:tc>
          <w:tcPr>
            <w:tcW w:w="1031" w:type="dxa"/>
            <w:tcMar>
              <w:left w:w="28" w:type="dxa"/>
              <w:right w:w="28" w:type="dxa"/>
            </w:tcMar>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新建</w:t>
            </w:r>
            <w:r>
              <w:rPr>
                <w:rFonts w:asciiTheme="minorEastAsia" w:hAnsiTheme="minorEastAsia" w:eastAsiaTheme="minorEastAsia"/>
                <w:szCs w:val="21"/>
              </w:rPr>
              <w:t>环保措施</w:t>
            </w:r>
          </w:p>
        </w:tc>
        <w:tc>
          <w:tcPr>
            <w:tcW w:w="173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依托一期环保措施</w:t>
            </w:r>
          </w:p>
        </w:tc>
        <w:tc>
          <w:tcPr>
            <w:tcW w:w="129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实施效果</w:t>
            </w:r>
          </w:p>
        </w:tc>
        <w:tc>
          <w:tcPr>
            <w:tcW w:w="301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验收标准</w:t>
            </w:r>
          </w:p>
        </w:tc>
        <w:tc>
          <w:tcPr>
            <w:tcW w:w="49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vMerge w:val="restart"/>
            <w:tcMar>
              <w:left w:w="28" w:type="dxa"/>
              <w:right w:w="28" w:type="dxa"/>
            </w:tcMar>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szCs w:val="21"/>
              </w:rPr>
            </w:pPr>
            <w:r>
              <w:rPr>
                <w:rFonts w:asciiTheme="minorEastAsia" w:hAnsiTheme="minorEastAsia" w:eastAsiaTheme="minorEastAsia"/>
                <w:szCs w:val="21"/>
              </w:rPr>
              <w:t>大气</w:t>
            </w:r>
          </w:p>
          <w:p>
            <w:pPr>
              <w:pStyle w:val="688"/>
              <w:tabs>
                <w:tab w:val="clear" w:pos="2200"/>
                <w:tab w:val="clear" w:pos="3960"/>
                <w:tab w:val="clear" w:pos="5280"/>
              </w:tabs>
              <w:spacing w:before="0" w:after="0" w:line="240" w:lineRule="auto"/>
              <w:jc w:val="both"/>
              <w:rPr>
                <w:rFonts w:asciiTheme="minorEastAsia" w:hAnsiTheme="minorEastAsia" w:eastAsiaTheme="minorEastAsia"/>
                <w:szCs w:val="21"/>
              </w:rPr>
            </w:pPr>
            <w:r>
              <w:rPr>
                <w:rFonts w:asciiTheme="minorEastAsia" w:hAnsiTheme="minorEastAsia" w:eastAsiaTheme="minorEastAsia"/>
                <w:szCs w:val="21"/>
              </w:rPr>
              <w:t>污染源</w:t>
            </w:r>
          </w:p>
        </w:tc>
        <w:tc>
          <w:tcPr>
            <w:tcW w:w="1274"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太阳能电池生产</w:t>
            </w:r>
            <w:r>
              <w:rPr>
                <w:rFonts w:hint="eastAsia" w:asciiTheme="minorEastAsia" w:hAnsiTheme="minorEastAsia" w:eastAsiaTheme="minorEastAsia"/>
                <w:szCs w:val="21"/>
              </w:rPr>
              <w:t>高浓</w:t>
            </w:r>
            <w:r>
              <w:rPr>
                <w:rFonts w:asciiTheme="minorEastAsia" w:hAnsiTheme="minorEastAsia" w:eastAsiaTheme="minorEastAsia"/>
                <w:szCs w:val="21"/>
              </w:rPr>
              <w:t>酸性废气</w:t>
            </w:r>
          </w:p>
        </w:tc>
        <w:tc>
          <w:tcPr>
            <w:tcW w:w="1031"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NaOH溶液洗涤（</w:t>
            </w:r>
            <w:r>
              <w:rPr>
                <w:rFonts w:hint="eastAsia" w:asciiTheme="minorEastAsia" w:hAnsiTheme="minorEastAsia" w:eastAsiaTheme="minorEastAsia"/>
                <w:szCs w:val="21"/>
              </w:rPr>
              <w:t>1</w:t>
            </w:r>
            <w:r>
              <w:rPr>
                <w:rFonts w:asciiTheme="minorEastAsia" w:hAnsiTheme="minorEastAsia" w:eastAsiaTheme="minorEastAsia"/>
                <w:szCs w:val="21"/>
              </w:rPr>
              <w:t>套）</w:t>
            </w:r>
          </w:p>
        </w:tc>
        <w:tc>
          <w:tcPr>
            <w:tcW w:w="173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1291" w:type="dxa"/>
            <w:vAlign w:val="center"/>
          </w:tcPr>
          <w:p>
            <w:pPr>
              <w:rPr>
                <w:rFonts w:asciiTheme="minorEastAsia" w:hAnsiTheme="minorEastAsia" w:eastAsiaTheme="minorEastAsia"/>
                <w:szCs w:val="21"/>
              </w:rPr>
            </w:pPr>
            <w:r>
              <w:rPr>
                <w:rFonts w:asciiTheme="minorEastAsia" w:hAnsiTheme="minorEastAsia" w:eastAsiaTheme="minorEastAsia"/>
                <w:bCs/>
                <w:szCs w:val="21"/>
              </w:rPr>
              <w:t>氟化物</w:t>
            </w:r>
            <w:r>
              <w:rPr>
                <w:rFonts w:hint="eastAsia" w:asciiTheme="minorEastAsia" w:hAnsiTheme="minorEastAsia" w:eastAsiaTheme="minorEastAsia"/>
                <w:bCs/>
                <w:szCs w:val="21"/>
              </w:rPr>
              <w:t>、</w:t>
            </w:r>
            <w:r>
              <w:rPr>
                <w:rFonts w:asciiTheme="minorEastAsia" w:hAnsiTheme="minorEastAsia" w:eastAsiaTheme="minorEastAsia"/>
                <w:bCs/>
                <w:szCs w:val="21"/>
              </w:rPr>
              <w:t>NOx</w:t>
            </w:r>
            <w:r>
              <w:rPr>
                <w:rFonts w:hint="eastAsia" w:asciiTheme="minorEastAsia" w:hAnsiTheme="minorEastAsia" w:eastAsiaTheme="minorEastAsia"/>
                <w:bCs/>
                <w:szCs w:val="21"/>
              </w:rPr>
              <w:t>、</w:t>
            </w:r>
            <w:r>
              <w:rPr>
                <w:rFonts w:asciiTheme="minorEastAsia" w:hAnsiTheme="minorEastAsia" w:eastAsiaTheme="minorEastAsia"/>
                <w:kern w:val="0"/>
                <w:szCs w:val="21"/>
              </w:rPr>
              <w:t>HCl、Cl</w:t>
            </w:r>
            <w:r>
              <w:rPr>
                <w:rFonts w:asciiTheme="minorEastAsia" w:hAnsiTheme="minorEastAsia" w:eastAsiaTheme="minorEastAsia"/>
                <w:kern w:val="0"/>
                <w:szCs w:val="21"/>
                <w:vertAlign w:val="subscript"/>
              </w:rPr>
              <w:t>2</w:t>
            </w:r>
            <w:r>
              <w:rPr>
                <w:rFonts w:hint="eastAsia" w:asciiTheme="minorEastAsia" w:hAnsiTheme="minorEastAsia" w:eastAsiaTheme="minorEastAsia"/>
                <w:kern w:val="0"/>
                <w:szCs w:val="21"/>
              </w:rPr>
              <w:t>、颗粒物达标排放</w:t>
            </w:r>
          </w:p>
        </w:tc>
        <w:tc>
          <w:tcPr>
            <w:tcW w:w="3016" w:type="dxa"/>
            <w:vMerge w:val="restart"/>
            <w:vAlign w:val="center"/>
          </w:tcPr>
          <w:p>
            <w:pPr>
              <w:rPr>
                <w:rFonts w:asciiTheme="minorEastAsia" w:hAnsiTheme="minorEastAsia" w:eastAsiaTheme="minorEastAsia"/>
                <w:szCs w:val="21"/>
              </w:rPr>
            </w:pPr>
            <w:r>
              <w:rPr>
                <w:rFonts w:asciiTheme="minorEastAsia" w:hAnsiTheme="minorEastAsia" w:eastAsiaTheme="minorEastAsia"/>
                <w:szCs w:val="21"/>
              </w:rPr>
              <w:t>《电池工业污染物排放标准》（GB30484-2013）表5中标准限值</w:t>
            </w:r>
          </w:p>
        </w:tc>
        <w:tc>
          <w:tcPr>
            <w:tcW w:w="496" w:type="dxa"/>
            <w:vMerge w:val="restart"/>
            <w:vAlign w:val="center"/>
          </w:tcPr>
          <w:p>
            <w:pPr>
              <w:rPr>
                <w:rFonts w:asciiTheme="minorEastAsia" w:hAnsiTheme="minorEastAsia" w:eastAsiaTheme="minorEastAsia"/>
                <w:szCs w:val="21"/>
              </w:rPr>
            </w:pPr>
            <w:r>
              <w:rPr>
                <w:rFonts w:hint="eastAsia" w:asciiTheme="minorEastAsia" w:hAnsiTheme="minorEastAsia" w:eastAsiaTheme="minorEastAsia"/>
                <w:szCs w:val="21"/>
              </w:rPr>
              <w:t>未变化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vMerge w:val="continue"/>
            <w:tcMar>
              <w:left w:w="28" w:type="dxa"/>
              <w:right w:w="28" w:type="dxa"/>
            </w:tcMar>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szCs w:val="21"/>
              </w:rPr>
            </w:pPr>
          </w:p>
        </w:tc>
        <w:tc>
          <w:tcPr>
            <w:tcW w:w="1274"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太阳能电池生产</w:t>
            </w:r>
            <w:r>
              <w:rPr>
                <w:rFonts w:hint="eastAsia" w:asciiTheme="minorEastAsia" w:hAnsiTheme="minorEastAsia" w:eastAsiaTheme="minorEastAsia"/>
                <w:szCs w:val="21"/>
              </w:rPr>
              <w:t>一般</w:t>
            </w:r>
            <w:r>
              <w:rPr>
                <w:rFonts w:asciiTheme="minorEastAsia" w:hAnsiTheme="minorEastAsia" w:eastAsiaTheme="minorEastAsia"/>
                <w:szCs w:val="21"/>
              </w:rPr>
              <w:t>酸性废气</w:t>
            </w:r>
          </w:p>
        </w:tc>
        <w:tc>
          <w:tcPr>
            <w:tcW w:w="1031" w:type="dxa"/>
            <w:tcMar>
              <w:left w:w="28" w:type="dxa"/>
              <w:right w:w="28" w:type="dxa"/>
            </w:tcMar>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173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依托现有一般酸雾废气处理设施</w:t>
            </w:r>
          </w:p>
        </w:tc>
        <w:tc>
          <w:tcPr>
            <w:tcW w:w="1291" w:type="dxa"/>
            <w:vAlign w:val="center"/>
          </w:tcPr>
          <w:p>
            <w:pPr>
              <w:rPr>
                <w:rFonts w:asciiTheme="minorEastAsia" w:hAnsiTheme="minorEastAsia" w:eastAsiaTheme="minorEastAsia"/>
                <w:szCs w:val="21"/>
              </w:rPr>
            </w:pPr>
            <w:r>
              <w:rPr>
                <w:rFonts w:asciiTheme="minorEastAsia" w:hAnsiTheme="minorEastAsia" w:eastAsiaTheme="minorEastAsia"/>
                <w:bCs/>
                <w:szCs w:val="21"/>
              </w:rPr>
              <w:t>氟化物</w:t>
            </w:r>
            <w:r>
              <w:rPr>
                <w:rFonts w:hint="eastAsia" w:asciiTheme="minorEastAsia" w:hAnsiTheme="minorEastAsia" w:eastAsiaTheme="minorEastAsia"/>
                <w:bCs/>
                <w:szCs w:val="21"/>
              </w:rPr>
              <w:t>、</w:t>
            </w:r>
            <w:r>
              <w:rPr>
                <w:rFonts w:asciiTheme="minorEastAsia" w:hAnsiTheme="minorEastAsia" w:eastAsiaTheme="minorEastAsia"/>
                <w:bCs/>
                <w:szCs w:val="21"/>
              </w:rPr>
              <w:t>NOx</w:t>
            </w:r>
            <w:r>
              <w:rPr>
                <w:rFonts w:hint="eastAsia" w:asciiTheme="minorEastAsia" w:hAnsiTheme="minorEastAsia" w:eastAsiaTheme="minorEastAsia"/>
                <w:bCs/>
                <w:szCs w:val="21"/>
              </w:rPr>
              <w:t>、</w:t>
            </w:r>
            <w:r>
              <w:rPr>
                <w:rFonts w:asciiTheme="minorEastAsia" w:hAnsiTheme="minorEastAsia" w:eastAsiaTheme="minorEastAsia"/>
                <w:kern w:val="0"/>
                <w:szCs w:val="21"/>
              </w:rPr>
              <w:t>HCl、Cl</w:t>
            </w:r>
            <w:r>
              <w:rPr>
                <w:rFonts w:asciiTheme="minorEastAsia" w:hAnsiTheme="minorEastAsia" w:eastAsiaTheme="minorEastAsia"/>
                <w:kern w:val="0"/>
                <w:szCs w:val="21"/>
                <w:vertAlign w:val="subscript"/>
              </w:rPr>
              <w:t>2</w:t>
            </w:r>
            <w:r>
              <w:rPr>
                <w:rFonts w:hint="eastAsia" w:asciiTheme="minorEastAsia" w:hAnsiTheme="minorEastAsia" w:eastAsiaTheme="minorEastAsia"/>
                <w:kern w:val="0"/>
                <w:szCs w:val="21"/>
              </w:rPr>
              <w:t>、颗粒物达标排放</w:t>
            </w:r>
          </w:p>
        </w:tc>
        <w:tc>
          <w:tcPr>
            <w:tcW w:w="3016" w:type="dxa"/>
            <w:vMerge w:val="continue"/>
            <w:vAlign w:val="center"/>
          </w:tcPr>
          <w:p>
            <w:pPr>
              <w:rPr>
                <w:rFonts w:asciiTheme="minorEastAsia" w:hAnsiTheme="minorEastAsia" w:eastAsiaTheme="minorEastAsia"/>
                <w:szCs w:val="21"/>
              </w:rPr>
            </w:pPr>
          </w:p>
        </w:tc>
        <w:tc>
          <w:tcPr>
            <w:tcW w:w="496" w:type="dxa"/>
            <w:vMerge w:val="continue"/>
            <w:vAlign w:val="center"/>
          </w:tcPr>
          <w:p>
            <w:pP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vMerge w:val="continue"/>
            <w:tcMar>
              <w:left w:w="28" w:type="dxa"/>
              <w:right w:w="28" w:type="dxa"/>
            </w:tcMar>
            <w:vAlign w:val="center"/>
          </w:tcPr>
          <w:p>
            <w:pPr>
              <w:rPr>
                <w:rFonts w:asciiTheme="minorEastAsia" w:hAnsiTheme="minorEastAsia" w:eastAsiaTheme="minorEastAsia"/>
                <w:szCs w:val="21"/>
              </w:rPr>
            </w:pPr>
          </w:p>
        </w:tc>
        <w:tc>
          <w:tcPr>
            <w:tcW w:w="1274"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太阳能电池生产制减反射膜</w:t>
            </w:r>
          </w:p>
        </w:tc>
        <w:tc>
          <w:tcPr>
            <w:tcW w:w="1031"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硅烷燃烧室+重力沉降+氨气洗涤（1套）</w:t>
            </w:r>
          </w:p>
        </w:tc>
        <w:tc>
          <w:tcPr>
            <w:tcW w:w="173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1291" w:type="dxa"/>
            <w:vAlign w:val="center"/>
          </w:tcPr>
          <w:p>
            <w:pPr>
              <w:rPr>
                <w:rFonts w:asciiTheme="minorEastAsia" w:hAnsiTheme="minorEastAsia" w:eastAsiaTheme="minorEastAsia"/>
                <w:szCs w:val="21"/>
              </w:rPr>
            </w:pPr>
            <w:r>
              <w:rPr>
                <w:rFonts w:asciiTheme="minorEastAsia" w:hAnsiTheme="minorEastAsia" w:eastAsiaTheme="minorEastAsia"/>
                <w:szCs w:val="21"/>
              </w:rPr>
              <w:t>硅烷</w:t>
            </w:r>
            <w:r>
              <w:rPr>
                <w:rFonts w:hint="eastAsia" w:asciiTheme="minorEastAsia" w:hAnsiTheme="minorEastAsia" w:eastAsiaTheme="minorEastAsia"/>
                <w:szCs w:val="21"/>
              </w:rPr>
              <w:t>、</w:t>
            </w:r>
            <w:r>
              <w:rPr>
                <w:rFonts w:asciiTheme="minorEastAsia" w:hAnsiTheme="minorEastAsia" w:eastAsiaTheme="minorEastAsia"/>
                <w:szCs w:val="21"/>
              </w:rPr>
              <w:t>氨</w:t>
            </w:r>
            <w:r>
              <w:rPr>
                <w:rFonts w:hint="eastAsia" w:asciiTheme="minorEastAsia" w:hAnsiTheme="minorEastAsia" w:eastAsiaTheme="minorEastAsia"/>
                <w:szCs w:val="21"/>
              </w:rPr>
              <w:t>、颗粒物达标排放</w:t>
            </w:r>
          </w:p>
        </w:tc>
        <w:tc>
          <w:tcPr>
            <w:tcW w:w="3016" w:type="dxa"/>
            <w:vAlign w:val="center"/>
          </w:tcPr>
          <w:p>
            <w:pPr>
              <w:rPr>
                <w:rFonts w:asciiTheme="minorEastAsia" w:hAnsiTheme="minorEastAsia" w:eastAsiaTheme="minorEastAsia"/>
                <w:szCs w:val="21"/>
              </w:rPr>
            </w:pPr>
            <w:r>
              <w:rPr>
                <w:rFonts w:asciiTheme="minorEastAsia" w:hAnsiTheme="minorEastAsia" w:eastAsiaTheme="minorEastAsia"/>
                <w:szCs w:val="21"/>
              </w:rPr>
              <w:t>《恶臭污染物排放标准》（GB14554-93）标准限值</w:t>
            </w:r>
          </w:p>
        </w:tc>
        <w:tc>
          <w:tcPr>
            <w:tcW w:w="496" w:type="dxa"/>
            <w:vMerge w:val="continue"/>
            <w:vAlign w:val="center"/>
          </w:tcPr>
          <w:p>
            <w:pP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vMerge w:val="continue"/>
            <w:tcMar>
              <w:left w:w="28" w:type="dxa"/>
              <w:right w:w="28" w:type="dxa"/>
            </w:tcMar>
            <w:vAlign w:val="center"/>
          </w:tcPr>
          <w:p>
            <w:pPr>
              <w:rPr>
                <w:rFonts w:asciiTheme="minorEastAsia" w:hAnsiTheme="minorEastAsia" w:eastAsiaTheme="minorEastAsia"/>
                <w:szCs w:val="21"/>
              </w:rPr>
            </w:pPr>
          </w:p>
        </w:tc>
        <w:tc>
          <w:tcPr>
            <w:tcW w:w="1274"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太阳能电池生产有机废气</w:t>
            </w:r>
          </w:p>
        </w:tc>
        <w:tc>
          <w:tcPr>
            <w:tcW w:w="1031"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活性炭纤维吸附（1套）</w:t>
            </w:r>
          </w:p>
        </w:tc>
        <w:tc>
          <w:tcPr>
            <w:tcW w:w="173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1291" w:type="dxa"/>
            <w:vAlign w:val="center"/>
          </w:tcPr>
          <w:p>
            <w:pPr>
              <w:rPr>
                <w:rFonts w:asciiTheme="minorEastAsia" w:hAnsiTheme="minorEastAsia" w:eastAsiaTheme="minorEastAsia"/>
                <w:szCs w:val="21"/>
              </w:rPr>
            </w:pPr>
            <w:r>
              <w:rPr>
                <w:rFonts w:asciiTheme="minorEastAsia" w:hAnsiTheme="minorEastAsia" w:eastAsiaTheme="minorEastAsia"/>
                <w:bCs/>
                <w:szCs w:val="21"/>
              </w:rPr>
              <w:t>非甲烷总烃</w:t>
            </w:r>
            <w:r>
              <w:rPr>
                <w:rFonts w:hint="eastAsia" w:asciiTheme="minorEastAsia" w:hAnsiTheme="minorEastAsia" w:eastAsiaTheme="minorEastAsia"/>
                <w:bCs/>
                <w:szCs w:val="21"/>
              </w:rPr>
              <w:t>达标排放</w:t>
            </w:r>
          </w:p>
        </w:tc>
        <w:tc>
          <w:tcPr>
            <w:tcW w:w="3016" w:type="dxa"/>
            <w:vAlign w:val="center"/>
          </w:tcPr>
          <w:p>
            <w:pPr>
              <w:rPr>
                <w:rFonts w:asciiTheme="minorEastAsia" w:hAnsiTheme="minorEastAsia" w:eastAsiaTheme="minorEastAsia"/>
                <w:szCs w:val="21"/>
              </w:rPr>
            </w:pPr>
            <w:r>
              <w:rPr>
                <w:rFonts w:asciiTheme="minorEastAsia" w:hAnsiTheme="minorEastAsia" w:eastAsiaTheme="minorEastAsia"/>
                <w:bCs/>
                <w:szCs w:val="21"/>
              </w:rPr>
              <w:t>《大气污染物综合排放标准》（GB16297-1996）标准限值</w:t>
            </w:r>
          </w:p>
        </w:tc>
        <w:tc>
          <w:tcPr>
            <w:tcW w:w="496" w:type="dxa"/>
            <w:vMerge w:val="continue"/>
            <w:vAlign w:val="center"/>
          </w:tcPr>
          <w:p>
            <w:pPr>
              <w:rPr>
                <w:rFonts w:asciiTheme="minorEastAsia" w:hAnsiTheme="minorEastAsia" w:eastAsiaTheme="minorEastAsia"/>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vMerge w:val="continue"/>
            <w:tcMar>
              <w:left w:w="28" w:type="dxa"/>
              <w:right w:w="28" w:type="dxa"/>
            </w:tcMar>
            <w:vAlign w:val="center"/>
          </w:tcPr>
          <w:p>
            <w:pPr>
              <w:rPr>
                <w:rFonts w:asciiTheme="minorEastAsia" w:hAnsiTheme="minorEastAsia" w:eastAsiaTheme="minorEastAsia"/>
                <w:szCs w:val="21"/>
              </w:rPr>
            </w:pPr>
          </w:p>
        </w:tc>
        <w:tc>
          <w:tcPr>
            <w:tcW w:w="1274" w:type="dxa"/>
            <w:tcMar>
              <w:left w:w="28" w:type="dxa"/>
              <w:right w:w="28" w:type="dxa"/>
            </w:tcMar>
            <w:vAlign w:val="center"/>
          </w:tcPr>
          <w:p>
            <w:pPr>
              <w:rPr>
                <w:rFonts w:asciiTheme="minorEastAsia" w:hAnsiTheme="minorEastAsia" w:eastAsiaTheme="minorEastAsia"/>
                <w:b/>
                <w:i/>
                <w:szCs w:val="21"/>
              </w:rPr>
            </w:pPr>
            <w:r>
              <w:rPr>
                <w:rFonts w:hint="eastAsia" w:asciiTheme="minorEastAsia" w:hAnsiTheme="minorEastAsia" w:eastAsiaTheme="minorEastAsia"/>
                <w:b/>
                <w:i/>
                <w:szCs w:val="21"/>
              </w:rPr>
              <w:t>天然气热水锅炉</w:t>
            </w:r>
          </w:p>
        </w:tc>
        <w:tc>
          <w:tcPr>
            <w:tcW w:w="1031" w:type="dxa"/>
            <w:tcMar>
              <w:left w:w="28" w:type="dxa"/>
              <w:right w:w="28" w:type="dxa"/>
            </w:tcMar>
            <w:vAlign w:val="center"/>
          </w:tcPr>
          <w:p>
            <w:pPr>
              <w:rPr>
                <w:rFonts w:asciiTheme="minorEastAsia" w:hAnsiTheme="minorEastAsia" w:eastAsiaTheme="minorEastAsia"/>
                <w:b/>
                <w:i/>
                <w:szCs w:val="21"/>
              </w:rPr>
            </w:pPr>
            <w:r>
              <w:rPr>
                <w:rFonts w:hint="eastAsia" w:asciiTheme="minorEastAsia" w:hAnsiTheme="minorEastAsia" w:eastAsiaTheme="minorEastAsia"/>
                <w:b/>
                <w:i/>
                <w:szCs w:val="21"/>
              </w:rPr>
              <w:t>15m高排气筒</w:t>
            </w:r>
          </w:p>
        </w:tc>
        <w:tc>
          <w:tcPr>
            <w:tcW w:w="1735" w:type="dxa"/>
            <w:vAlign w:val="center"/>
          </w:tcPr>
          <w:p>
            <w:pPr>
              <w:rPr>
                <w:rFonts w:asciiTheme="minorEastAsia" w:hAnsiTheme="minorEastAsia" w:eastAsiaTheme="minorEastAsia"/>
                <w:b/>
                <w:i/>
                <w:szCs w:val="21"/>
              </w:rPr>
            </w:pPr>
            <w:r>
              <w:rPr>
                <w:rFonts w:hint="eastAsia" w:asciiTheme="minorEastAsia" w:hAnsiTheme="minorEastAsia" w:eastAsiaTheme="minorEastAsia"/>
                <w:b/>
                <w:i/>
                <w:szCs w:val="21"/>
              </w:rPr>
              <w:t>--</w:t>
            </w:r>
          </w:p>
        </w:tc>
        <w:tc>
          <w:tcPr>
            <w:tcW w:w="1291" w:type="dxa"/>
            <w:vAlign w:val="center"/>
          </w:tcPr>
          <w:p>
            <w:pPr>
              <w:rPr>
                <w:rFonts w:asciiTheme="minorEastAsia" w:hAnsiTheme="minorEastAsia" w:eastAsiaTheme="minorEastAsia"/>
                <w:b/>
                <w:bCs/>
                <w:i/>
                <w:szCs w:val="21"/>
              </w:rPr>
            </w:pPr>
            <w:r>
              <w:rPr>
                <w:rFonts w:asciiTheme="minorEastAsia" w:hAnsiTheme="minorEastAsia" w:eastAsiaTheme="minorEastAsia"/>
                <w:b/>
                <w:bCs/>
                <w:i/>
                <w:szCs w:val="21"/>
              </w:rPr>
              <w:t>NOx</w:t>
            </w:r>
            <w:r>
              <w:rPr>
                <w:rFonts w:hint="eastAsia" w:asciiTheme="minorEastAsia" w:hAnsiTheme="minorEastAsia" w:eastAsiaTheme="minorEastAsia"/>
                <w:b/>
                <w:bCs/>
                <w:i/>
                <w:szCs w:val="21"/>
              </w:rPr>
              <w:t>、SO</w:t>
            </w:r>
            <w:r>
              <w:rPr>
                <w:rFonts w:hint="eastAsia" w:asciiTheme="minorEastAsia" w:hAnsiTheme="minorEastAsia" w:eastAsiaTheme="minorEastAsia"/>
                <w:b/>
                <w:bCs/>
                <w:i/>
                <w:szCs w:val="21"/>
                <w:vertAlign w:val="subscript"/>
              </w:rPr>
              <w:t>2</w:t>
            </w:r>
            <w:r>
              <w:rPr>
                <w:rFonts w:hint="eastAsia" w:asciiTheme="minorEastAsia" w:hAnsiTheme="minorEastAsia" w:eastAsiaTheme="minorEastAsia"/>
                <w:b/>
                <w:bCs/>
                <w:i/>
                <w:szCs w:val="21"/>
              </w:rPr>
              <w:t>、</w:t>
            </w:r>
            <w:r>
              <w:rPr>
                <w:rFonts w:hint="eastAsia" w:asciiTheme="minorEastAsia" w:hAnsiTheme="minorEastAsia" w:eastAsiaTheme="minorEastAsia"/>
                <w:b/>
                <w:i/>
                <w:kern w:val="0"/>
                <w:szCs w:val="21"/>
              </w:rPr>
              <w:t>颗粒物达标排放</w:t>
            </w:r>
          </w:p>
        </w:tc>
        <w:tc>
          <w:tcPr>
            <w:tcW w:w="3016" w:type="dxa"/>
            <w:vAlign w:val="center"/>
          </w:tcPr>
          <w:p>
            <w:pPr>
              <w:rPr>
                <w:rFonts w:asciiTheme="minorEastAsia" w:hAnsiTheme="minorEastAsia" w:eastAsiaTheme="minorEastAsia"/>
                <w:b/>
                <w:bCs/>
                <w:i/>
                <w:szCs w:val="21"/>
              </w:rPr>
            </w:pPr>
            <w:r>
              <w:rPr>
                <w:rFonts w:hint="eastAsia" w:asciiTheme="minorEastAsia" w:hAnsiTheme="minorEastAsia" w:eastAsiaTheme="minorEastAsia"/>
                <w:b/>
                <w:bCs/>
                <w:i/>
                <w:szCs w:val="21"/>
              </w:rPr>
              <w:t>《锅炉大气污染物排放标准》（</w:t>
            </w:r>
            <w:r>
              <w:rPr>
                <w:rFonts w:asciiTheme="minorEastAsia" w:hAnsiTheme="minorEastAsia" w:eastAsiaTheme="minorEastAsia"/>
                <w:b/>
                <w:bCs/>
                <w:i/>
                <w:szCs w:val="21"/>
              </w:rPr>
              <w:t>GB13271-2014</w:t>
            </w:r>
            <w:r>
              <w:rPr>
                <w:rFonts w:hint="eastAsia" w:asciiTheme="minorEastAsia" w:hAnsiTheme="minorEastAsia" w:eastAsiaTheme="minorEastAsia"/>
                <w:b/>
                <w:bCs/>
                <w:i/>
                <w:szCs w:val="21"/>
              </w:rPr>
              <w:t>）中特别排放标准</w:t>
            </w:r>
          </w:p>
        </w:tc>
        <w:tc>
          <w:tcPr>
            <w:tcW w:w="496" w:type="dxa"/>
            <w:vAlign w:val="center"/>
          </w:tcPr>
          <w:p>
            <w:pPr>
              <w:rPr>
                <w:rFonts w:asciiTheme="minorEastAsia" w:hAnsiTheme="minorEastAsia" w:eastAsiaTheme="minorEastAsia"/>
                <w:b/>
                <w:bCs/>
                <w:i/>
                <w:szCs w:val="21"/>
              </w:rPr>
            </w:pPr>
            <w:r>
              <w:rPr>
                <w:rFonts w:hint="eastAsia" w:asciiTheme="minorEastAsia" w:hAnsiTheme="minorEastAsia" w:eastAsiaTheme="minorEastAsia"/>
                <w:b/>
                <w:bCs/>
                <w:i/>
                <w:szCs w:val="21"/>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vMerge w:val="restart"/>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水污</w:t>
            </w:r>
          </w:p>
          <w:p>
            <w:pPr>
              <w:rPr>
                <w:rFonts w:asciiTheme="minorEastAsia" w:hAnsiTheme="minorEastAsia" w:eastAsiaTheme="minorEastAsia"/>
                <w:szCs w:val="21"/>
              </w:rPr>
            </w:pPr>
            <w:r>
              <w:rPr>
                <w:rFonts w:asciiTheme="minorEastAsia" w:hAnsiTheme="minorEastAsia" w:eastAsiaTheme="minorEastAsia"/>
                <w:szCs w:val="21"/>
              </w:rPr>
              <w:t>染源</w:t>
            </w:r>
          </w:p>
        </w:tc>
        <w:tc>
          <w:tcPr>
            <w:tcW w:w="1274"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含氟生产废水</w:t>
            </w:r>
          </w:p>
        </w:tc>
        <w:tc>
          <w:tcPr>
            <w:tcW w:w="1031" w:type="dxa"/>
            <w:vMerge w:val="restart"/>
            <w:tcMar>
              <w:left w:w="28" w:type="dxa"/>
              <w:right w:w="28" w:type="dxa"/>
            </w:tcMar>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1735" w:type="dxa"/>
            <w:vMerge w:val="restart"/>
            <w:vAlign w:val="center"/>
          </w:tcPr>
          <w:p>
            <w:pPr>
              <w:rPr>
                <w:rFonts w:asciiTheme="minorEastAsia" w:hAnsiTheme="minorEastAsia" w:eastAsiaTheme="minorEastAsia"/>
                <w:szCs w:val="21"/>
              </w:rPr>
            </w:pPr>
            <w:r>
              <w:rPr>
                <w:rFonts w:hint="eastAsia" w:asciiTheme="minorEastAsia" w:hAnsiTheme="minorEastAsia" w:eastAsiaTheme="minorEastAsia"/>
                <w:szCs w:val="21"/>
              </w:rPr>
              <w:t>依托现有工程废水处理设施</w:t>
            </w:r>
          </w:p>
        </w:tc>
        <w:tc>
          <w:tcPr>
            <w:tcW w:w="1291" w:type="dxa"/>
            <w:vMerge w:val="restart"/>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szCs w:val="21"/>
              </w:rPr>
            </w:pPr>
            <w:r>
              <w:rPr>
                <w:rFonts w:hint="eastAsia" w:asciiTheme="minorEastAsia" w:hAnsiTheme="minorEastAsia" w:eastAsiaTheme="minorEastAsia"/>
                <w:szCs w:val="21"/>
              </w:rPr>
              <w:t>废水总排口水质达标</w:t>
            </w:r>
          </w:p>
        </w:tc>
        <w:tc>
          <w:tcPr>
            <w:tcW w:w="3016" w:type="dxa"/>
            <w:vMerge w:val="restart"/>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bCs/>
                <w:szCs w:val="21"/>
              </w:rPr>
            </w:pPr>
            <w:r>
              <w:rPr>
                <w:rFonts w:asciiTheme="minorEastAsia" w:hAnsiTheme="minorEastAsia" w:eastAsiaTheme="minorEastAsia"/>
                <w:bCs/>
                <w:szCs w:val="21"/>
              </w:rPr>
              <w:t>《电池工业污染物排放标准》（GB30484-2013）表2中的新建企业废水污染物</w:t>
            </w:r>
            <w:r>
              <w:rPr>
                <w:rFonts w:hint="eastAsia" w:asciiTheme="minorEastAsia" w:hAnsiTheme="minorEastAsia" w:eastAsiaTheme="minorEastAsia"/>
                <w:bCs/>
                <w:szCs w:val="21"/>
              </w:rPr>
              <w:t>直接</w:t>
            </w:r>
            <w:r>
              <w:rPr>
                <w:rFonts w:asciiTheme="minorEastAsia" w:hAnsiTheme="minorEastAsia" w:eastAsiaTheme="minorEastAsia"/>
                <w:bCs/>
                <w:szCs w:val="21"/>
              </w:rPr>
              <w:t>排放限值</w:t>
            </w:r>
          </w:p>
        </w:tc>
        <w:tc>
          <w:tcPr>
            <w:tcW w:w="496" w:type="dxa"/>
            <w:vMerge w:val="restart"/>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bCs/>
                <w:szCs w:val="21"/>
              </w:rPr>
            </w:pPr>
            <w:r>
              <w:rPr>
                <w:rFonts w:hint="eastAsia" w:asciiTheme="minorEastAsia" w:hAnsiTheme="minorEastAsia" w:eastAsiaTheme="minorEastAsia"/>
                <w:szCs w:val="21"/>
              </w:rPr>
              <w:t>未变化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vMerge w:val="continue"/>
            <w:tcMar>
              <w:left w:w="28" w:type="dxa"/>
              <w:right w:w="28" w:type="dxa"/>
            </w:tcMar>
            <w:vAlign w:val="center"/>
          </w:tcPr>
          <w:p>
            <w:pPr>
              <w:rPr>
                <w:rFonts w:asciiTheme="minorEastAsia" w:hAnsiTheme="minorEastAsia" w:eastAsiaTheme="minorEastAsia"/>
                <w:szCs w:val="21"/>
              </w:rPr>
            </w:pPr>
          </w:p>
        </w:tc>
        <w:tc>
          <w:tcPr>
            <w:tcW w:w="1274" w:type="dxa"/>
            <w:tcMar>
              <w:left w:w="28" w:type="dxa"/>
              <w:right w:w="28" w:type="dxa"/>
            </w:tcMar>
            <w:vAlign w:val="center"/>
          </w:tcPr>
          <w:p>
            <w:pPr>
              <w:rPr>
                <w:rFonts w:asciiTheme="minorEastAsia" w:hAnsiTheme="minorEastAsia" w:eastAsiaTheme="minorEastAsia"/>
                <w:szCs w:val="21"/>
              </w:rPr>
            </w:pPr>
            <w:r>
              <w:rPr>
                <w:rFonts w:hint="eastAsia" w:asciiTheme="minorEastAsia" w:hAnsiTheme="minorEastAsia" w:eastAsiaTheme="minorEastAsia"/>
                <w:szCs w:val="21"/>
              </w:rPr>
              <w:t>一般碱性</w:t>
            </w:r>
            <w:r>
              <w:rPr>
                <w:rFonts w:asciiTheme="minorEastAsia" w:hAnsiTheme="minorEastAsia" w:eastAsiaTheme="minorEastAsia"/>
                <w:szCs w:val="21"/>
              </w:rPr>
              <w:t>废水</w:t>
            </w:r>
          </w:p>
        </w:tc>
        <w:tc>
          <w:tcPr>
            <w:tcW w:w="1031" w:type="dxa"/>
            <w:vMerge w:val="continue"/>
            <w:tcMar>
              <w:left w:w="28" w:type="dxa"/>
              <w:right w:w="28" w:type="dxa"/>
            </w:tcMar>
            <w:vAlign w:val="center"/>
          </w:tcPr>
          <w:p>
            <w:pPr>
              <w:rPr>
                <w:rFonts w:asciiTheme="minorEastAsia" w:hAnsiTheme="minorEastAsia" w:eastAsiaTheme="minorEastAsia"/>
                <w:szCs w:val="21"/>
              </w:rPr>
            </w:pPr>
          </w:p>
        </w:tc>
        <w:tc>
          <w:tcPr>
            <w:tcW w:w="1735" w:type="dxa"/>
            <w:vMerge w:val="continue"/>
            <w:vAlign w:val="center"/>
          </w:tcPr>
          <w:p>
            <w:pPr>
              <w:rPr>
                <w:rFonts w:asciiTheme="minorEastAsia" w:hAnsiTheme="minorEastAsia" w:eastAsiaTheme="minorEastAsia"/>
                <w:szCs w:val="21"/>
              </w:rPr>
            </w:pPr>
          </w:p>
        </w:tc>
        <w:tc>
          <w:tcPr>
            <w:tcW w:w="1291" w:type="dxa"/>
            <w:vMerge w:val="continue"/>
            <w:vAlign w:val="center"/>
          </w:tcPr>
          <w:p>
            <w:pPr>
              <w:rPr>
                <w:rFonts w:asciiTheme="minorEastAsia" w:hAnsiTheme="minorEastAsia" w:eastAsiaTheme="minorEastAsia"/>
                <w:szCs w:val="21"/>
              </w:rPr>
            </w:pPr>
          </w:p>
        </w:tc>
        <w:tc>
          <w:tcPr>
            <w:tcW w:w="3016" w:type="dxa"/>
            <w:vMerge w:val="continue"/>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szCs w:val="21"/>
              </w:rPr>
            </w:pPr>
          </w:p>
        </w:tc>
        <w:tc>
          <w:tcPr>
            <w:tcW w:w="496" w:type="dxa"/>
            <w:vMerge w:val="continue"/>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vMerge w:val="continue"/>
            <w:tcMar>
              <w:left w:w="28" w:type="dxa"/>
              <w:right w:w="28" w:type="dxa"/>
            </w:tcMar>
            <w:vAlign w:val="center"/>
          </w:tcPr>
          <w:p>
            <w:pPr>
              <w:rPr>
                <w:rFonts w:asciiTheme="minorEastAsia" w:hAnsiTheme="minorEastAsia" w:eastAsiaTheme="minorEastAsia"/>
                <w:szCs w:val="21"/>
              </w:rPr>
            </w:pPr>
          </w:p>
        </w:tc>
        <w:tc>
          <w:tcPr>
            <w:tcW w:w="1274"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有机生产废水和生活污水</w:t>
            </w:r>
          </w:p>
        </w:tc>
        <w:tc>
          <w:tcPr>
            <w:tcW w:w="1031" w:type="dxa"/>
            <w:vMerge w:val="continue"/>
            <w:tcMar>
              <w:left w:w="28" w:type="dxa"/>
              <w:right w:w="28" w:type="dxa"/>
            </w:tcMar>
            <w:vAlign w:val="center"/>
          </w:tcPr>
          <w:p>
            <w:pPr>
              <w:rPr>
                <w:rFonts w:asciiTheme="minorEastAsia" w:hAnsiTheme="minorEastAsia" w:eastAsiaTheme="minorEastAsia"/>
                <w:szCs w:val="21"/>
              </w:rPr>
            </w:pPr>
          </w:p>
        </w:tc>
        <w:tc>
          <w:tcPr>
            <w:tcW w:w="1735" w:type="dxa"/>
            <w:vMerge w:val="continue"/>
            <w:vAlign w:val="center"/>
          </w:tcPr>
          <w:p>
            <w:pPr>
              <w:rPr>
                <w:rFonts w:asciiTheme="minorEastAsia" w:hAnsiTheme="minorEastAsia" w:eastAsiaTheme="minorEastAsia"/>
                <w:szCs w:val="21"/>
              </w:rPr>
            </w:pPr>
          </w:p>
        </w:tc>
        <w:tc>
          <w:tcPr>
            <w:tcW w:w="1291" w:type="dxa"/>
            <w:vMerge w:val="continue"/>
            <w:vAlign w:val="center"/>
          </w:tcPr>
          <w:p>
            <w:pPr>
              <w:rPr>
                <w:rFonts w:asciiTheme="minorEastAsia" w:hAnsiTheme="minorEastAsia" w:eastAsiaTheme="minorEastAsia"/>
                <w:szCs w:val="21"/>
              </w:rPr>
            </w:pPr>
          </w:p>
        </w:tc>
        <w:tc>
          <w:tcPr>
            <w:tcW w:w="3016" w:type="dxa"/>
            <w:vMerge w:val="continue"/>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szCs w:val="21"/>
              </w:rPr>
            </w:pPr>
          </w:p>
        </w:tc>
        <w:tc>
          <w:tcPr>
            <w:tcW w:w="496" w:type="dxa"/>
            <w:vMerge w:val="continue"/>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vMerge w:val="continue"/>
            <w:tcMar>
              <w:left w:w="28" w:type="dxa"/>
              <w:right w:w="28" w:type="dxa"/>
            </w:tcMar>
            <w:vAlign w:val="center"/>
          </w:tcPr>
          <w:p>
            <w:pPr>
              <w:rPr>
                <w:rFonts w:asciiTheme="minorEastAsia" w:hAnsiTheme="minorEastAsia" w:eastAsiaTheme="minorEastAsia"/>
                <w:szCs w:val="21"/>
              </w:rPr>
            </w:pPr>
          </w:p>
        </w:tc>
        <w:tc>
          <w:tcPr>
            <w:tcW w:w="1274" w:type="dxa"/>
            <w:tcMar>
              <w:left w:w="28" w:type="dxa"/>
              <w:right w:w="28" w:type="dxa"/>
            </w:tcMar>
            <w:vAlign w:val="center"/>
          </w:tcPr>
          <w:p>
            <w:pPr>
              <w:rPr>
                <w:rFonts w:asciiTheme="minorEastAsia" w:hAnsiTheme="minorEastAsia" w:eastAsiaTheme="minorEastAsia"/>
                <w:szCs w:val="21"/>
              </w:rPr>
            </w:pPr>
            <w:r>
              <w:rPr>
                <w:rFonts w:hint="eastAsia" w:asciiTheme="minorEastAsia" w:hAnsiTheme="minorEastAsia" w:eastAsiaTheme="minorEastAsia"/>
                <w:szCs w:val="21"/>
              </w:rPr>
              <w:t>废水升级改造</w:t>
            </w:r>
          </w:p>
        </w:tc>
        <w:tc>
          <w:tcPr>
            <w:tcW w:w="1031"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bCs/>
                <w:szCs w:val="21"/>
              </w:rPr>
              <w:t>A/O+二沉池+反硝化ABFT池处理工艺</w:t>
            </w:r>
          </w:p>
        </w:tc>
        <w:tc>
          <w:tcPr>
            <w:tcW w:w="173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1291" w:type="dxa"/>
            <w:vMerge w:val="continue"/>
            <w:vAlign w:val="center"/>
          </w:tcPr>
          <w:p>
            <w:pPr>
              <w:rPr>
                <w:rFonts w:asciiTheme="minorEastAsia" w:hAnsiTheme="minorEastAsia" w:eastAsiaTheme="minorEastAsia"/>
                <w:szCs w:val="21"/>
              </w:rPr>
            </w:pPr>
          </w:p>
        </w:tc>
        <w:tc>
          <w:tcPr>
            <w:tcW w:w="3016" w:type="dxa"/>
            <w:vMerge w:val="continue"/>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szCs w:val="21"/>
              </w:rPr>
            </w:pPr>
          </w:p>
        </w:tc>
        <w:tc>
          <w:tcPr>
            <w:tcW w:w="496" w:type="dxa"/>
            <w:vMerge w:val="continue"/>
            <w:vAlign w:val="center"/>
          </w:tcPr>
          <w:p>
            <w:pPr>
              <w:pStyle w:val="688"/>
              <w:tabs>
                <w:tab w:val="clear" w:pos="2200"/>
                <w:tab w:val="clear" w:pos="3960"/>
                <w:tab w:val="clear" w:pos="5280"/>
              </w:tabs>
              <w:spacing w:before="0" w:after="0" w:line="240" w:lineRule="auto"/>
              <w:jc w:val="both"/>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335" w:type="dxa"/>
            <w:vMerge w:val="continue"/>
            <w:tcMar>
              <w:left w:w="28" w:type="dxa"/>
              <w:right w:w="28" w:type="dxa"/>
            </w:tcMar>
            <w:vAlign w:val="center"/>
          </w:tcPr>
          <w:p>
            <w:pPr>
              <w:rPr>
                <w:rFonts w:asciiTheme="minorEastAsia" w:hAnsiTheme="minorEastAsia" w:eastAsiaTheme="minorEastAsia"/>
                <w:szCs w:val="21"/>
              </w:rPr>
            </w:pPr>
          </w:p>
        </w:tc>
        <w:tc>
          <w:tcPr>
            <w:tcW w:w="1274"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全厂废水总排口</w:t>
            </w:r>
            <w:r>
              <w:rPr>
                <w:rFonts w:hint="eastAsia" w:asciiTheme="minorEastAsia" w:hAnsiTheme="minorEastAsia" w:eastAsiaTheme="minorEastAsia"/>
                <w:szCs w:val="21"/>
              </w:rPr>
              <w:t>在线监测</w:t>
            </w:r>
          </w:p>
        </w:tc>
        <w:tc>
          <w:tcPr>
            <w:tcW w:w="1031" w:type="dxa"/>
            <w:tcMar>
              <w:left w:w="28" w:type="dxa"/>
              <w:right w:w="28" w:type="dxa"/>
            </w:tcMar>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173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总排口安装pH、COD、F离子、NH</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-N流量自动监测</w:t>
            </w:r>
          </w:p>
        </w:tc>
        <w:tc>
          <w:tcPr>
            <w:tcW w:w="1291"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保证废水连续稳定达标</w:t>
            </w:r>
          </w:p>
        </w:tc>
        <w:tc>
          <w:tcPr>
            <w:tcW w:w="3016"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安装并正常运行</w:t>
            </w:r>
          </w:p>
        </w:tc>
        <w:tc>
          <w:tcPr>
            <w:tcW w:w="496" w:type="dxa"/>
            <w:vMerge w:val="restart"/>
            <w:vAlign w:val="center"/>
          </w:tcPr>
          <w:p>
            <w:pPr>
              <w:rPr>
                <w:rFonts w:asciiTheme="minorEastAsia" w:hAnsiTheme="minorEastAsia" w:eastAsiaTheme="minorEastAsia"/>
                <w:szCs w:val="21"/>
              </w:rPr>
            </w:pPr>
            <w:r>
              <w:rPr>
                <w:rFonts w:hint="eastAsia" w:asciiTheme="minorEastAsia" w:hAnsiTheme="minorEastAsia" w:eastAsiaTheme="minorEastAsia"/>
                <w:szCs w:val="21"/>
              </w:rPr>
              <w:t>未变化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35" w:type="dxa"/>
            <w:vMerge w:val="continue"/>
            <w:tcMar>
              <w:left w:w="28" w:type="dxa"/>
              <w:right w:w="28" w:type="dxa"/>
            </w:tcMar>
            <w:vAlign w:val="center"/>
          </w:tcPr>
          <w:p>
            <w:pPr>
              <w:rPr>
                <w:rFonts w:asciiTheme="minorEastAsia" w:hAnsiTheme="minorEastAsia" w:eastAsiaTheme="minorEastAsia"/>
                <w:szCs w:val="21"/>
              </w:rPr>
            </w:pPr>
          </w:p>
        </w:tc>
        <w:tc>
          <w:tcPr>
            <w:tcW w:w="1274"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污水收集池</w:t>
            </w:r>
          </w:p>
        </w:tc>
        <w:tc>
          <w:tcPr>
            <w:tcW w:w="1031" w:type="dxa"/>
            <w:tcMar>
              <w:left w:w="28" w:type="dxa"/>
              <w:right w:w="28" w:type="dxa"/>
            </w:tcMar>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173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依托现有</w:t>
            </w:r>
            <w:r>
              <w:rPr>
                <w:rFonts w:asciiTheme="minorEastAsia" w:hAnsiTheme="minorEastAsia" w:eastAsiaTheme="minorEastAsia"/>
                <w:szCs w:val="21"/>
              </w:rPr>
              <w:t>事故收集水池</w:t>
            </w:r>
            <w:r>
              <w:rPr>
                <w:rFonts w:hint="eastAsia" w:asciiTheme="minorEastAsia" w:hAnsiTheme="minorEastAsia" w:eastAsiaTheme="minorEastAsia"/>
                <w:szCs w:val="21"/>
              </w:rPr>
              <w:t>750</w:t>
            </w:r>
            <w:r>
              <w:rPr>
                <w:rFonts w:asciiTheme="minorEastAsia" w:hAnsiTheme="minorEastAsia" w:eastAsiaTheme="minorEastAsia"/>
                <w:szCs w:val="21"/>
              </w:rPr>
              <w:t>m</w:t>
            </w:r>
            <w:r>
              <w:rPr>
                <w:rFonts w:asciiTheme="minorEastAsia" w:hAnsiTheme="minorEastAsia" w:eastAsiaTheme="minorEastAsia"/>
                <w:szCs w:val="21"/>
                <w:vertAlign w:val="superscript"/>
              </w:rPr>
              <w:t>3</w:t>
            </w:r>
          </w:p>
        </w:tc>
        <w:tc>
          <w:tcPr>
            <w:tcW w:w="1291"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满足事故状态下8h以上事故排水储存量</w:t>
            </w:r>
          </w:p>
        </w:tc>
        <w:tc>
          <w:tcPr>
            <w:tcW w:w="3016"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规范完成建设</w:t>
            </w:r>
          </w:p>
        </w:tc>
        <w:tc>
          <w:tcPr>
            <w:tcW w:w="496" w:type="dxa"/>
            <w:vMerge w:val="continue"/>
            <w:vAlign w:val="center"/>
          </w:tcPr>
          <w:p>
            <w:pP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335"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固体</w:t>
            </w:r>
          </w:p>
          <w:p>
            <w:pPr>
              <w:rPr>
                <w:rFonts w:asciiTheme="minorEastAsia" w:hAnsiTheme="minorEastAsia" w:eastAsiaTheme="minorEastAsia"/>
                <w:szCs w:val="21"/>
              </w:rPr>
            </w:pPr>
            <w:r>
              <w:rPr>
                <w:rFonts w:asciiTheme="minorEastAsia" w:hAnsiTheme="minorEastAsia" w:eastAsiaTheme="minorEastAsia"/>
                <w:szCs w:val="21"/>
              </w:rPr>
              <w:t>废物</w:t>
            </w:r>
          </w:p>
        </w:tc>
        <w:tc>
          <w:tcPr>
            <w:tcW w:w="1274"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生产过程产生的一般工业固体废物、危险废物和生活垃圾</w:t>
            </w:r>
          </w:p>
        </w:tc>
        <w:tc>
          <w:tcPr>
            <w:tcW w:w="1031" w:type="dxa"/>
            <w:tcMar>
              <w:left w:w="28" w:type="dxa"/>
              <w:right w:w="28" w:type="dxa"/>
            </w:tcMar>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173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依托现有工程</w:t>
            </w:r>
            <w:r>
              <w:rPr>
                <w:rFonts w:asciiTheme="minorEastAsia" w:hAnsiTheme="minorEastAsia" w:eastAsiaTheme="minorEastAsia"/>
                <w:szCs w:val="21"/>
              </w:rPr>
              <w:t>危废暂存库</w:t>
            </w:r>
            <w:r>
              <w:rPr>
                <w:rFonts w:hint="eastAsia" w:asciiTheme="minorEastAsia" w:hAnsiTheme="minorEastAsia" w:eastAsiaTheme="minorEastAsia"/>
                <w:szCs w:val="21"/>
              </w:rPr>
              <w:t>（800m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w:t>
            </w:r>
            <w:r>
              <w:rPr>
                <w:rFonts w:asciiTheme="minorEastAsia" w:hAnsiTheme="minorEastAsia" w:eastAsiaTheme="minorEastAsia"/>
                <w:szCs w:val="21"/>
              </w:rPr>
              <w:t>暂存</w:t>
            </w:r>
            <w:r>
              <w:rPr>
                <w:rFonts w:hint="eastAsia" w:asciiTheme="minorEastAsia" w:hAnsiTheme="minorEastAsia" w:eastAsiaTheme="minorEastAsia"/>
                <w:szCs w:val="21"/>
              </w:rPr>
              <w:t>危险废物，</w:t>
            </w:r>
          </w:p>
        </w:tc>
        <w:tc>
          <w:tcPr>
            <w:tcW w:w="1291" w:type="dxa"/>
            <w:vAlign w:val="center"/>
          </w:tcPr>
          <w:p>
            <w:pPr>
              <w:rPr>
                <w:rFonts w:asciiTheme="minorEastAsia" w:hAnsiTheme="minorEastAsia" w:eastAsiaTheme="minorEastAsia"/>
                <w:szCs w:val="21"/>
              </w:rPr>
            </w:pPr>
            <w:r>
              <w:rPr>
                <w:rFonts w:asciiTheme="minorEastAsia" w:hAnsiTheme="minorEastAsia" w:eastAsiaTheme="minorEastAsia"/>
                <w:szCs w:val="21"/>
              </w:rPr>
              <w:t>得到综合利用或合理处置</w:t>
            </w:r>
          </w:p>
        </w:tc>
        <w:tc>
          <w:tcPr>
            <w:tcW w:w="3016"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现有工程已经完成验收</w:t>
            </w:r>
          </w:p>
        </w:tc>
        <w:tc>
          <w:tcPr>
            <w:tcW w:w="496"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未变化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5"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噪声</w:t>
            </w:r>
          </w:p>
        </w:tc>
        <w:tc>
          <w:tcPr>
            <w:tcW w:w="1274"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所有噪声设备</w:t>
            </w:r>
          </w:p>
        </w:tc>
        <w:tc>
          <w:tcPr>
            <w:tcW w:w="1031" w:type="dxa"/>
            <w:tcMar>
              <w:left w:w="28" w:type="dxa"/>
              <w:right w:w="28" w:type="dxa"/>
            </w:tcMar>
            <w:vAlign w:val="center"/>
          </w:tcPr>
          <w:p>
            <w:pPr>
              <w:rPr>
                <w:rFonts w:asciiTheme="minorEastAsia" w:hAnsiTheme="minorEastAsia" w:eastAsiaTheme="minorEastAsia"/>
                <w:szCs w:val="21"/>
              </w:rPr>
            </w:pPr>
            <w:r>
              <w:rPr>
                <w:rFonts w:asciiTheme="minorEastAsia" w:hAnsiTheme="minorEastAsia" w:eastAsiaTheme="minorEastAsia"/>
                <w:szCs w:val="21"/>
              </w:rPr>
              <w:t>选用低噪声设备、基础减振、消声、隔声</w:t>
            </w:r>
          </w:p>
        </w:tc>
        <w:tc>
          <w:tcPr>
            <w:tcW w:w="173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1291" w:type="dxa"/>
            <w:vAlign w:val="center"/>
          </w:tcPr>
          <w:p>
            <w:pPr>
              <w:rPr>
                <w:rFonts w:asciiTheme="minorEastAsia" w:hAnsiTheme="minorEastAsia" w:eastAsiaTheme="minorEastAsia"/>
                <w:szCs w:val="21"/>
              </w:rPr>
            </w:pPr>
            <w:r>
              <w:rPr>
                <w:rFonts w:asciiTheme="minorEastAsia" w:hAnsiTheme="minorEastAsia" w:eastAsiaTheme="minorEastAsia"/>
                <w:szCs w:val="21"/>
              </w:rPr>
              <w:t>减轻项目噪声源的影响</w:t>
            </w:r>
          </w:p>
        </w:tc>
        <w:tc>
          <w:tcPr>
            <w:tcW w:w="3016"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厂界达到</w:t>
            </w:r>
            <w:r>
              <w:rPr>
                <w:rFonts w:asciiTheme="minorEastAsia" w:hAnsiTheme="minorEastAsia" w:eastAsiaTheme="minorEastAsia"/>
                <w:szCs w:val="21"/>
              </w:rPr>
              <w:t>《工业企业厂界环境噪声排放标准》（GB12348-2008）中的2类标准</w:t>
            </w:r>
          </w:p>
        </w:tc>
        <w:tc>
          <w:tcPr>
            <w:tcW w:w="496"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未变化</w:t>
            </w:r>
          </w:p>
        </w:tc>
      </w:tr>
    </w:tbl>
    <w:p/>
    <w:p>
      <w:pPr>
        <w:sectPr>
          <w:pgSz w:w="11906" w:h="16838"/>
          <w:pgMar w:top="1418" w:right="1418" w:bottom="1474" w:left="1446" w:header="851" w:footer="992" w:gutter="0"/>
          <w:cols w:space="720" w:num="1"/>
          <w:docGrid w:linePitch="312" w:charSpace="0"/>
        </w:sectPr>
      </w:pPr>
    </w:p>
    <w:p>
      <w:pPr>
        <w:pStyle w:val="44"/>
        <w:spacing w:line="500" w:lineRule="exact"/>
        <w:rPr>
          <w:b/>
          <w:sz w:val="30"/>
          <w:szCs w:val="30"/>
        </w:rPr>
      </w:pPr>
      <w:r>
        <w:rPr>
          <w:b/>
          <w:sz w:val="30"/>
          <w:szCs w:val="30"/>
        </w:rPr>
        <w:t>结论及建议</w:t>
      </w:r>
    </w:p>
    <w:tbl>
      <w:tblPr>
        <w:tblStyle w:val="77"/>
        <w:tblW w:w="91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9129" w:type="dxa"/>
          </w:tcPr>
          <w:p>
            <w:pPr>
              <w:pStyle w:val="31"/>
              <w:snapToGrid w:val="0"/>
              <w:spacing w:after="0" w:line="540" w:lineRule="exact"/>
              <w:ind w:left="0" w:leftChars="0"/>
              <w:rPr>
                <w:b/>
                <w:sz w:val="28"/>
                <w:szCs w:val="28"/>
              </w:rPr>
            </w:pPr>
            <w:r>
              <w:rPr>
                <w:b/>
                <w:sz w:val="28"/>
                <w:szCs w:val="28"/>
              </w:rPr>
              <w:t>评价结论</w:t>
            </w:r>
          </w:p>
          <w:p>
            <w:pPr>
              <w:spacing w:line="360" w:lineRule="auto"/>
              <w:ind w:firstLine="480" w:firstLineChars="200"/>
              <w:rPr>
                <w:rFonts w:ascii="宋体" w:hAnsi="宋体"/>
                <w:sz w:val="24"/>
              </w:rPr>
            </w:pPr>
            <w:r>
              <w:rPr>
                <w:rFonts w:ascii="宋体" w:hAnsi="宋体"/>
                <w:sz w:val="24"/>
              </w:rPr>
              <w:t>1、</w:t>
            </w:r>
            <w:r>
              <w:rPr>
                <w:rFonts w:hint="eastAsia" w:ascii="宋体" w:hAnsi="Courier New" w:cs="Courier New"/>
                <w:bCs/>
                <w:sz w:val="24"/>
                <w:szCs w:val="21"/>
              </w:rPr>
              <w:t>变更后建设项目简介</w:t>
            </w:r>
          </w:p>
          <w:p>
            <w:pPr>
              <w:pStyle w:val="173"/>
              <w:spacing w:line="360" w:lineRule="auto"/>
              <w:ind w:firstLine="480"/>
              <w:rPr>
                <w:rFonts w:hAnsi="Courier New" w:cs="Courier New"/>
                <w:bCs/>
                <w:sz w:val="24"/>
                <w:szCs w:val="21"/>
              </w:rPr>
            </w:pPr>
            <w:r>
              <w:rPr>
                <w:rFonts w:hint="eastAsia" w:hAnsi="Courier New" w:cs="Courier New"/>
                <w:bCs/>
                <w:sz w:val="24"/>
                <w:szCs w:val="21"/>
              </w:rPr>
              <w:t>晋能清洁能源科技股份公司（</w:t>
            </w:r>
            <w:r>
              <w:rPr>
                <w:rFonts w:hAnsi="Courier New" w:cs="Courier New"/>
                <w:bCs/>
                <w:sz w:val="24"/>
                <w:szCs w:val="21"/>
              </w:rPr>
              <w:t>原晋能清洁能源科技有限公司</w:t>
            </w:r>
            <w:r>
              <w:rPr>
                <w:rFonts w:hint="eastAsia" w:hAnsi="Courier New" w:cs="Courier New"/>
                <w:bCs/>
                <w:sz w:val="24"/>
                <w:szCs w:val="21"/>
              </w:rPr>
              <w:t>）是</w:t>
            </w:r>
            <w:r>
              <w:rPr>
                <w:rFonts w:hAnsi="Courier New" w:cs="Courier New"/>
                <w:bCs/>
                <w:sz w:val="24"/>
                <w:szCs w:val="21"/>
              </w:rPr>
              <w:t>晋能</w:t>
            </w:r>
            <w:r>
              <w:rPr>
                <w:rFonts w:hint="eastAsia" w:hAnsi="Courier New" w:cs="Courier New"/>
                <w:bCs/>
                <w:sz w:val="24"/>
                <w:szCs w:val="21"/>
              </w:rPr>
              <w:t>有限责任公司全资建设公司，公司于2014年3月在</w:t>
            </w:r>
            <w:r>
              <w:rPr>
                <w:rFonts w:hAnsi="Courier New" w:cs="Courier New"/>
                <w:bCs/>
                <w:sz w:val="24"/>
                <w:szCs w:val="21"/>
              </w:rPr>
              <w:t>山西文水经济开发区</w:t>
            </w:r>
            <w:r>
              <w:rPr>
                <w:rFonts w:hint="eastAsia" w:hAnsi="Courier New" w:cs="Courier New"/>
                <w:bCs/>
                <w:sz w:val="24"/>
                <w:szCs w:val="21"/>
              </w:rPr>
              <w:t>建成</w:t>
            </w:r>
            <w:r>
              <w:rPr>
                <w:rFonts w:hAnsi="Courier New" w:cs="Courier New"/>
                <w:bCs/>
                <w:sz w:val="24"/>
                <w:szCs w:val="21"/>
              </w:rPr>
              <w:t>年产500MW太阳能电池及600MW太阳能组件生产线项目</w:t>
            </w:r>
            <w:r>
              <w:rPr>
                <w:rFonts w:hint="eastAsia" w:hAnsi="Courier New" w:cs="Courier New"/>
                <w:bCs/>
                <w:sz w:val="24"/>
                <w:szCs w:val="21"/>
              </w:rPr>
              <w:t>，并于同年11月建成投产，2016年7月在1期工程基础上扩建</w:t>
            </w:r>
            <w:r>
              <w:rPr>
                <w:rFonts w:hAnsi="Courier New" w:cs="Courier New"/>
                <w:bCs/>
                <w:sz w:val="24"/>
                <w:szCs w:val="21"/>
              </w:rPr>
              <w:t>年产400MW太阳能电池及300MW太阳能组件项目</w:t>
            </w:r>
            <w:r>
              <w:rPr>
                <w:rFonts w:hint="eastAsia" w:hAnsi="Courier New" w:cs="Courier New"/>
                <w:bCs/>
                <w:sz w:val="24"/>
                <w:szCs w:val="21"/>
              </w:rPr>
              <w:t>，目前正在建设中，扩建项目建成后年生产规模可达到年产9</w:t>
            </w:r>
            <w:r>
              <w:rPr>
                <w:rFonts w:hAnsi="Courier New" w:cs="Courier New"/>
                <w:bCs/>
                <w:sz w:val="24"/>
                <w:szCs w:val="21"/>
              </w:rPr>
              <w:t>00MW太阳能电池及</w:t>
            </w:r>
            <w:r>
              <w:rPr>
                <w:rFonts w:hint="eastAsia" w:hAnsi="Courier New" w:cs="Courier New"/>
                <w:bCs/>
                <w:sz w:val="24"/>
                <w:szCs w:val="21"/>
              </w:rPr>
              <w:t>9</w:t>
            </w:r>
            <w:r>
              <w:rPr>
                <w:rFonts w:hAnsi="Courier New" w:cs="Courier New"/>
                <w:bCs/>
                <w:sz w:val="24"/>
                <w:szCs w:val="21"/>
              </w:rPr>
              <w:t>00MW太阳能组件</w:t>
            </w:r>
            <w:r>
              <w:rPr>
                <w:rFonts w:hint="eastAsia" w:hAnsi="Courier New" w:cs="Courier New"/>
                <w:bCs/>
                <w:sz w:val="24"/>
                <w:szCs w:val="21"/>
              </w:rPr>
              <w:t>的生产能力。</w:t>
            </w:r>
          </w:p>
          <w:p>
            <w:pPr>
              <w:pStyle w:val="40"/>
              <w:numPr>
                <w:ilvl w:val="0"/>
                <w:numId w:val="15"/>
              </w:numPr>
              <w:spacing w:line="360" w:lineRule="auto"/>
              <w:ind w:firstLineChars="0"/>
              <w:rPr>
                <w:sz w:val="24"/>
                <w:szCs w:val="24"/>
              </w:rPr>
            </w:pPr>
            <w:r>
              <w:rPr>
                <w:rFonts w:hint="eastAsia"/>
                <w:sz w:val="24"/>
                <w:szCs w:val="24"/>
              </w:rPr>
              <w:t>本次变更的工程内容</w:t>
            </w:r>
          </w:p>
          <w:p>
            <w:pPr>
              <w:pStyle w:val="173"/>
              <w:spacing w:line="360" w:lineRule="auto"/>
              <w:ind w:firstLine="480"/>
              <w:rPr>
                <w:rFonts w:hAnsi="Courier New" w:cs="Courier New"/>
                <w:bCs/>
                <w:sz w:val="24"/>
                <w:szCs w:val="21"/>
              </w:rPr>
            </w:pPr>
            <w:r>
              <w:rPr>
                <w:rFonts w:hint="eastAsia" w:hAnsi="Courier New" w:cs="Courier New"/>
                <w:bCs/>
                <w:sz w:val="24"/>
                <w:szCs w:val="21"/>
              </w:rPr>
              <w:t>经评价调查踏勘，本次项目变更不涉及生产规模、厂区位置，主体工程不进行变化。变更的全部工程内容如下：</w:t>
            </w:r>
          </w:p>
          <w:p>
            <w:pPr>
              <w:pStyle w:val="173"/>
              <w:spacing w:line="360" w:lineRule="auto"/>
              <w:ind w:firstLine="480"/>
              <w:rPr>
                <w:rFonts w:hAnsi="Courier New" w:cs="Courier New"/>
                <w:bCs/>
                <w:sz w:val="24"/>
                <w:szCs w:val="21"/>
              </w:rPr>
            </w:pPr>
            <w:r>
              <w:rPr>
                <w:rFonts w:hint="eastAsia" w:hAnsi="Courier New" w:cs="Courier New"/>
                <w:bCs/>
                <w:sz w:val="24"/>
                <w:szCs w:val="21"/>
              </w:rPr>
              <w:t>由于项目生产工艺的要求，项目生产车间需要恒温，在非采暖季的4、5、9、10月新增1台4.2MW天然气热水锅炉作为在国电</w:t>
            </w:r>
            <w:r>
              <w:rPr>
                <w:rFonts w:hAnsi="Courier New" w:cs="Courier New"/>
                <w:bCs/>
                <w:sz w:val="24"/>
                <w:szCs w:val="21"/>
              </w:rPr>
              <w:t>受国家电网调控</w:t>
            </w:r>
            <w:r>
              <w:rPr>
                <w:rFonts w:hint="eastAsia" w:hAnsi="Courier New" w:cs="Courier New"/>
                <w:bCs/>
                <w:sz w:val="24"/>
                <w:szCs w:val="21"/>
              </w:rPr>
              <w:t>及</w:t>
            </w:r>
            <w:r>
              <w:rPr>
                <w:rFonts w:hAnsi="Courier New" w:cs="Courier New"/>
                <w:bCs/>
                <w:sz w:val="24"/>
                <w:szCs w:val="21"/>
              </w:rPr>
              <w:t>运行不稳定影响</w:t>
            </w:r>
            <w:r>
              <w:rPr>
                <w:rFonts w:hint="eastAsia" w:hAnsi="Courier New" w:cs="Courier New"/>
                <w:bCs/>
                <w:sz w:val="24"/>
                <w:szCs w:val="21"/>
              </w:rPr>
              <w:t>无法为项目提供热源时的备用机组进行使用。</w:t>
            </w:r>
          </w:p>
          <w:p>
            <w:pPr>
              <w:pStyle w:val="40"/>
              <w:spacing w:line="360" w:lineRule="auto"/>
              <w:ind w:firstLineChars="0"/>
              <w:rPr>
                <w:sz w:val="24"/>
                <w:szCs w:val="24"/>
              </w:rPr>
            </w:pPr>
            <w:r>
              <w:rPr>
                <w:rFonts w:hint="eastAsia"/>
                <w:sz w:val="24"/>
                <w:szCs w:val="24"/>
              </w:rPr>
              <w:t xml:space="preserve">  3、环境质量现状</w:t>
            </w:r>
          </w:p>
          <w:p>
            <w:pPr>
              <w:pStyle w:val="40"/>
              <w:spacing w:line="360" w:lineRule="auto"/>
              <w:ind w:firstLine="480"/>
              <w:rPr>
                <w:rFonts w:cs="Courier New"/>
                <w:bCs/>
                <w:sz w:val="24"/>
              </w:rPr>
            </w:pPr>
            <w:r>
              <w:rPr>
                <w:rFonts w:hint="eastAsia" w:cs="Courier New"/>
                <w:bCs/>
                <w:sz w:val="24"/>
              </w:rPr>
              <w:t>（1）大气环境</w:t>
            </w:r>
          </w:p>
          <w:p>
            <w:pPr>
              <w:spacing w:line="360" w:lineRule="auto"/>
              <w:ind w:firstLine="480" w:firstLineChars="200"/>
              <w:rPr>
                <w:rFonts w:ascii="宋体" w:hAnsi="宋体"/>
                <w:sz w:val="24"/>
              </w:rPr>
            </w:pPr>
            <w:r>
              <w:rPr>
                <w:rFonts w:hint="eastAsia"/>
                <w:sz w:val="24"/>
                <w:szCs w:val="22"/>
              </w:rPr>
              <w:t>根据环境空气监测数据，</w:t>
            </w:r>
            <w:r>
              <w:rPr>
                <w:rFonts w:ascii="宋体" w:hAnsi="宋体"/>
                <w:sz w:val="24"/>
              </w:rPr>
              <w:t>TSP</w:t>
            </w:r>
            <w:r>
              <w:rPr>
                <w:rFonts w:hint="eastAsia" w:ascii="宋体" w:hAnsi="宋体"/>
                <w:sz w:val="24"/>
              </w:rPr>
              <w:t>、</w:t>
            </w:r>
            <w:r>
              <w:rPr>
                <w:rFonts w:ascii="宋体" w:hAnsi="宋体"/>
                <w:sz w:val="24"/>
              </w:rPr>
              <w:t>PM</w:t>
            </w:r>
            <w:r>
              <w:rPr>
                <w:rFonts w:ascii="宋体" w:hAnsi="宋体"/>
                <w:sz w:val="24"/>
                <w:vertAlign w:val="subscript"/>
              </w:rPr>
              <w:t>10</w:t>
            </w:r>
            <w:r>
              <w:rPr>
                <w:rFonts w:hint="eastAsia" w:ascii="宋体" w:hAnsi="宋体"/>
                <w:sz w:val="24"/>
              </w:rPr>
              <w:t>、</w:t>
            </w:r>
            <w:r>
              <w:rPr>
                <w:rFonts w:ascii="宋体" w:hAnsi="宋体"/>
                <w:sz w:val="24"/>
              </w:rPr>
              <w:t>NOx</w:t>
            </w:r>
            <w:r>
              <w:rPr>
                <w:rFonts w:hint="eastAsia" w:ascii="宋体" w:hAnsi="宋体"/>
                <w:sz w:val="24"/>
              </w:rPr>
              <w:t>、 SO</w:t>
            </w:r>
            <w:r>
              <w:rPr>
                <w:rFonts w:hint="eastAsia" w:ascii="宋体" w:hAnsi="宋体"/>
                <w:sz w:val="24"/>
                <w:vertAlign w:val="subscript"/>
              </w:rPr>
              <w:t>2</w:t>
            </w:r>
            <w:r>
              <w:rPr>
                <w:rFonts w:hint="eastAsia" w:ascii="宋体" w:hAnsi="宋体"/>
                <w:sz w:val="24"/>
              </w:rPr>
              <w:t>日均浓度值均能达到《环境空气质量标准》（</w:t>
            </w:r>
            <w:r>
              <w:rPr>
                <w:rFonts w:ascii="宋体" w:hAnsi="宋体"/>
                <w:sz w:val="24"/>
              </w:rPr>
              <w:t>GB3095-2012</w:t>
            </w:r>
            <w:r>
              <w:rPr>
                <w:rFonts w:hint="eastAsia" w:ascii="宋体" w:hAnsi="宋体"/>
                <w:sz w:val="24"/>
              </w:rPr>
              <w:t>）二级标准。</w:t>
            </w:r>
          </w:p>
          <w:p>
            <w:pPr>
              <w:spacing w:line="360" w:lineRule="auto"/>
              <w:ind w:firstLine="480" w:firstLineChars="200"/>
              <w:rPr>
                <w:rFonts w:ascii="宋体" w:hAnsi="宋体"/>
                <w:sz w:val="24"/>
              </w:rPr>
            </w:pPr>
            <w:r>
              <w:rPr>
                <w:rFonts w:hint="eastAsia" w:ascii="宋体" w:hAnsi="宋体"/>
                <w:sz w:val="24"/>
              </w:rPr>
              <w:t>其中</w:t>
            </w:r>
            <w:r>
              <w:rPr>
                <w:rFonts w:ascii="宋体" w:hAnsi="宋体"/>
                <w:sz w:val="24"/>
              </w:rPr>
              <w:t>TSP</w:t>
            </w:r>
            <w:r>
              <w:rPr>
                <w:rFonts w:hint="eastAsia" w:ascii="宋体" w:hAnsi="宋体"/>
                <w:sz w:val="24"/>
              </w:rPr>
              <w:t>和</w:t>
            </w:r>
            <w:r>
              <w:rPr>
                <w:rFonts w:ascii="宋体" w:hAnsi="宋体"/>
                <w:sz w:val="24"/>
              </w:rPr>
              <w:t>PM</w:t>
            </w:r>
            <w:r>
              <w:rPr>
                <w:rFonts w:ascii="宋体" w:hAnsi="宋体"/>
                <w:sz w:val="24"/>
                <w:vertAlign w:val="subscript"/>
              </w:rPr>
              <w:t>1</w:t>
            </w:r>
            <w:r>
              <w:rPr>
                <w:rFonts w:hint="eastAsia" w:ascii="宋体" w:hAnsi="宋体"/>
                <w:sz w:val="24"/>
              </w:rPr>
              <w:t>接近标准值，环境空气质量一般。</w:t>
            </w:r>
          </w:p>
          <w:p>
            <w:pPr>
              <w:pStyle w:val="40"/>
              <w:spacing w:line="360" w:lineRule="auto"/>
              <w:ind w:firstLine="480"/>
              <w:rPr>
                <w:rFonts w:cs="Courier New"/>
                <w:bCs/>
                <w:sz w:val="24"/>
              </w:rPr>
            </w:pPr>
            <w:r>
              <w:rPr>
                <w:rFonts w:hint="eastAsia" w:cs="Courier New"/>
                <w:bCs/>
                <w:sz w:val="24"/>
              </w:rPr>
              <w:t>（2）地表水</w:t>
            </w:r>
          </w:p>
          <w:p>
            <w:pPr>
              <w:pStyle w:val="40"/>
              <w:spacing w:line="360" w:lineRule="auto"/>
              <w:ind w:firstLine="480"/>
              <w:rPr>
                <w:rFonts w:cs="Courier New"/>
                <w:bCs/>
                <w:sz w:val="24"/>
              </w:rPr>
            </w:pPr>
            <w:r>
              <w:rPr>
                <w:rFonts w:hint="eastAsia" w:cs="Courier New"/>
                <w:bCs/>
                <w:sz w:val="24"/>
              </w:rPr>
              <w:t>项目周围最近的河流为项目东侧1500m处的文峪河，距离项目较远，且本项目无废水外排，项目未进行地表水现状监测，根据现场踏勘，水环境质量现状一般。</w:t>
            </w:r>
          </w:p>
          <w:p>
            <w:pPr>
              <w:pStyle w:val="40"/>
              <w:spacing w:line="360" w:lineRule="auto"/>
              <w:ind w:firstLine="480"/>
              <w:rPr>
                <w:rFonts w:cs="Courier New"/>
                <w:bCs/>
                <w:sz w:val="24"/>
              </w:rPr>
            </w:pPr>
            <w:r>
              <w:rPr>
                <w:rFonts w:hint="eastAsia" w:cs="Courier New"/>
                <w:bCs/>
                <w:sz w:val="24"/>
              </w:rPr>
              <w:t>（3）声环境</w:t>
            </w:r>
          </w:p>
          <w:p>
            <w:pPr>
              <w:pStyle w:val="40"/>
              <w:spacing w:line="360" w:lineRule="auto"/>
              <w:ind w:firstLine="480"/>
              <w:rPr>
                <w:rFonts w:cs="Courier New"/>
                <w:bCs/>
                <w:sz w:val="24"/>
              </w:rPr>
            </w:pPr>
            <w:r>
              <w:rPr>
                <w:rFonts w:hint="eastAsia" w:cs="Courier New"/>
                <w:bCs/>
                <w:sz w:val="24"/>
              </w:rPr>
              <w:t>山西英锐泽环境检测科技有限公司于2018年2月9日对厂界四周进行了声环境质量现状监测。</w:t>
            </w:r>
          </w:p>
          <w:p>
            <w:pPr>
              <w:pStyle w:val="40"/>
              <w:spacing w:line="360" w:lineRule="auto"/>
              <w:ind w:firstLine="480"/>
              <w:rPr>
                <w:rFonts w:cs="Courier New"/>
                <w:bCs/>
                <w:sz w:val="24"/>
              </w:rPr>
            </w:pPr>
            <w:r>
              <w:rPr>
                <w:rFonts w:hint="eastAsia" w:cs="Courier New"/>
                <w:bCs/>
                <w:sz w:val="24"/>
              </w:rPr>
              <w:t>根据监测报告中噪声的监测结果知，厂界</w:t>
            </w:r>
            <w:r>
              <w:rPr>
                <w:rFonts w:cs="Courier New"/>
                <w:bCs/>
                <w:sz w:val="24"/>
              </w:rPr>
              <w:t>声环境质量符合《声环境质量标准》（GB3096--2008）</w:t>
            </w:r>
            <w:r>
              <w:rPr>
                <w:rFonts w:hint="eastAsia" w:cs="Courier New"/>
                <w:bCs/>
                <w:sz w:val="24"/>
              </w:rPr>
              <w:t>2</w:t>
            </w:r>
            <w:r>
              <w:rPr>
                <w:rFonts w:cs="Courier New"/>
                <w:bCs/>
                <w:sz w:val="24"/>
              </w:rPr>
              <w:t>类区标准。</w:t>
            </w:r>
          </w:p>
          <w:p>
            <w:pPr>
              <w:tabs>
                <w:tab w:val="left" w:pos="3060"/>
              </w:tabs>
              <w:spacing w:line="480" w:lineRule="exact"/>
              <w:ind w:firstLine="496" w:firstLineChars="200"/>
              <w:rPr>
                <w:spacing w:val="4"/>
                <w:sz w:val="24"/>
              </w:rPr>
            </w:pPr>
            <w:r>
              <w:rPr>
                <w:rFonts w:hint="eastAsia"/>
                <w:spacing w:val="4"/>
                <w:sz w:val="24"/>
              </w:rPr>
              <w:t>3、环境保护措施及达标排放</w:t>
            </w:r>
          </w:p>
          <w:p>
            <w:pPr>
              <w:pStyle w:val="40"/>
              <w:adjustRightInd w:val="0"/>
              <w:snapToGrid w:val="0"/>
              <w:spacing w:line="360" w:lineRule="auto"/>
              <w:ind w:firstLine="480"/>
              <w:rPr>
                <w:rFonts w:hAnsi="宋体"/>
                <w:sz w:val="24"/>
                <w:szCs w:val="24"/>
              </w:rPr>
            </w:pPr>
            <w:r>
              <w:rPr>
                <w:rFonts w:hint="eastAsia" w:hAnsi="宋体"/>
                <w:bCs/>
                <w:sz w:val="24"/>
                <w:szCs w:val="24"/>
              </w:rPr>
              <w:t>本变更工程新增热水锅炉废气通过采取低氮燃烧器后通过</w:t>
            </w:r>
            <w:r>
              <w:rPr>
                <w:rFonts w:hAnsi="宋体"/>
                <w:bCs/>
                <w:sz w:val="24"/>
                <w:szCs w:val="24"/>
              </w:rPr>
              <w:t>15m</w:t>
            </w:r>
            <w:r>
              <w:rPr>
                <w:rFonts w:hint="eastAsia" w:hAnsi="宋体"/>
                <w:bCs/>
                <w:sz w:val="24"/>
                <w:szCs w:val="24"/>
              </w:rPr>
              <w:t>排气筒进行排放，污染物均能达到</w:t>
            </w:r>
            <w:r>
              <w:rPr>
                <w:rFonts w:hint="eastAsia" w:hAnsi="宋体"/>
                <w:sz w:val="24"/>
                <w:szCs w:val="24"/>
              </w:rPr>
              <w:t>《锅炉大气污染物排放标准》（</w:t>
            </w:r>
            <w:r>
              <w:rPr>
                <w:rFonts w:hAnsi="宋体"/>
                <w:sz w:val="24"/>
                <w:szCs w:val="24"/>
              </w:rPr>
              <w:t>GB13271-2014</w:t>
            </w:r>
            <w:r>
              <w:rPr>
                <w:rFonts w:hint="eastAsia" w:hAnsi="宋体"/>
                <w:sz w:val="24"/>
                <w:szCs w:val="24"/>
              </w:rPr>
              <w:t>）中特别排放标准</w:t>
            </w:r>
            <w:r>
              <w:rPr>
                <w:rFonts w:hint="eastAsia" w:hAnsi="宋体"/>
                <w:sz w:val="24"/>
              </w:rPr>
              <w:t>的大气污染物排放限值</w:t>
            </w:r>
            <w:r>
              <w:rPr>
                <w:rFonts w:hint="eastAsia" w:hAnsi="宋体"/>
                <w:bCs/>
                <w:sz w:val="24"/>
                <w:szCs w:val="24"/>
              </w:rPr>
              <w:t>；变更工程产生噪声设备较少，分别采取基础减振，置于室内隔声，加装消声器等措施后降噪效果明显，并且距离本项目最近的村庄为东面</w:t>
            </w:r>
            <w:r>
              <w:rPr>
                <w:rFonts w:hAnsi="宋体"/>
                <w:bCs/>
                <w:sz w:val="24"/>
                <w:szCs w:val="24"/>
              </w:rPr>
              <w:t>1.2km</w:t>
            </w:r>
            <w:r>
              <w:rPr>
                <w:rFonts w:hint="eastAsia" w:hAnsi="宋体"/>
                <w:bCs/>
                <w:sz w:val="24"/>
                <w:szCs w:val="24"/>
              </w:rPr>
              <w:t>处的南武涝村，周边无噪声敏感保护目标，本项目噪声对周围的环境影响较小。</w:t>
            </w:r>
            <w:r>
              <w:rPr>
                <w:rFonts w:hint="eastAsia" w:hAnsi="宋体"/>
                <w:sz w:val="24"/>
                <w:szCs w:val="24"/>
              </w:rPr>
              <w:t>各项污染物可以实现达标排放。</w:t>
            </w:r>
          </w:p>
          <w:p>
            <w:pPr>
              <w:tabs>
                <w:tab w:val="left" w:pos="3060"/>
              </w:tabs>
              <w:spacing w:line="360" w:lineRule="auto"/>
              <w:ind w:firstLine="496" w:firstLineChars="200"/>
              <w:rPr>
                <w:spacing w:val="4"/>
                <w:sz w:val="24"/>
              </w:rPr>
            </w:pPr>
            <w:r>
              <w:rPr>
                <w:rFonts w:hint="eastAsia"/>
                <w:spacing w:val="4"/>
                <w:sz w:val="24"/>
              </w:rPr>
              <w:t>4、项目选址</w:t>
            </w:r>
          </w:p>
          <w:p>
            <w:pPr>
              <w:tabs>
                <w:tab w:val="left" w:pos="3060"/>
              </w:tabs>
              <w:spacing w:line="360" w:lineRule="auto"/>
              <w:ind w:firstLine="496" w:firstLineChars="200"/>
              <w:rPr>
                <w:spacing w:val="4"/>
                <w:sz w:val="24"/>
              </w:rPr>
            </w:pPr>
            <w:r>
              <w:rPr>
                <w:rFonts w:hint="eastAsia"/>
                <w:spacing w:val="4"/>
                <w:sz w:val="24"/>
              </w:rPr>
              <w:t>变更后本项目选址不进行变更。</w:t>
            </w:r>
            <w:r>
              <w:rPr>
                <w:spacing w:val="4"/>
                <w:sz w:val="24"/>
              </w:rPr>
              <w:t>项目不在文水县城规划区范围内，选址符合文水县总体规划要求；选址位于文水经济开发区</w:t>
            </w:r>
            <w:r>
              <w:rPr>
                <w:rFonts w:hint="eastAsia"/>
                <w:spacing w:val="4"/>
                <w:sz w:val="24"/>
              </w:rPr>
              <w:t>中</w:t>
            </w:r>
            <w:r>
              <w:rPr>
                <w:spacing w:val="4"/>
                <w:sz w:val="24"/>
              </w:rPr>
              <w:t>循环经济产业园区内，符合开发区总体规划要求。</w:t>
            </w:r>
          </w:p>
          <w:p>
            <w:pPr>
              <w:tabs>
                <w:tab w:val="left" w:pos="3060"/>
              </w:tabs>
              <w:spacing w:line="360" w:lineRule="auto"/>
              <w:ind w:firstLine="496" w:firstLineChars="200"/>
              <w:rPr>
                <w:spacing w:val="4"/>
                <w:sz w:val="24"/>
              </w:rPr>
            </w:pPr>
            <w:r>
              <w:rPr>
                <w:rFonts w:hint="eastAsia"/>
                <w:spacing w:val="4"/>
                <w:sz w:val="24"/>
              </w:rPr>
              <w:t>5、总量控制</w:t>
            </w:r>
          </w:p>
          <w:p>
            <w:pPr>
              <w:pStyle w:val="7"/>
              <w:tabs>
                <w:tab w:val="left" w:pos="3600"/>
              </w:tabs>
              <w:spacing w:line="440" w:lineRule="exact"/>
              <w:ind w:firstLine="482"/>
              <w:rPr>
                <w:sz w:val="24"/>
                <w:szCs w:val="24"/>
              </w:rPr>
            </w:pPr>
            <w:r>
              <w:rPr>
                <w:spacing w:val="4"/>
                <w:sz w:val="24"/>
              </w:rPr>
              <w:t>根据山西省环保厅“关于印发《关于印发山西省环境保护厅建设项目主要污染物排放总量核定办法的通知》的通知”晋环发[2015]25号文件，本项目</w:t>
            </w:r>
            <w:r>
              <w:rPr>
                <w:rFonts w:hint="eastAsia"/>
                <w:spacing w:val="4"/>
                <w:sz w:val="24"/>
              </w:rPr>
              <w:t>需要需要</w:t>
            </w:r>
            <w:r>
              <w:rPr>
                <w:spacing w:val="4"/>
                <w:sz w:val="24"/>
              </w:rPr>
              <w:t>申请污染物排放总量</w:t>
            </w:r>
            <w:r>
              <w:rPr>
                <w:rFonts w:hint="eastAsia"/>
                <w:sz w:val="24"/>
                <w:szCs w:val="24"/>
              </w:rPr>
              <w:t>。</w:t>
            </w:r>
          </w:p>
          <w:p>
            <w:pPr>
              <w:spacing w:line="360" w:lineRule="auto"/>
              <w:ind w:firstLine="480" w:firstLineChars="200"/>
              <w:rPr>
                <w:rFonts w:ascii="宋体" w:hAnsi="宋体"/>
                <w:bCs/>
                <w:sz w:val="24"/>
              </w:rPr>
            </w:pPr>
            <w:r>
              <w:rPr>
                <w:rFonts w:hint="eastAsia" w:ascii="宋体" w:hAnsi="宋体"/>
                <w:bCs/>
                <w:sz w:val="24"/>
              </w:rPr>
              <w:t>依据工程分析，本项目变更后拟申请新</w:t>
            </w:r>
            <w:r>
              <w:rPr>
                <w:rFonts w:ascii="宋体" w:hAnsi="宋体"/>
                <w:bCs/>
                <w:sz w:val="24"/>
              </w:rPr>
              <w:t>增</w:t>
            </w:r>
            <w:r>
              <w:rPr>
                <w:rFonts w:hint="eastAsia" w:ascii="宋体" w:hAnsi="宋体"/>
                <w:bCs/>
                <w:sz w:val="24"/>
              </w:rPr>
              <w:t>总量控制指标为：</w:t>
            </w:r>
          </w:p>
          <w:p>
            <w:pPr>
              <w:spacing w:line="360" w:lineRule="auto"/>
              <w:ind w:firstLine="480" w:firstLineChars="200"/>
              <w:rPr>
                <w:rFonts w:ascii="宋体" w:hAnsi="宋体"/>
                <w:bCs/>
                <w:sz w:val="24"/>
              </w:rPr>
            </w:pPr>
            <w:r>
              <w:rPr>
                <w:rFonts w:hint="eastAsia" w:ascii="宋体" w:hAnsi="宋体"/>
                <w:bCs/>
                <w:sz w:val="24"/>
              </w:rPr>
              <w:t>大气：</w:t>
            </w:r>
            <w:r>
              <w:rPr>
                <w:rFonts w:ascii="宋体" w:hAnsi="宋体"/>
                <w:bCs/>
                <w:sz w:val="24"/>
              </w:rPr>
              <w:t xml:space="preserve"> NOx 0.</w:t>
            </w:r>
            <w:r>
              <w:rPr>
                <w:rFonts w:hint="eastAsia" w:ascii="宋体" w:hAnsi="宋体"/>
                <w:bCs/>
                <w:sz w:val="24"/>
              </w:rPr>
              <w:t>792</w:t>
            </w:r>
            <w:r>
              <w:rPr>
                <w:rFonts w:ascii="宋体" w:hAnsi="宋体"/>
                <w:bCs/>
                <w:sz w:val="24"/>
              </w:rPr>
              <w:t>t/a</w:t>
            </w:r>
            <w:r>
              <w:rPr>
                <w:rFonts w:hint="eastAsia" w:ascii="宋体" w:hAnsi="宋体"/>
                <w:bCs/>
                <w:sz w:val="24"/>
              </w:rPr>
              <w:t>，SO</w:t>
            </w:r>
            <w:r>
              <w:rPr>
                <w:rFonts w:hint="eastAsia" w:ascii="宋体" w:hAnsi="宋体"/>
                <w:bCs/>
                <w:sz w:val="24"/>
                <w:vertAlign w:val="subscript"/>
              </w:rPr>
              <w:t>2</w:t>
            </w:r>
            <w:r>
              <w:rPr>
                <w:rFonts w:hint="eastAsia" w:ascii="宋体" w:hAnsi="宋体"/>
                <w:bCs/>
                <w:sz w:val="24"/>
              </w:rPr>
              <w:t xml:space="preserve"> 0.019t/a，烟尘</w:t>
            </w:r>
            <w:r>
              <w:rPr>
                <w:rFonts w:ascii="宋体" w:hAnsi="宋体"/>
                <w:bCs/>
                <w:sz w:val="24"/>
              </w:rPr>
              <w:t>0.</w:t>
            </w:r>
            <w:r>
              <w:rPr>
                <w:rFonts w:hint="eastAsia" w:ascii="宋体" w:hAnsi="宋体"/>
                <w:bCs/>
                <w:sz w:val="24"/>
              </w:rPr>
              <w:t>1</w:t>
            </w:r>
            <w:r>
              <w:rPr>
                <w:rFonts w:ascii="宋体" w:hAnsi="宋体"/>
                <w:bCs/>
                <w:sz w:val="24"/>
              </w:rPr>
              <w:t>t/a</w:t>
            </w:r>
          </w:p>
          <w:p>
            <w:pPr>
              <w:spacing w:line="360" w:lineRule="auto"/>
              <w:ind w:firstLine="496" w:firstLineChars="200"/>
              <w:rPr>
                <w:sz w:val="24"/>
              </w:rPr>
            </w:pPr>
            <w:r>
              <w:rPr>
                <w:rFonts w:hint="eastAsia"/>
                <w:spacing w:val="4"/>
                <w:sz w:val="24"/>
              </w:rPr>
              <w:t>根据文水县环境保护局（文环发【2018】49号），项目产生的大气污染物依法关停的文水县上贤昌盛砖厂、文水县志远砖厂、文水县上贤晋玉砖厂消减的粉尘、烟尘、</w:t>
            </w:r>
            <w:r>
              <w:rPr>
                <w:spacing w:val="4"/>
                <w:sz w:val="24"/>
              </w:rPr>
              <w:t>SO</w:t>
            </w:r>
            <w:r>
              <w:rPr>
                <w:spacing w:val="4"/>
                <w:sz w:val="24"/>
                <w:vertAlign w:val="subscript"/>
              </w:rPr>
              <w:t>2</w:t>
            </w:r>
            <w:r>
              <w:rPr>
                <w:rFonts w:hint="eastAsia"/>
                <w:spacing w:val="4"/>
                <w:sz w:val="24"/>
              </w:rPr>
              <w:t>、</w:t>
            </w:r>
            <w:r>
              <w:rPr>
                <w:spacing w:val="4"/>
                <w:sz w:val="24"/>
              </w:rPr>
              <w:t>NO</w:t>
            </w:r>
            <w:r>
              <w:rPr>
                <w:spacing w:val="4"/>
                <w:sz w:val="24"/>
                <w:vertAlign w:val="subscript"/>
              </w:rPr>
              <w:t>X</w:t>
            </w:r>
            <w:r>
              <w:rPr>
                <w:rFonts w:hint="eastAsia"/>
                <w:spacing w:val="4"/>
                <w:sz w:val="24"/>
              </w:rPr>
              <w:t>中进行置换。关停的3家实心粘土砖厂消减粉尘6.4t/a,</w:t>
            </w:r>
            <w:r>
              <w:rPr>
                <w:spacing w:val="4"/>
                <w:sz w:val="24"/>
              </w:rPr>
              <w:t xml:space="preserve"> </w:t>
            </w:r>
            <w:r>
              <w:rPr>
                <w:rFonts w:hint="eastAsia"/>
                <w:spacing w:val="4"/>
                <w:sz w:val="24"/>
              </w:rPr>
              <w:t>烟尘55.04t/a，</w:t>
            </w:r>
            <w:r>
              <w:rPr>
                <w:spacing w:val="4"/>
                <w:sz w:val="24"/>
              </w:rPr>
              <w:t>SO</w:t>
            </w:r>
            <w:r>
              <w:rPr>
                <w:spacing w:val="4"/>
                <w:sz w:val="24"/>
                <w:vertAlign w:val="subscript"/>
              </w:rPr>
              <w:t>2</w:t>
            </w:r>
            <w:r>
              <w:rPr>
                <w:rFonts w:hint="eastAsia"/>
                <w:spacing w:val="4"/>
                <w:sz w:val="24"/>
              </w:rPr>
              <w:t>78.61t/a，</w:t>
            </w:r>
            <w:r>
              <w:rPr>
                <w:spacing w:val="4"/>
                <w:sz w:val="24"/>
              </w:rPr>
              <w:t>NO</w:t>
            </w:r>
            <w:r>
              <w:rPr>
                <w:spacing w:val="4"/>
                <w:sz w:val="24"/>
                <w:vertAlign w:val="subscript"/>
              </w:rPr>
              <w:t>X</w:t>
            </w:r>
            <w:r>
              <w:rPr>
                <w:rFonts w:hint="eastAsia"/>
                <w:spacing w:val="4"/>
                <w:sz w:val="24"/>
              </w:rPr>
              <w:t xml:space="preserve"> 36.42t/a，可以满足本项目总量置换需求。</w:t>
            </w:r>
          </w:p>
          <w:p>
            <w:pPr>
              <w:tabs>
                <w:tab w:val="left" w:pos="3060"/>
              </w:tabs>
              <w:spacing w:line="480" w:lineRule="exact"/>
              <w:ind w:firstLine="496" w:firstLineChars="200"/>
              <w:rPr>
                <w:spacing w:val="4"/>
                <w:sz w:val="24"/>
              </w:rPr>
            </w:pPr>
            <w:r>
              <w:rPr>
                <w:rFonts w:hint="eastAsia"/>
                <w:spacing w:val="4"/>
                <w:sz w:val="24"/>
              </w:rPr>
              <w:t>6、对局部区域环境影响</w:t>
            </w:r>
          </w:p>
          <w:p>
            <w:pPr>
              <w:pStyle w:val="173"/>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变更后本项目投产并采取评价规定的环保措施后，</w:t>
            </w:r>
            <w:r>
              <w:rPr>
                <w:rFonts w:ascii="Times New Roman" w:hAnsi="Times New Roman" w:cs="Times New Roman"/>
                <w:sz w:val="24"/>
                <w:szCs w:val="24"/>
              </w:rPr>
              <w:t>污染物均能达到《</w:t>
            </w:r>
            <w:r>
              <w:rPr>
                <w:rFonts w:hint="eastAsia" w:ascii="Times New Roman" w:hAnsi="Times New Roman" w:cs="Times New Roman"/>
                <w:sz w:val="24"/>
                <w:szCs w:val="24"/>
              </w:rPr>
              <w:t>热水锅炉</w:t>
            </w:r>
            <w:r>
              <w:rPr>
                <w:rFonts w:ascii="Times New Roman" w:hAnsi="Times New Roman" w:cs="Times New Roman"/>
                <w:sz w:val="24"/>
                <w:szCs w:val="24"/>
              </w:rPr>
              <w:t>大气污染物排放标准》（GB13271-2014）中</w:t>
            </w:r>
            <w:r>
              <w:rPr>
                <w:rFonts w:hint="eastAsia" w:ascii="Times New Roman" w:hAnsi="Times New Roman" w:cs="Times New Roman"/>
                <w:sz w:val="24"/>
                <w:szCs w:val="24"/>
              </w:rPr>
              <w:t>特别</w:t>
            </w:r>
            <w:r>
              <w:rPr>
                <w:rFonts w:ascii="Times New Roman" w:hAnsi="Times New Roman" w:cs="Times New Roman"/>
                <w:sz w:val="24"/>
                <w:szCs w:val="24"/>
              </w:rPr>
              <w:t>排放限值</w:t>
            </w:r>
            <w:r>
              <w:rPr>
                <w:rFonts w:hint="eastAsia" w:ascii="Times New Roman" w:hAnsi="Times New Roman" w:cs="Times New Roman"/>
                <w:sz w:val="24"/>
                <w:szCs w:val="24"/>
              </w:rPr>
              <w:t>。因此，本项目的建设不会对区域环境产生大的不良影响。</w:t>
            </w:r>
          </w:p>
          <w:p>
            <w:pPr>
              <w:pStyle w:val="173"/>
              <w:spacing w:line="360" w:lineRule="auto"/>
              <w:ind w:firstLine="480"/>
              <w:rPr>
                <w:rFonts w:ascii="Times New Roman" w:hAnsi="Times New Roman" w:cs="Times New Roman"/>
                <w:sz w:val="24"/>
                <w:szCs w:val="24"/>
              </w:rPr>
            </w:pPr>
            <w:r>
              <w:rPr>
                <w:rFonts w:ascii="Times New Roman" w:hAnsi="Times New Roman" w:cs="Times New Roman"/>
                <w:sz w:val="24"/>
                <w:szCs w:val="24"/>
              </w:rPr>
              <w:t>综上所述，晋能清洁能源科技</w:t>
            </w:r>
            <w:r>
              <w:rPr>
                <w:rFonts w:hint="eastAsia" w:ascii="Times New Roman" w:hAnsi="Times New Roman" w:cs="Times New Roman"/>
                <w:sz w:val="24"/>
                <w:szCs w:val="24"/>
              </w:rPr>
              <w:t>股份</w:t>
            </w:r>
            <w:r>
              <w:rPr>
                <w:rFonts w:ascii="Times New Roman" w:hAnsi="Times New Roman" w:cs="Times New Roman"/>
                <w:sz w:val="24"/>
                <w:szCs w:val="24"/>
              </w:rPr>
              <w:t>公司年产</w:t>
            </w:r>
            <w:r>
              <w:rPr>
                <w:rFonts w:hint="eastAsia" w:ascii="Times New Roman" w:hAnsi="Times New Roman" w:cs="Times New Roman"/>
                <w:sz w:val="24"/>
                <w:szCs w:val="24"/>
              </w:rPr>
              <w:t>4</w:t>
            </w:r>
            <w:r>
              <w:rPr>
                <w:rFonts w:ascii="Times New Roman" w:hAnsi="Times New Roman" w:cs="Times New Roman"/>
                <w:sz w:val="24"/>
                <w:szCs w:val="24"/>
              </w:rPr>
              <w:t>00MW太阳能电池及</w:t>
            </w:r>
            <w:r>
              <w:rPr>
                <w:rFonts w:hint="eastAsia" w:ascii="Times New Roman" w:hAnsi="Times New Roman" w:cs="Times New Roman"/>
                <w:sz w:val="24"/>
                <w:szCs w:val="24"/>
              </w:rPr>
              <w:t>3</w:t>
            </w:r>
            <w:r>
              <w:rPr>
                <w:rFonts w:ascii="Times New Roman" w:hAnsi="Times New Roman" w:cs="Times New Roman"/>
                <w:sz w:val="24"/>
                <w:szCs w:val="24"/>
              </w:rPr>
              <w:t>00MW太阳能组件</w:t>
            </w:r>
            <w:r>
              <w:rPr>
                <w:rFonts w:hint="eastAsia" w:ascii="Times New Roman" w:hAnsi="Times New Roman" w:cs="Times New Roman"/>
                <w:sz w:val="24"/>
                <w:szCs w:val="24"/>
              </w:rPr>
              <w:t>扩建</w:t>
            </w:r>
            <w:r>
              <w:rPr>
                <w:rFonts w:ascii="Times New Roman" w:hAnsi="Times New Roman" w:cs="Times New Roman"/>
                <w:sz w:val="24"/>
                <w:szCs w:val="24"/>
              </w:rPr>
              <w:t>项目</w:t>
            </w:r>
            <w:r>
              <w:rPr>
                <w:rFonts w:hint="eastAsia" w:ascii="Times New Roman" w:hAnsi="Times New Roman" w:cs="Times New Roman"/>
                <w:sz w:val="24"/>
                <w:szCs w:val="24"/>
              </w:rPr>
              <w:t>变更</w:t>
            </w:r>
            <w:r>
              <w:rPr>
                <w:rFonts w:ascii="Times New Roman" w:hAnsi="Times New Roman" w:cs="Times New Roman"/>
                <w:sz w:val="24"/>
                <w:szCs w:val="24"/>
              </w:rPr>
              <w:t>符合国家和山西省的产业政策要求，</w:t>
            </w:r>
            <w:r>
              <w:rPr>
                <w:rFonts w:hint="eastAsia" w:ascii="Times New Roman" w:hAnsi="Times New Roman" w:cs="Times New Roman"/>
                <w:sz w:val="24"/>
                <w:szCs w:val="24"/>
              </w:rPr>
              <w:t>不在文水县县城总体规划范围内，选址</w:t>
            </w:r>
            <w:r>
              <w:rPr>
                <w:rFonts w:ascii="Times New Roman" w:hAnsi="Times New Roman" w:cs="Times New Roman"/>
                <w:sz w:val="24"/>
                <w:szCs w:val="24"/>
              </w:rPr>
              <w:t>符合</w:t>
            </w:r>
            <w:r>
              <w:rPr>
                <w:rFonts w:hint="eastAsia" w:ascii="Times New Roman" w:hAnsi="Times New Roman" w:cs="Times New Roman"/>
                <w:sz w:val="24"/>
                <w:szCs w:val="24"/>
              </w:rPr>
              <w:t>山西</w:t>
            </w:r>
            <w:r>
              <w:rPr>
                <w:rFonts w:ascii="Times New Roman" w:hAnsi="Times New Roman" w:cs="Times New Roman"/>
                <w:sz w:val="24"/>
                <w:szCs w:val="24"/>
              </w:rPr>
              <w:t>文水经济开发区总体规划要求</w:t>
            </w:r>
            <w:r>
              <w:rPr>
                <w:rFonts w:hint="eastAsia" w:ascii="Times New Roman" w:hAnsi="Times New Roman" w:cs="Times New Roman"/>
                <w:sz w:val="24"/>
                <w:szCs w:val="24"/>
              </w:rPr>
              <w:t>，</w:t>
            </w:r>
            <w:r>
              <w:rPr>
                <w:rFonts w:ascii="Times New Roman" w:hAnsi="Times New Roman" w:cs="Times New Roman"/>
                <w:sz w:val="24"/>
                <w:szCs w:val="24"/>
              </w:rPr>
              <w:t>满足清洁生产的要求，污染物能够达标排放，体现了社会效益、经济效益和环境效益统一的特征。体现了经济、社会和环境三个效益的统一，只要认真贯彻执行国家的环保法律、法规，认真落实所有的污染防治措施和评价提出的生态恢复治理措施，从环保的角度出发，本次工程变更是可行的。</w:t>
            </w:r>
          </w:p>
          <w:p>
            <w:pPr>
              <w:snapToGrid w:val="0"/>
              <w:spacing w:line="470" w:lineRule="exact"/>
              <w:ind w:firstLine="480" w:firstLineChars="200"/>
              <w:rPr>
                <w:rFonts w:hAnsi="宋体"/>
                <w:sz w:val="24"/>
              </w:rPr>
            </w:pPr>
          </w:p>
          <w:p>
            <w:pPr>
              <w:snapToGrid w:val="0"/>
              <w:spacing w:line="470" w:lineRule="exact"/>
              <w:rPr>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0" w:hRule="atLeast"/>
        </w:trPr>
        <w:tc>
          <w:tcPr>
            <w:tcW w:w="9129" w:type="dxa"/>
          </w:tcPr>
          <w:p>
            <w:pPr>
              <w:pStyle w:val="31"/>
              <w:snapToGrid w:val="0"/>
              <w:spacing w:after="0" w:line="540" w:lineRule="exact"/>
              <w:ind w:left="0" w:leftChars="0"/>
              <w:rPr>
                <w:b/>
                <w:sz w:val="28"/>
                <w:szCs w:val="28"/>
              </w:rPr>
            </w:pPr>
            <w:r>
              <w:rPr>
                <w:b/>
                <w:sz w:val="28"/>
                <w:szCs w:val="28"/>
              </w:rPr>
              <w:t>建议：</w:t>
            </w:r>
          </w:p>
          <w:p>
            <w:pPr>
              <w:spacing w:line="540" w:lineRule="exact"/>
              <w:ind w:firstLine="480" w:firstLineChars="200"/>
              <w:rPr>
                <w:sz w:val="24"/>
              </w:rPr>
            </w:pPr>
            <w:r>
              <w:rPr>
                <w:sz w:val="24"/>
              </w:rPr>
              <w:t>1、认真贯彻执行环保法规及有关上级环保主管部门的指示、文件；</w:t>
            </w:r>
          </w:p>
          <w:p>
            <w:pPr>
              <w:snapToGrid w:val="0"/>
              <w:spacing w:line="540" w:lineRule="exact"/>
              <w:ind w:firstLine="480" w:firstLineChars="200"/>
              <w:rPr>
                <w:sz w:val="24"/>
              </w:rPr>
            </w:pPr>
            <w:r>
              <w:rPr>
                <w:sz w:val="24"/>
              </w:rPr>
              <w:t>2、对员工进行环保培训，提高工作人员的环保意识，并且在管理方面始终要对社会、环境资源采取负责的态度，要节约能源，节约用水；</w:t>
            </w:r>
          </w:p>
          <w:p>
            <w:pPr>
              <w:spacing w:line="540" w:lineRule="exact"/>
              <w:ind w:firstLine="480" w:firstLineChars="200"/>
              <w:rPr>
                <w:sz w:val="24"/>
              </w:rPr>
            </w:pPr>
            <w:r>
              <w:rPr>
                <w:sz w:val="24"/>
              </w:rPr>
              <w:t>3、</w:t>
            </w:r>
            <w:r>
              <w:rPr>
                <w:spacing w:val="6"/>
                <w:sz w:val="24"/>
              </w:rPr>
              <w:t>对设备要</w:t>
            </w:r>
            <w:r>
              <w:rPr>
                <w:sz w:val="24"/>
              </w:rPr>
              <w:t>经常维护和检查，保证设备安全高效运行，减少对周围环境的污染。</w:t>
            </w:r>
          </w:p>
          <w:p>
            <w:pPr>
              <w:spacing w:line="540" w:lineRule="exact"/>
              <w:ind w:firstLine="480" w:firstLineChars="200"/>
              <w:rPr>
                <w:sz w:val="24"/>
              </w:rPr>
            </w:pPr>
            <w:r>
              <w:rPr>
                <w:rFonts w:hint="eastAsia"/>
                <w:sz w:val="24"/>
              </w:rPr>
              <w:t>4、</w:t>
            </w:r>
            <w:r>
              <w:rPr>
                <w:sz w:val="24"/>
              </w:rPr>
              <w:t>在项目实施后开展清洁生产审核，使企业逐步达到较高的清洁生产水平，最大限度的节能、降耗、增产、增效，并减少污染物排放。</w:t>
            </w:r>
          </w:p>
          <w:p>
            <w:pPr>
              <w:spacing w:line="540" w:lineRule="exact"/>
              <w:ind w:firstLine="480" w:firstLineChars="200"/>
              <w:rPr>
                <w:sz w:val="24"/>
              </w:rPr>
            </w:pPr>
          </w:p>
          <w:p>
            <w:pPr>
              <w:spacing w:line="540" w:lineRule="exact"/>
              <w:ind w:firstLine="480" w:firstLineChars="200"/>
              <w:rPr>
                <w:sz w:val="24"/>
              </w:rPr>
            </w:pPr>
          </w:p>
          <w:p>
            <w:pPr>
              <w:spacing w:line="540" w:lineRule="exact"/>
              <w:ind w:firstLine="480" w:firstLineChars="200"/>
              <w:rPr>
                <w:sz w:val="24"/>
              </w:rPr>
            </w:pPr>
          </w:p>
          <w:p>
            <w:pPr>
              <w:spacing w:line="540" w:lineRule="exact"/>
              <w:ind w:firstLine="480" w:firstLineChars="200"/>
              <w:rPr>
                <w:sz w:val="24"/>
              </w:rPr>
            </w:pPr>
          </w:p>
          <w:p>
            <w:pPr>
              <w:spacing w:line="540" w:lineRule="exact"/>
              <w:ind w:firstLine="480" w:firstLineChars="200"/>
              <w:rPr>
                <w:sz w:val="24"/>
              </w:rPr>
            </w:pPr>
          </w:p>
          <w:p>
            <w:pPr>
              <w:spacing w:line="540" w:lineRule="exact"/>
              <w:ind w:firstLine="480" w:firstLineChars="200"/>
              <w:rPr>
                <w:sz w:val="24"/>
              </w:rPr>
            </w:pPr>
          </w:p>
          <w:p>
            <w:pPr>
              <w:spacing w:line="540" w:lineRule="exact"/>
              <w:ind w:firstLine="480" w:firstLineChars="200"/>
              <w:rPr>
                <w:sz w:val="24"/>
              </w:rPr>
            </w:pPr>
          </w:p>
          <w:p>
            <w:pPr>
              <w:spacing w:line="540" w:lineRule="exact"/>
              <w:ind w:firstLine="480" w:firstLineChars="200"/>
              <w:rPr>
                <w:sz w:val="24"/>
              </w:rPr>
            </w:pPr>
          </w:p>
          <w:p>
            <w:pPr>
              <w:spacing w:line="540" w:lineRule="exact"/>
              <w:ind w:firstLine="480" w:firstLineChars="200"/>
              <w:rPr>
                <w:sz w:val="24"/>
              </w:rPr>
            </w:pPr>
          </w:p>
          <w:p>
            <w:pPr>
              <w:spacing w:line="540" w:lineRule="exact"/>
              <w:ind w:firstLine="480" w:firstLineChars="200"/>
              <w:rPr>
                <w:sz w:val="24"/>
              </w:rPr>
            </w:pPr>
          </w:p>
          <w:p>
            <w:pPr>
              <w:spacing w:line="540" w:lineRule="exact"/>
              <w:ind w:firstLine="480" w:firstLineChars="200"/>
              <w:rPr>
                <w:sz w:val="24"/>
              </w:rPr>
            </w:pPr>
          </w:p>
          <w:p>
            <w:pPr>
              <w:spacing w:line="540" w:lineRule="exact"/>
              <w:ind w:firstLine="480" w:firstLineChars="200"/>
              <w:rPr>
                <w:sz w:val="24"/>
              </w:rPr>
            </w:pPr>
          </w:p>
          <w:p>
            <w:pPr>
              <w:spacing w:line="5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3" w:hRule="atLeast"/>
        </w:trPr>
        <w:tc>
          <w:tcPr>
            <w:tcW w:w="9129" w:type="dxa"/>
          </w:tcPr>
          <w:p>
            <w:pPr>
              <w:rPr>
                <w:sz w:val="28"/>
              </w:rPr>
            </w:pPr>
            <w:r>
              <w:rPr>
                <w:sz w:val="28"/>
              </w:rPr>
              <w:t>预审意见：</w:t>
            </w:r>
          </w:p>
          <w:p>
            <w:pPr>
              <w:ind w:firstLine="341" w:firstLineChars="114"/>
              <w:rPr>
                <w:sz w:val="30"/>
              </w:rPr>
            </w:pPr>
          </w:p>
          <w:p>
            <w:pPr>
              <w:ind w:firstLine="341" w:firstLineChars="114"/>
              <w:rPr>
                <w:sz w:val="30"/>
              </w:rPr>
            </w:pPr>
          </w:p>
          <w:p>
            <w:pPr>
              <w:ind w:firstLine="341" w:firstLineChars="114"/>
              <w:rPr>
                <w:sz w:val="30"/>
              </w:rPr>
            </w:pPr>
          </w:p>
          <w:p>
            <w:pPr>
              <w:ind w:firstLine="341" w:firstLineChars="114"/>
              <w:rPr>
                <w:sz w:val="30"/>
              </w:rPr>
            </w:pPr>
          </w:p>
          <w:p>
            <w:pPr>
              <w:ind w:firstLine="341" w:firstLineChars="114"/>
              <w:rPr>
                <w:sz w:val="30"/>
              </w:rPr>
            </w:pPr>
          </w:p>
          <w:p>
            <w:pPr>
              <w:ind w:firstLine="341" w:firstLineChars="114"/>
              <w:rPr>
                <w:sz w:val="30"/>
              </w:rPr>
            </w:pPr>
          </w:p>
          <w:p>
            <w:pPr>
              <w:ind w:firstLine="341" w:firstLineChars="114"/>
              <w:rPr>
                <w:sz w:val="30"/>
              </w:rPr>
            </w:pPr>
            <w:r>
              <w:rPr>
                <w:sz w:val="30"/>
              </w:rPr>
              <w:t xml:space="preserve">                                          </w:t>
            </w:r>
          </w:p>
          <w:p>
            <w:pPr>
              <w:rPr>
                <w:sz w:val="30"/>
              </w:rPr>
            </w:pPr>
          </w:p>
          <w:p>
            <w:pPr>
              <w:spacing w:after="156" w:afterLines="50"/>
              <w:ind w:firstLine="6492" w:firstLineChars="2164"/>
              <w:rPr>
                <w:sz w:val="30"/>
              </w:rPr>
            </w:pPr>
            <w:r>
              <w:rPr>
                <w:sz w:val="30"/>
              </w:rPr>
              <w:t>公   章</w:t>
            </w:r>
          </w:p>
          <w:p>
            <w:pPr>
              <w:ind w:firstLine="300" w:firstLineChars="100"/>
              <w:rPr>
                <w:sz w:val="30"/>
              </w:rPr>
            </w:pPr>
            <w:r>
              <w:rPr>
                <w:sz w:val="30"/>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4" w:hRule="atLeast"/>
        </w:trPr>
        <w:tc>
          <w:tcPr>
            <w:tcW w:w="9129" w:type="dxa"/>
          </w:tcPr>
          <w:p>
            <w:pPr>
              <w:rPr>
                <w:sz w:val="28"/>
              </w:rPr>
            </w:pPr>
            <w:r>
              <w:rPr>
                <w:sz w:val="28"/>
              </w:rPr>
              <w:t>下一级环境保护行政主管部门审查意见：</w:t>
            </w:r>
          </w:p>
          <w:p>
            <w:pPr>
              <w:rPr>
                <w:sz w:val="28"/>
              </w:rPr>
            </w:pPr>
          </w:p>
          <w:p>
            <w:pPr>
              <w:ind w:firstLine="319" w:firstLineChars="114"/>
              <w:rPr>
                <w:sz w:val="28"/>
              </w:rPr>
            </w:pPr>
          </w:p>
          <w:p>
            <w:pPr>
              <w:ind w:firstLine="319" w:firstLineChars="114"/>
              <w:rPr>
                <w:sz w:val="28"/>
              </w:rPr>
            </w:pPr>
          </w:p>
          <w:p>
            <w:pPr>
              <w:ind w:firstLine="319" w:firstLineChars="114"/>
              <w:rPr>
                <w:sz w:val="28"/>
              </w:rPr>
            </w:pPr>
          </w:p>
          <w:p>
            <w:pPr>
              <w:ind w:firstLine="319" w:firstLineChars="114"/>
              <w:rPr>
                <w:sz w:val="28"/>
              </w:rPr>
            </w:pPr>
          </w:p>
          <w:p>
            <w:pPr>
              <w:rPr>
                <w:sz w:val="28"/>
              </w:rPr>
            </w:pPr>
          </w:p>
          <w:p>
            <w:pPr>
              <w:ind w:firstLine="6753" w:firstLineChars="2412"/>
              <w:rPr>
                <w:sz w:val="28"/>
              </w:rPr>
            </w:pPr>
          </w:p>
          <w:p>
            <w:pPr>
              <w:spacing w:after="156" w:afterLines="50"/>
              <w:ind w:firstLine="6753" w:firstLineChars="2412"/>
              <w:rPr>
                <w:sz w:val="28"/>
              </w:rPr>
            </w:pPr>
            <w:r>
              <w:rPr>
                <w:sz w:val="28"/>
              </w:rPr>
              <w:t>公  章</w:t>
            </w:r>
          </w:p>
          <w:p>
            <w:pPr>
              <w:ind w:firstLine="280" w:firstLineChars="100"/>
              <w:rPr>
                <w:sz w:val="28"/>
              </w:rPr>
            </w:pPr>
            <w:r>
              <w:rPr>
                <w:sz w:val="28"/>
              </w:rPr>
              <w:t>经办人：                                  年    月    日</w:t>
            </w:r>
          </w:p>
        </w:tc>
      </w:tr>
    </w:tbl>
    <w:p>
      <w:pPr>
        <w:rPr>
          <w:vanish/>
        </w:rPr>
      </w:pPr>
    </w:p>
    <w:tbl>
      <w:tblPr>
        <w:tblStyle w:val="77"/>
        <w:tblpPr w:leftFromText="180" w:rightFromText="180" w:vertAnchor="text" w:horzAnchor="margin" w:tblpY="1"/>
        <w:tblW w:w="91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1" w:hRule="atLeast"/>
        </w:trPr>
        <w:tc>
          <w:tcPr>
            <w:tcW w:w="9108" w:type="dxa"/>
          </w:tcPr>
          <w:p>
            <w:pPr>
              <w:rPr>
                <w:sz w:val="28"/>
              </w:rPr>
            </w:pPr>
            <w:r>
              <w:rPr>
                <w:sz w:val="28"/>
              </w:rPr>
              <w:t>审批意见：</w:t>
            </w:r>
          </w:p>
          <w:p>
            <w:pPr>
              <w:ind w:firstLine="358" w:firstLineChars="128"/>
              <w:rPr>
                <w:sz w:val="28"/>
              </w:rPr>
            </w:pPr>
          </w:p>
          <w:p>
            <w:pPr>
              <w:ind w:firstLine="358" w:firstLineChars="128"/>
              <w:rPr>
                <w:sz w:val="28"/>
              </w:rPr>
            </w:pPr>
          </w:p>
          <w:p>
            <w:pPr>
              <w:ind w:firstLine="358" w:firstLineChars="128"/>
              <w:rPr>
                <w:sz w:val="28"/>
              </w:rPr>
            </w:pPr>
          </w:p>
          <w:p>
            <w:pPr>
              <w:ind w:firstLine="358" w:firstLineChars="128"/>
              <w:rPr>
                <w:sz w:val="28"/>
              </w:rPr>
            </w:pPr>
          </w:p>
          <w:p>
            <w:pPr>
              <w:ind w:firstLine="358" w:firstLineChars="128"/>
              <w:rPr>
                <w:sz w:val="28"/>
              </w:rPr>
            </w:pPr>
          </w:p>
          <w:p>
            <w:pPr>
              <w:ind w:firstLine="358" w:firstLineChars="128"/>
              <w:rPr>
                <w:sz w:val="28"/>
              </w:rPr>
            </w:pPr>
          </w:p>
          <w:p>
            <w:pPr>
              <w:ind w:firstLine="358" w:firstLineChars="128"/>
              <w:rPr>
                <w:sz w:val="28"/>
              </w:rPr>
            </w:pPr>
          </w:p>
          <w:p>
            <w:pPr>
              <w:ind w:firstLine="358" w:firstLineChars="128"/>
              <w:rPr>
                <w:sz w:val="28"/>
              </w:rPr>
            </w:pPr>
          </w:p>
          <w:p>
            <w:pPr>
              <w:rPr>
                <w:sz w:val="28"/>
              </w:rPr>
            </w:pPr>
          </w:p>
          <w:p>
            <w:pPr>
              <w:ind w:firstLine="358" w:firstLineChars="128"/>
              <w:rPr>
                <w:sz w:val="28"/>
              </w:rPr>
            </w:pPr>
          </w:p>
          <w:p>
            <w:pPr>
              <w:ind w:firstLine="358" w:firstLineChars="128"/>
              <w:rPr>
                <w:sz w:val="28"/>
              </w:rPr>
            </w:pPr>
          </w:p>
          <w:p>
            <w:pPr>
              <w:ind w:firstLine="358" w:firstLineChars="128"/>
              <w:rPr>
                <w:sz w:val="28"/>
              </w:rPr>
            </w:pPr>
          </w:p>
          <w:p>
            <w:pPr>
              <w:ind w:firstLine="358" w:firstLineChars="128"/>
              <w:rPr>
                <w:sz w:val="28"/>
              </w:rPr>
            </w:pPr>
          </w:p>
          <w:p>
            <w:pPr>
              <w:ind w:firstLine="358" w:firstLineChars="128"/>
              <w:rPr>
                <w:sz w:val="28"/>
              </w:rPr>
            </w:pPr>
          </w:p>
          <w:p>
            <w:pPr>
              <w:ind w:firstLine="358" w:firstLineChars="128"/>
              <w:rPr>
                <w:sz w:val="28"/>
              </w:rPr>
            </w:pPr>
          </w:p>
          <w:p>
            <w:pPr>
              <w:rPr>
                <w:sz w:val="28"/>
              </w:rPr>
            </w:pPr>
          </w:p>
          <w:p>
            <w:pPr>
              <w:rPr>
                <w:sz w:val="28"/>
              </w:rPr>
            </w:pPr>
          </w:p>
          <w:p>
            <w:pPr>
              <w:rPr>
                <w:sz w:val="28"/>
              </w:rPr>
            </w:pPr>
          </w:p>
          <w:p>
            <w:pPr>
              <w:rPr>
                <w:sz w:val="28"/>
              </w:rPr>
            </w:pPr>
          </w:p>
          <w:p>
            <w:pPr>
              <w:spacing w:after="156" w:afterLines="50"/>
              <w:ind w:firstLine="6935" w:firstLineChars="2477"/>
              <w:rPr>
                <w:sz w:val="28"/>
              </w:rPr>
            </w:pPr>
            <w:r>
              <w:rPr>
                <w:sz w:val="28"/>
              </w:rPr>
              <w:t>公  章</w:t>
            </w:r>
          </w:p>
          <w:p>
            <w:pPr>
              <w:ind w:firstLine="420" w:firstLineChars="150"/>
              <w:rPr>
                <w:sz w:val="28"/>
              </w:rPr>
            </w:pPr>
            <w:r>
              <w:rPr>
                <w:sz w:val="28"/>
              </w:rPr>
              <w:t>经办人：                                  年    月    日</w:t>
            </w:r>
          </w:p>
        </w:tc>
      </w:tr>
    </w:tbl>
    <w:p>
      <w:pPr>
        <w:rPr>
          <w:vanish/>
        </w:rPr>
      </w:pPr>
    </w:p>
    <w:tbl>
      <w:tblPr>
        <w:tblStyle w:val="77"/>
        <w:tblW w:w="910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357" w:hRule="atLeast"/>
        </w:trPr>
        <w:tc>
          <w:tcPr>
            <w:tcW w:w="9108" w:type="dxa"/>
          </w:tcPr>
          <w:p>
            <w:pPr>
              <w:rPr>
                <w:b/>
                <w:bCs/>
                <w:sz w:val="32"/>
              </w:rPr>
            </w:pPr>
          </w:p>
          <w:p>
            <w:pPr>
              <w:spacing w:line="440" w:lineRule="exact"/>
              <w:jc w:val="center"/>
              <w:rPr>
                <w:sz w:val="32"/>
              </w:rPr>
            </w:pPr>
            <w:r>
              <w:rPr>
                <w:sz w:val="32"/>
              </w:rPr>
              <w:t>注      释</w:t>
            </w:r>
          </w:p>
          <w:p>
            <w:pPr>
              <w:spacing w:line="440" w:lineRule="exact"/>
              <w:jc w:val="center"/>
              <w:rPr>
                <w:sz w:val="32"/>
              </w:rPr>
            </w:pPr>
          </w:p>
          <w:p>
            <w:pPr>
              <w:numPr>
                <w:ilvl w:val="0"/>
                <w:numId w:val="16"/>
              </w:numPr>
              <w:spacing w:line="540" w:lineRule="exact"/>
              <w:rPr>
                <w:sz w:val="28"/>
              </w:rPr>
            </w:pPr>
            <w:r>
              <w:rPr>
                <w:sz w:val="32"/>
              </w:rPr>
              <w:t>本</w:t>
            </w:r>
            <w:r>
              <w:rPr>
                <w:sz w:val="28"/>
              </w:rPr>
              <w:t>报告表应附以下附件、附图：</w:t>
            </w:r>
          </w:p>
          <w:p>
            <w:pPr>
              <w:spacing w:line="540" w:lineRule="exact"/>
              <w:ind w:left="787"/>
              <w:rPr>
                <w:sz w:val="28"/>
              </w:rPr>
            </w:pPr>
            <w:r>
              <w:rPr>
                <w:sz w:val="28"/>
              </w:rPr>
              <w:t>附件1    立项批准文件</w:t>
            </w:r>
          </w:p>
          <w:p>
            <w:pPr>
              <w:spacing w:line="540" w:lineRule="exact"/>
              <w:ind w:left="787"/>
              <w:rPr>
                <w:sz w:val="28"/>
              </w:rPr>
            </w:pPr>
            <w:r>
              <w:rPr>
                <w:sz w:val="28"/>
              </w:rPr>
              <w:t>附件2    其他与环评有关的行政管理文件</w:t>
            </w:r>
          </w:p>
          <w:p>
            <w:pPr>
              <w:spacing w:line="540" w:lineRule="exact"/>
              <w:ind w:left="2187" w:leftChars="375" w:hanging="1400" w:hangingChars="500"/>
              <w:rPr>
                <w:sz w:val="28"/>
              </w:rPr>
            </w:pPr>
            <w:r>
              <w:rPr>
                <w:sz w:val="28"/>
              </w:rPr>
              <w:t>附图1    项目地理位置图（应反映行政区划、水系、标明纳污口位置和地形地貌等）</w:t>
            </w:r>
          </w:p>
          <w:p>
            <w:pPr>
              <w:spacing w:line="540" w:lineRule="exact"/>
              <w:ind w:left="787"/>
              <w:rPr>
                <w:sz w:val="28"/>
              </w:rPr>
            </w:pPr>
            <w:r>
              <w:rPr>
                <w:sz w:val="28"/>
              </w:rPr>
              <w:t>附图2    项目平面布置图</w:t>
            </w:r>
          </w:p>
          <w:p>
            <w:pPr>
              <w:spacing w:line="540" w:lineRule="exact"/>
              <w:ind w:left="787"/>
              <w:rPr>
                <w:sz w:val="28"/>
              </w:rPr>
            </w:pPr>
          </w:p>
          <w:p>
            <w:pPr>
              <w:spacing w:line="540" w:lineRule="exact"/>
              <w:ind w:left="787"/>
              <w:rPr>
                <w:sz w:val="28"/>
              </w:rPr>
            </w:pPr>
            <w:r>
              <w:rPr>
                <w:sz w:val="28"/>
              </w:rPr>
              <w:t>二、如果本报告表不能说明项目产生的污染及对环境造成的影响，应进行专项评价。根据建设项目的特点和当地环境特征，应选下列1—2项进行专项评价。</w:t>
            </w:r>
          </w:p>
          <w:p>
            <w:pPr>
              <w:numPr>
                <w:ilvl w:val="0"/>
                <w:numId w:val="17"/>
              </w:numPr>
              <w:spacing w:line="540" w:lineRule="exact"/>
              <w:rPr>
                <w:sz w:val="28"/>
              </w:rPr>
            </w:pPr>
            <w:r>
              <w:rPr>
                <w:sz w:val="28"/>
              </w:rPr>
              <w:t>大气环境影响专项评价</w:t>
            </w:r>
          </w:p>
          <w:p>
            <w:pPr>
              <w:numPr>
                <w:ilvl w:val="0"/>
                <w:numId w:val="17"/>
              </w:numPr>
              <w:spacing w:line="540" w:lineRule="exact"/>
              <w:rPr>
                <w:sz w:val="28"/>
              </w:rPr>
            </w:pPr>
            <w:r>
              <w:rPr>
                <w:sz w:val="28"/>
              </w:rPr>
              <w:t>水环境影响专项评价</w:t>
            </w:r>
          </w:p>
          <w:p>
            <w:pPr>
              <w:numPr>
                <w:ilvl w:val="0"/>
                <w:numId w:val="17"/>
              </w:numPr>
              <w:spacing w:line="540" w:lineRule="exact"/>
              <w:rPr>
                <w:sz w:val="28"/>
              </w:rPr>
            </w:pPr>
            <w:r>
              <w:rPr>
                <w:sz w:val="28"/>
              </w:rPr>
              <w:t>生态影响专项评价</w:t>
            </w:r>
          </w:p>
          <w:p>
            <w:pPr>
              <w:numPr>
                <w:ilvl w:val="0"/>
                <w:numId w:val="17"/>
              </w:numPr>
              <w:spacing w:line="540" w:lineRule="exact"/>
              <w:rPr>
                <w:sz w:val="28"/>
              </w:rPr>
            </w:pPr>
            <w:r>
              <w:rPr>
                <w:sz w:val="28"/>
              </w:rPr>
              <w:t>声影响专项评价</w:t>
            </w:r>
          </w:p>
          <w:p>
            <w:pPr>
              <w:numPr>
                <w:ilvl w:val="0"/>
                <w:numId w:val="17"/>
              </w:numPr>
              <w:spacing w:line="540" w:lineRule="exact"/>
              <w:rPr>
                <w:sz w:val="28"/>
              </w:rPr>
            </w:pPr>
            <w:r>
              <w:rPr>
                <w:sz w:val="28"/>
              </w:rPr>
              <w:t>土壤影响专项评价</w:t>
            </w:r>
          </w:p>
          <w:p>
            <w:pPr>
              <w:numPr>
                <w:ilvl w:val="0"/>
                <w:numId w:val="17"/>
              </w:numPr>
              <w:spacing w:line="540" w:lineRule="exact"/>
              <w:rPr>
                <w:sz w:val="28"/>
              </w:rPr>
            </w:pPr>
            <w:r>
              <w:rPr>
                <w:sz w:val="28"/>
              </w:rPr>
              <w:t>固体废弃物影响专项评价</w:t>
            </w:r>
          </w:p>
          <w:p>
            <w:pPr>
              <w:tabs>
                <w:tab w:val="left" w:pos="180"/>
              </w:tabs>
              <w:spacing w:line="540" w:lineRule="exact"/>
              <w:ind w:firstLine="560" w:firstLineChars="200"/>
              <w:rPr>
                <w:sz w:val="28"/>
              </w:rPr>
            </w:pPr>
            <w:r>
              <w:rPr>
                <w:sz w:val="28"/>
              </w:rPr>
              <w:t>以上专项评价未包括的可另列专项，专项评价按照《环境影响评价技术导则》中的要求进行。</w:t>
            </w:r>
          </w:p>
          <w:p>
            <w:pPr>
              <w:tabs>
                <w:tab w:val="left" w:pos="180"/>
              </w:tabs>
              <w:spacing w:line="440" w:lineRule="exact"/>
              <w:ind w:left="359" w:leftChars="171" w:firstLine="534" w:firstLineChars="191"/>
              <w:rPr>
                <w:sz w:val="28"/>
              </w:rPr>
            </w:pPr>
          </w:p>
          <w:p>
            <w:pPr>
              <w:tabs>
                <w:tab w:val="left" w:pos="180"/>
              </w:tabs>
              <w:spacing w:line="440" w:lineRule="exact"/>
              <w:ind w:left="359" w:leftChars="171" w:firstLine="534" w:firstLineChars="191"/>
              <w:rPr>
                <w:sz w:val="28"/>
              </w:rPr>
            </w:pPr>
          </w:p>
          <w:p>
            <w:pPr>
              <w:tabs>
                <w:tab w:val="left" w:pos="180"/>
              </w:tabs>
              <w:spacing w:line="440" w:lineRule="exact"/>
              <w:ind w:left="359" w:leftChars="171" w:firstLine="534" w:firstLineChars="191"/>
              <w:rPr>
                <w:sz w:val="28"/>
              </w:rPr>
            </w:pPr>
          </w:p>
          <w:p/>
          <w:p/>
          <w:p/>
        </w:tc>
      </w:tr>
    </w:tbl>
    <w:p>
      <w:pPr>
        <w:sectPr>
          <w:footerReference r:id="rId8" w:type="default"/>
          <w:pgSz w:w="11906" w:h="16838"/>
          <w:pgMar w:top="1440" w:right="1797" w:bottom="1440" w:left="1797" w:header="851" w:footer="992" w:gutter="0"/>
          <w:cols w:space="720" w:num="1"/>
          <w:docGrid w:type="linesAndChars" w:linePitch="312" w:charSpace="0"/>
        </w:sectPr>
      </w:pPr>
    </w:p>
    <w:p>
      <w:pPr>
        <w:widowControl/>
        <w:jc w:val="left"/>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汉鼎简书宋">
    <w:altName w:val="宋体"/>
    <w:panose1 w:val="00000000000000000000"/>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FZKai-Z03S">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124"/>
      </w:rPr>
    </w:pPr>
    <w:r>
      <w:fldChar w:fldCharType="begin"/>
    </w:r>
    <w:r>
      <w:rPr>
        <w:rStyle w:val="124"/>
      </w:rPr>
      <w:instrText xml:space="preserve">PAGE  </w:instrText>
    </w:r>
    <w:r>
      <w:fldChar w:fldCharType="end"/>
    </w:r>
  </w:p>
  <w:p>
    <w:pPr>
      <w:pStyle w:val="4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rPr>
        <w:rStyle w:val="124"/>
      </w:rPr>
      <w:instrText xml:space="preserve"> PAGE </w:instrText>
    </w:r>
    <w:r>
      <w:fldChar w:fldCharType="separate"/>
    </w:r>
    <w:r>
      <w:rPr>
        <w:rStyle w:val="124"/>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124"/>
      </w:rPr>
    </w:pPr>
    <w:r>
      <w:fldChar w:fldCharType="begin"/>
    </w:r>
    <w:r>
      <w:rPr>
        <w:rStyle w:val="124"/>
      </w:rPr>
      <w:instrText xml:space="preserve">PAGE  </w:instrText>
    </w:r>
    <w:r>
      <w:fldChar w:fldCharType="separate"/>
    </w:r>
    <w:r>
      <w:rPr>
        <w:rStyle w:val="124"/>
      </w:rPr>
      <w:t>1</w:t>
    </w:r>
    <w:r>
      <w:fldChar w:fldCharType="end"/>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308" w:h="254" w:hRule="exact" w:wrap="around" w:vAnchor="text" w:hAnchor="page" w:x="6061" w:y="24"/>
      <w:jc w:val="center"/>
      <w:rPr>
        <w:rStyle w:val="124"/>
      </w:rPr>
    </w:pPr>
    <w:r>
      <w:fldChar w:fldCharType="begin"/>
    </w:r>
    <w:r>
      <w:rPr>
        <w:rStyle w:val="124"/>
      </w:rPr>
      <w:instrText xml:space="preserve">PAGE  </w:instrText>
    </w:r>
    <w:r>
      <w:fldChar w:fldCharType="separate"/>
    </w:r>
    <w:r>
      <w:rPr>
        <w:rStyle w:val="124"/>
      </w:rPr>
      <w:t>43</w:t>
    </w:r>
    <w:r>
      <w:fldChar w:fldCharType="end"/>
    </w:r>
  </w:p>
  <w:p>
    <w:pPr>
      <w:jc w:val="center"/>
    </w:pPr>
    <w:r>
      <w:rPr>
        <w:b/>
      </w:rPr>
      <w:t xml:space="preserve">          </w:t>
    </w:r>
    <w:r>
      <w:rPr>
        <w:rFonts w:hint="eastAsia"/>
        <w:b/>
      </w:rPr>
      <w:t xml:space="preserve">       </w:t>
    </w:r>
    <w:r>
      <w:rPr>
        <w:b/>
      </w:rPr>
      <w:t xml:space="preserve">               </w:t>
    </w:r>
    <w:r>
      <w:rPr>
        <w:rFonts w:hint="eastAsia"/>
        <w:b/>
      </w:rPr>
      <w:t xml:space="preserve">   </w:t>
    </w:r>
    <w:r>
      <w:rPr>
        <w:b/>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7"/>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2"/>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32"/>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41"/>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29"/>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36"/>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19"/>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10">
    <w:nsid w:val="0000000F"/>
    <w:multiLevelType w:val="multilevel"/>
    <w:tmpl w:val="0000000F"/>
    <w:lvl w:ilvl="0" w:tentative="0">
      <w:start w:val="1"/>
      <w:numFmt w:val="decimal"/>
      <w:lvlText w:val="%1."/>
      <w:lvlJc w:val="left"/>
      <w:pPr>
        <w:tabs>
          <w:tab w:val="left" w:pos="1485"/>
        </w:tabs>
        <w:ind w:left="1485" w:hanging="63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00000010"/>
    <w:multiLevelType w:val="multilevel"/>
    <w:tmpl w:val="00000010"/>
    <w:lvl w:ilvl="0" w:tentative="0">
      <w:start w:val="1"/>
      <w:numFmt w:val="japaneseCounting"/>
      <w:lvlText w:val="%1、"/>
      <w:lvlJc w:val="left"/>
      <w:pPr>
        <w:tabs>
          <w:tab w:val="left" w:pos="1440"/>
        </w:tabs>
        <w:ind w:left="1440" w:hanging="720"/>
      </w:pPr>
      <w:rPr>
        <w:sz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0B957D4C"/>
    <w:multiLevelType w:val="multilevel"/>
    <w:tmpl w:val="0B957D4C"/>
    <w:lvl w:ilvl="0" w:tentative="0">
      <w:start w:val="1"/>
      <w:numFmt w:val="upperLetter"/>
      <w:lvlText w:val="%1."/>
      <w:lvlJc w:val="left"/>
      <w:pPr>
        <w:tabs>
          <w:tab w:val="left" w:pos="360"/>
        </w:tabs>
      </w:pPr>
    </w:lvl>
    <w:lvl w:ilvl="1" w:tentative="0">
      <w:start w:val="1"/>
      <w:numFmt w:val="decimal"/>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1152"/>
        </w:tabs>
        <w:ind w:left="864" w:hanging="432"/>
      </w:pPr>
    </w:lvl>
    <w:lvl w:ilvl="3" w:tentative="0">
      <w:start w:val="1"/>
      <w:numFmt w:val="decimal"/>
      <w:lvlText w:val="%1.%2.%3.%4."/>
      <w:lvlJc w:val="left"/>
      <w:pPr>
        <w:tabs>
          <w:tab w:val="left" w:pos="3240"/>
        </w:tabs>
        <w:ind w:left="2160"/>
      </w:pPr>
    </w:lvl>
    <w:lvl w:ilvl="4" w:tentative="0">
      <w:start w:val="1"/>
      <w:numFmt w:val="decimal"/>
      <w:lvlText w:val="%1.%2.%3.%4.%5."/>
      <w:lvlJc w:val="left"/>
      <w:pPr>
        <w:tabs>
          <w:tab w:val="left" w:pos="3960"/>
        </w:tabs>
        <w:ind w:left="2880"/>
      </w:pPr>
    </w:lvl>
    <w:lvl w:ilvl="5" w:tentative="0">
      <w:start w:val="1"/>
      <w:numFmt w:val="decimal"/>
      <w:pStyle w:val="8"/>
      <w:lvlText w:val="%1.%2.%3.%4.%5.%6."/>
      <w:lvlJc w:val="left"/>
      <w:pPr>
        <w:tabs>
          <w:tab w:val="left" w:pos="5040"/>
        </w:tabs>
        <w:ind w:left="3600"/>
      </w:pPr>
    </w:lvl>
    <w:lvl w:ilvl="6" w:tentative="0">
      <w:start w:val="1"/>
      <w:numFmt w:val="lowerRoman"/>
      <w:pStyle w:val="9"/>
      <w:lvlText w:val="(%7)"/>
      <w:lvlJc w:val="left"/>
      <w:pPr>
        <w:tabs>
          <w:tab w:val="left" w:pos="4680"/>
        </w:tabs>
        <w:ind w:left="4320"/>
      </w:pPr>
    </w:lvl>
    <w:lvl w:ilvl="7" w:tentative="0">
      <w:start w:val="1"/>
      <w:numFmt w:val="lowerLetter"/>
      <w:pStyle w:val="10"/>
      <w:lvlText w:val="(%8)"/>
      <w:lvlJc w:val="left"/>
      <w:pPr>
        <w:tabs>
          <w:tab w:val="left" w:pos="5400"/>
        </w:tabs>
        <w:ind w:left="5040"/>
      </w:pPr>
    </w:lvl>
    <w:lvl w:ilvl="8" w:tentative="0">
      <w:start w:val="1"/>
      <w:numFmt w:val="lowerRoman"/>
      <w:pStyle w:val="11"/>
      <w:lvlText w:val="(%9)"/>
      <w:lvlJc w:val="left"/>
      <w:pPr>
        <w:tabs>
          <w:tab w:val="left" w:pos="6120"/>
        </w:tabs>
        <w:ind w:left="5760"/>
      </w:pPr>
    </w:lvl>
  </w:abstractNum>
  <w:abstractNum w:abstractNumId="13">
    <w:nsid w:val="209F2364"/>
    <w:multiLevelType w:val="multilevel"/>
    <w:tmpl w:val="209F2364"/>
    <w:lvl w:ilvl="0" w:tentative="0">
      <w:start w:val="1"/>
      <w:numFmt w:val="decimal"/>
      <w:lvlText w:val="%1）"/>
      <w:lvlJc w:val="left"/>
      <w:pPr>
        <w:ind w:left="832" w:hanging="36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4">
    <w:nsid w:val="2BC723D0"/>
    <w:multiLevelType w:val="multilevel"/>
    <w:tmpl w:val="2BC723D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362201EB"/>
    <w:multiLevelType w:val="multilevel"/>
    <w:tmpl w:val="362201EB"/>
    <w:lvl w:ilvl="0" w:tentative="0">
      <w:start w:val="1"/>
      <w:numFmt w:val="decimal"/>
      <w:lvlText w:val="%1）"/>
      <w:lvlJc w:val="left"/>
      <w:pPr>
        <w:ind w:left="832" w:hanging="36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6">
    <w:nsid w:val="45DF3557"/>
    <w:multiLevelType w:val="singleLevel"/>
    <w:tmpl w:val="45DF3557"/>
    <w:lvl w:ilvl="0" w:tentative="0">
      <w:start w:val="1"/>
      <w:numFmt w:val="decimal"/>
      <w:pStyle w:val="525"/>
      <w:lvlText w:val="(%1)"/>
      <w:lvlJc w:val="left"/>
      <w:pPr>
        <w:tabs>
          <w:tab w:val="left" w:pos="1009"/>
        </w:tabs>
        <w:ind w:left="0" w:firstLine="289"/>
      </w:pPr>
      <w:rPr>
        <w:rFonts w:hint="default" w:ascii="Times New Roman" w:hAnsi="Times New Roman"/>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6"/>
  </w:num>
  <w:num w:numId="13">
    <w:abstractNumId w:val="15"/>
  </w:num>
  <w:num w:numId="14">
    <w:abstractNumId w:val="13"/>
  </w:num>
  <w:num w:numId="15">
    <w:abstractNumId w:val="14"/>
  </w:num>
  <w:num w:numId="16">
    <w:abstractNumId w:val="11"/>
    <w:lvlOverride w:ilvl="0">
      <w:startOverride w:val="1"/>
    </w:lvlOverride>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E4"/>
    <w:rsid w:val="00002487"/>
    <w:rsid w:val="00002F4F"/>
    <w:rsid w:val="000033F9"/>
    <w:rsid w:val="00003DCC"/>
    <w:rsid w:val="00003E61"/>
    <w:rsid w:val="000041A5"/>
    <w:rsid w:val="0000451C"/>
    <w:rsid w:val="00004ADE"/>
    <w:rsid w:val="00004F9A"/>
    <w:rsid w:val="0000626A"/>
    <w:rsid w:val="00010817"/>
    <w:rsid w:val="000108B2"/>
    <w:rsid w:val="0001171B"/>
    <w:rsid w:val="00011C43"/>
    <w:rsid w:val="00011D83"/>
    <w:rsid w:val="00011DDC"/>
    <w:rsid w:val="000125C7"/>
    <w:rsid w:val="00012A81"/>
    <w:rsid w:val="00012BB5"/>
    <w:rsid w:val="000145D4"/>
    <w:rsid w:val="00014BE7"/>
    <w:rsid w:val="00015073"/>
    <w:rsid w:val="00015781"/>
    <w:rsid w:val="00017BAB"/>
    <w:rsid w:val="0002007F"/>
    <w:rsid w:val="00021171"/>
    <w:rsid w:val="00021219"/>
    <w:rsid w:val="000213E3"/>
    <w:rsid w:val="00021697"/>
    <w:rsid w:val="00021F4F"/>
    <w:rsid w:val="000222E1"/>
    <w:rsid w:val="00022968"/>
    <w:rsid w:val="00024545"/>
    <w:rsid w:val="000245B0"/>
    <w:rsid w:val="000247E5"/>
    <w:rsid w:val="00024EEE"/>
    <w:rsid w:val="0002551E"/>
    <w:rsid w:val="00026957"/>
    <w:rsid w:val="00026AF4"/>
    <w:rsid w:val="00027970"/>
    <w:rsid w:val="00031B92"/>
    <w:rsid w:val="00031C57"/>
    <w:rsid w:val="00031D3E"/>
    <w:rsid w:val="00032389"/>
    <w:rsid w:val="00032D81"/>
    <w:rsid w:val="000333C9"/>
    <w:rsid w:val="000336F0"/>
    <w:rsid w:val="00035C9C"/>
    <w:rsid w:val="00036226"/>
    <w:rsid w:val="00036FAC"/>
    <w:rsid w:val="000377D3"/>
    <w:rsid w:val="0003780B"/>
    <w:rsid w:val="00040348"/>
    <w:rsid w:val="00041248"/>
    <w:rsid w:val="0004176E"/>
    <w:rsid w:val="00042B76"/>
    <w:rsid w:val="00042F22"/>
    <w:rsid w:val="000435A8"/>
    <w:rsid w:val="0004586F"/>
    <w:rsid w:val="000459E1"/>
    <w:rsid w:val="000464D7"/>
    <w:rsid w:val="000477E2"/>
    <w:rsid w:val="00047F7F"/>
    <w:rsid w:val="00047FBE"/>
    <w:rsid w:val="000507B1"/>
    <w:rsid w:val="000507D0"/>
    <w:rsid w:val="00051635"/>
    <w:rsid w:val="00052803"/>
    <w:rsid w:val="00052F56"/>
    <w:rsid w:val="00053FAC"/>
    <w:rsid w:val="00054F63"/>
    <w:rsid w:val="00055CE3"/>
    <w:rsid w:val="000560AB"/>
    <w:rsid w:val="000564A1"/>
    <w:rsid w:val="00056834"/>
    <w:rsid w:val="00056891"/>
    <w:rsid w:val="000571F7"/>
    <w:rsid w:val="00060833"/>
    <w:rsid w:val="0006196B"/>
    <w:rsid w:val="00061BBE"/>
    <w:rsid w:val="00061D44"/>
    <w:rsid w:val="000624C9"/>
    <w:rsid w:val="00062771"/>
    <w:rsid w:val="00062B44"/>
    <w:rsid w:val="00062C4C"/>
    <w:rsid w:val="0006372E"/>
    <w:rsid w:val="0006396D"/>
    <w:rsid w:val="000644CA"/>
    <w:rsid w:val="0006450A"/>
    <w:rsid w:val="0006495E"/>
    <w:rsid w:val="000649CA"/>
    <w:rsid w:val="00064D31"/>
    <w:rsid w:val="00064E09"/>
    <w:rsid w:val="0006506E"/>
    <w:rsid w:val="00065170"/>
    <w:rsid w:val="00065321"/>
    <w:rsid w:val="000658B9"/>
    <w:rsid w:val="00065933"/>
    <w:rsid w:val="000671F8"/>
    <w:rsid w:val="00067C0B"/>
    <w:rsid w:val="00070712"/>
    <w:rsid w:val="000714E0"/>
    <w:rsid w:val="00072918"/>
    <w:rsid w:val="00072CD3"/>
    <w:rsid w:val="00072F5F"/>
    <w:rsid w:val="00073243"/>
    <w:rsid w:val="00073869"/>
    <w:rsid w:val="00074053"/>
    <w:rsid w:val="0007433E"/>
    <w:rsid w:val="000805FC"/>
    <w:rsid w:val="00080772"/>
    <w:rsid w:val="00080883"/>
    <w:rsid w:val="00080BBA"/>
    <w:rsid w:val="00081270"/>
    <w:rsid w:val="00081A82"/>
    <w:rsid w:val="00081C08"/>
    <w:rsid w:val="00082023"/>
    <w:rsid w:val="0008300B"/>
    <w:rsid w:val="000832E1"/>
    <w:rsid w:val="00083382"/>
    <w:rsid w:val="000837C2"/>
    <w:rsid w:val="00083824"/>
    <w:rsid w:val="000839D4"/>
    <w:rsid w:val="00083A81"/>
    <w:rsid w:val="000851A8"/>
    <w:rsid w:val="000854D3"/>
    <w:rsid w:val="000858DA"/>
    <w:rsid w:val="00085F7A"/>
    <w:rsid w:val="0008685E"/>
    <w:rsid w:val="00086AA1"/>
    <w:rsid w:val="00090517"/>
    <w:rsid w:val="00091091"/>
    <w:rsid w:val="00092068"/>
    <w:rsid w:val="000928BD"/>
    <w:rsid w:val="000928FC"/>
    <w:rsid w:val="00092F15"/>
    <w:rsid w:val="0009394F"/>
    <w:rsid w:val="00093AD8"/>
    <w:rsid w:val="0009425C"/>
    <w:rsid w:val="0009448E"/>
    <w:rsid w:val="000947E2"/>
    <w:rsid w:val="000950D9"/>
    <w:rsid w:val="000963C0"/>
    <w:rsid w:val="00096984"/>
    <w:rsid w:val="00096B2B"/>
    <w:rsid w:val="00096C2D"/>
    <w:rsid w:val="00096E66"/>
    <w:rsid w:val="0009731A"/>
    <w:rsid w:val="00097690"/>
    <w:rsid w:val="00097C89"/>
    <w:rsid w:val="000A08CA"/>
    <w:rsid w:val="000A0E67"/>
    <w:rsid w:val="000A104E"/>
    <w:rsid w:val="000A107A"/>
    <w:rsid w:val="000A2A1E"/>
    <w:rsid w:val="000A2BAA"/>
    <w:rsid w:val="000A336E"/>
    <w:rsid w:val="000A36BB"/>
    <w:rsid w:val="000A501C"/>
    <w:rsid w:val="000A590E"/>
    <w:rsid w:val="000A5B17"/>
    <w:rsid w:val="000A64AB"/>
    <w:rsid w:val="000A7346"/>
    <w:rsid w:val="000B0851"/>
    <w:rsid w:val="000B0DF2"/>
    <w:rsid w:val="000B15AF"/>
    <w:rsid w:val="000B2211"/>
    <w:rsid w:val="000B3680"/>
    <w:rsid w:val="000B39BF"/>
    <w:rsid w:val="000B4CE1"/>
    <w:rsid w:val="000B4D25"/>
    <w:rsid w:val="000B56E5"/>
    <w:rsid w:val="000B5DC6"/>
    <w:rsid w:val="000B633E"/>
    <w:rsid w:val="000B6DFA"/>
    <w:rsid w:val="000C04AE"/>
    <w:rsid w:val="000C0747"/>
    <w:rsid w:val="000C0B02"/>
    <w:rsid w:val="000C1D15"/>
    <w:rsid w:val="000C2565"/>
    <w:rsid w:val="000C3582"/>
    <w:rsid w:val="000C3688"/>
    <w:rsid w:val="000C3BCD"/>
    <w:rsid w:val="000C3C3C"/>
    <w:rsid w:val="000C4A2F"/>
    <w:rsid w:val="000C4DA1"/>
    <w:rsid w:val="000C70C2"/>
    <w:rsid w:val="000C71C9"/>
    <w:rsid w:val="000C76EA"/>
    <w:rsid w:val="000D0DE7"/>
    <w:rsid w:val="000D0EB0"/>
    <w:rsid w:val="000D0F10"/>
    <w:rsid w:val="000D108D"/>
    <w:rsid w:val="000D186B"/>
    <w:rsid w:val="000D189F"/>
    <w:rsid w:val="000D1A1C"/>
    <w:rsid w:val="000D1A8C"/>
    <w:rsid w:val="000D2599"/>
    <w:rsid w:val="000D2635"/>
    <w:rsid w:val="000D2E1D"/>
    <w:rsid w:val="000D304E"/>
    <w:rsid w:val="000D519C"/>
    <w:rsid w:val="000D57DC"/>
    <w:rsid w:val="000D5C7C"/>
    <w:rsid w:val="000D6F31"/>
    <w:rsid w:val="000D71A9"/>
    <w:rsid w:val="000E1247"/>
    <w:rsid w:val="000E14AF"/>
    <w:rsid w:val="000E36C8"/>
    <w:rsid w:val="000E4424"/>
    <w:rsid w:val="000E5CF2"/>
    <w:rsid w:val="000E63FA"/>
    <w:rsid w:val="000E7301"/>
    <w:rsid w:val="000E7C8E"/>
    <w:rsid w:val="000E7D74"/>
    <w:rsid w:val="000F084F"/>
    <w:rsid w:val="000F13D5"/>
    <w:rsid w:val="000F14DE"/>
    <w:rsid w:val="000F24BD"/>
    <w:rsid w:val="000F4CB8"/>
    <w:rsid w:val="000F4D6F"/>
    <w:rsid w:val="000F4E43"/>
    <w:rsid w:val="000F5276"/>
    <w:rsid w:val="000F5B9A"/>
    <w:rsid w:val="000F5D0B"/>
    <w:rsid w:val="000F6641"/>
    <w:rsid w:val="000F6FA4"/>
    <w:rsid w:val="000F6FF0"/>
    <w:rsid w:val="000F74FB"/>
    <w:rsid w:val="000F7725"/>
    <w:rsid w:val="001004D0"/>
    <w:rsid w:val="00100A3D"/>
    <w:rsid w:val="00100AC8"/>
    <w:rsid w:val="00100D5B"/>
    <w:rsid w:val="0010104F"/>
    <w:rsid w:val="00102C69"/>
    <w:rsid w:val="00103C7C"/>
    <w:rsid w:val="00103F0F"/>
    <w:rsid w:val="001041C6"/>
    <w:rsid w:val="0010456B"/>
    <w:rsid w:val="00104C84"/>
    <w:rsid w:val="00104D39"/>
    <w:rsid w:val="001050B8"/>
    <w:rsid w:val="00105FF3"/>
    <w:rsid w:val="00106406"/>
    <w:rsid w:val="00106828"/>
    <w:rsid w:val="00106FF8"/>
    <w:rsid w:val="00107213"/>
    <w:rsid w:val="0010788A"/>
    <w:rsid w:val="001100A5"/>
    <w:rsid w:val="00110638"/>
    <w:rsid w:val="00111310"/>
    <w:rsid w:val="00111EFF"/>
    <w:rsid w:val="0011318C"/>
    <w:rsid w:val="001136A4"/>
    <w:rsid w:val="0011375B"/>
    <w:rsid w:val="00113DAD"/>
    <w:rsid w:val="001147A8"/>
    <w:rsid w:val="00114BA1"/>
    <w:rsid w:val="001154D9"/>
    <w:rsid w:val="001160F3"/>
    <w:rsid w:val="00116196"/>
    <w:rsid w:val="00117D81"/>
    <w:rsid w:val="00117DAE"/>
    <w:rsid w:val="00120207"/>
    <w:rsid w:val="00120FBA"/>
    <w:rsid w:val="001216EC"/>
    <w:rsid w:val="0012172B"/>
    <w:rsid w:val="00122051"/>
    <w:rsid w:val="00122437"/>
    <w:rsid w:val="001228AE"/>
    <w:rsid w:val="00123347"/>
    <w:rsid w:val="001235BD"/>
    <w:rsid w:val="00123C71"/>
    <w:rsid w:val="00124A26"/>
    <w:rsid w:val="00124B76"/>
    <w:rsid w:val="0012504B"/>
    <w:rsid w:val="001254F5"/>
    <w:rsid w:val="0012583F"/>
    <w:rsid w:val="00126C1F"/>
    <w:rsid w:val="00126D56"/>
    <w:rsid w:val="00127A2D"/>
    <w:rsid w:val="001300AB"/>
    <w:rsid w:val="00130295"/>
    <w:rsid w:val="00130493"/>
    <w:rsid w:val="00130DCF"/>
    <w:rsid w:val="00131C98"/>
    <w:rsid w:val="00132C26"/>
    <w:rsid w:val="00133174"/>
    <w:rsid w:val="001339CA"/>
    <w:rsid w:val="001342AA"/>
    <w:rsid w:val="00135A2B"/>
    <w:rsid w:val="00136051"/>
    <w:rsid w:val="00137F70"/>
    <w:rsid w:val="00140531"/>
    <w:rsid w:val="001409FF"/>
    <w:rsid w:val="00140A64"/>
    <w:rsid w:val="00140DAB"/>
    <w:rsid w:val="001416D4"/>
    <w:rsid w:val="00141BBA"/>
    <w:rsid w:val="00142134"/>
    <w:rsid w:val="00142268"/>
    <w:rsid w:val="0014230A"/>
    <w:rsid w:val="00142A11"/>
    <w:rsid w:val="001448A5"/>
    <w:rsid w:val="00144AAD"/>
    <w:rsid w:val="001456CE"/>
    <w:rsid w:val="001457E9"/>
    <w:rsid w:val="00146CBE"/>
    <w:rsid w:val="001474B4"/>
    <w:rsid w:val="00150C2B"/>
    <w:rsid w:val="001512C5"/>
    <w:rsid w:val="00151796"/>
    <w:rsid w:val="001522AC"/>
    <w:rsid w:val="00152B5A"/>
    <w:rsid w:val="0015309A"/>
    <w:rsid w:val="0015342D"/>
    <w:rsid w:val="00153CB7"/>
    <w:rsid w:val="00154693"/>
    <w:rsid w:val="00155527"/>
    <w:rsid w:val="001564E5"/>
    <w:rsid w:val="00156805"/>
    <w:rsid w:val="00156924"/>
    <w:rsid w:val="00157CFA"/>
    <w:rsid w:val="00157D8D"/>
    <w:rsid w:val="00160202"/>
    <w:rsid w:val="00160FED"/>
    <w:rsid w:val="00161526"/>
    <w:rsid w:val="00161A0A"/>
    <w:rsid w:val="001636F0"/>
    <w:rsid w:val="00163E9F"/>
    <w:rsid w:val="0016468A"/>
    <w:rsid w:val="00165167"/>
    <w:rsid w:val="001653CC"/>
    <w:rsid w:val="001660C1"/>
    <w:rsid w:val="00166A10"/>
    <w:rsid w:val="0016729C"/>
    <w:rsid w:val="00167B02"/>
    <w:rsid w:val="00170BC1"/>
    <w:rsid w:val="001726F9"/>
    <w:rsid w:val="0017286A"/>
    <w:rsid w:val="0017294B"/>
    <w:rsid w:val="00172A27"/>
    <w:rsid w:val="001731E4"/>
    <w:rsid w:val="00173649"/>
    <w:rsid w:val="0017472A"/>
    <w:rsid w:val="001748C1"/>
    <w:rsid w:val="0017495F"/>
    <w:rsid w:val="00174AEE"/>
    <w:rsid w:val="0017525D"/>
    <w:rsid w:val="00175A68"/>
    <w:rsid w:val="0017671D"/>
    <w:rsid w:val="00176D99"/>
    <w:rsid w:val="00176E1D"/>
    <w:rsid w:val="001771CE"/>
    <w:rsid w:val="00177372"/>
    <w:rsid w:val="00180886"/>
    <w:rsid w:val="00180CBB"/>
    <w:rsid w:val="00180EF0"/>
    <w:rsid w:val="0018105C"/>
    <w:rsid w:val="0018188D"/>
    <w:rsid w:val="00183416"/>
    <w:rsid w:val="00183554"/>
    <w:rsid w:val="00184DE0"/>
    <w:rsid w:val="0018519A"/>
    <w:rsid w:val="001852E8"/>
    <w:rsid w:val="00185301"/>
    <w:rsid w:val="00186A23"/>
    <w:rsid w:val="0019095F"/>
    <w:rsid w:val="00190AF1"/>
    <w:rsid w:val="001917C2"/>
    <w:rsid w:val="00192589"/>
    <w:rsid w:val="001925FE"/>
    <w:rsid w:val="00192AFB"/>
    <w:rsid w:val="00192DA9"/>
    <w:rsid w:val="00193637"/>
    <w:rsid w:val="001938F4"/>
    <w:rsid w:val="00194603"/>
    <w:rsid w:val="00194A13"/>
    <w:rsid w:val="001959ED"/>
    <w:rsid w:val="00195AC2"/>
    <w:rsid w:val="00197E4D"/>
    <w:rsid w:val="001A1F87"/>
    <w:rsid w:val="001A29C5"/>
    <w:rsid w:val="001A4233"/>
    <w:rsid w:val="001A4711"/>
    <w:rsid w:val="001A55B1"/>
    <w:rsid w:val="001A67F3"/>
    <w:rsid w:val="001A6AC8"/>
    <w:rsid w:val="001A705B"/>
    <w:rsid w:val="001A7145"/>
    <w:rsid w:val="001A777C"/>
    <w:rsid w:val="001B0615"/>
    <w:rsid w:val="001B0623"/>
    <w:rsid w:val="001B10CF"/>
    <w:rsid w:val="001B22AA"/>
    <w:rsid w:val="001B2669"/>
    <w:rsid w:val="001B2876"/>
    <w:rsid w:val="001B3A88"/>
    <w:rsid w:val="001B3BD3"/>
    <w:rsid w:val="001B47BA"/>
    <w:rsid w:val="001B5284"/>
    <w:rsid w:val="001B60EA"/>
    <w:rsid w:val="001B63DD"/>
    <w:rsid w:val="001B657B"/>
    <w:rsid w:val="001B67DD"/>
    <w:rsid w:val="001B7D18"/>
    <w:rsid w:val="001B7E22"/>
    <w:rsid w:val="001C042E"/>
    <w:rsid w:val="001C07ED"/>
    <w:rsid w:val="001C0AC0"/>
    <w:rsid w:val="001C1779"/>
    <w:rsid w:val="001C26CA"/>
    <w:rsid w:val="001C26ED"/>
    <w:rsid w:val="001C3BAC"/>
    <w:rsid w:val="001C3DDC"/>
    <w:rsid w:val="001C4025"/>
    <w:rsid w:val="001C4EB4"/>
    <w:rsid w:val="001C4F52"/>
    <w:rsid w:val="001C5515"/>
    <w:rsid w:val="001C5836"/>
    <w:rsid w:val="001C6E30"/>
    <w:rsid w:val="001C73AF"/>
    <w:rsid w:val="001C77C6"/>
    <w:rsid w:val="001D02ED"/>
    <w:rsid w:val="001D0D0F"/>
    <w:rsid w:val="001D1066"/>
    <w:rsid w:val="001D259C"/>
    <w:rsid w:val="001D2972"/>
    <w:rsid w:val="001D3A5E"/>
    <w:rsid w:val="001D5F6B"/>
    <w:rsid w:val="001D5FF1"/>
    <w:rsid w:val="001D6633"/>
    <w:rsid w:val="001D6A12"/>
    <w:rsid w:val="001D6E50"/>
    <w:rsid w:val="001D7BD9"/>
    <w:rsid w:val="001E042C"/>
    <w:rsid w:val="001E18E5"/>
    <w:rsid w:val="001E361C"/>
    <w:rsid w:val="001E3982"/>
    <w:rsid w:val="001E5615"/>
    <w:rsid w:val="001E5C1B"/>
    <w:rsid w:val="001E625B"/>
    <w:rsid w:val="001E6B83"/>
    <w:rsid w:val="001E7729"/>
    <w:rsid w:val="001E7EDA"/>
    <w:rsid w:val="001F08A2"/>
    <w:rsid w:val="001F0B50"/>
    <w:rsid w:val="001F0D30"/>
    <w:rsid w:val="001F1297"/>
    <w:rsid w:val="001F1ACD"/>
    <w:rsid w:val="001F2480"/>
    <w:rsid w:val="001F2E8F"/>
    <w:rsid w:val="001F3910"/>
    <w:rsid w:val="001F4057"/>
    <w:rsid w:val="001F43C6"/>
    <w:rsid w:val="001F4ECD"/>
    <w:rsid w:val="001F58F0"/>
    <w:rsid w:val="001F5D08"/>
    <w:rsid w:val="001F67AF"/>
    <w:rsid w:val="001F67D8"/>
    <w:rsid w:val="001F6CD9"/>
    <w:rsid w:val="001F6D58"/>
    <w:rsid w:val="001F7A80"/>
    <w:rsid w:val="00200599"/>
    <w:rsid w:val="002011D6"/>
    <w:rsid w:val="002017C3"/>
    <w:rsid w:val="00201E18"/>
    <w:rsid w:val="00202AF0"/>
    <w:rsid w:val="00204B14"/>
    <w:rsid w:val="0020585B"/>
    <w:rsid w:val="0020599F"/>
    <w:rsid w:val="00205BEB"/>
    <w:rsid w:val="0020692F"/>
    <w:rsid w:val="002071E6"/>
    <w:rsid w:val="002074AD"/>
    <w:rsid w:val="0021084E"/>
    <w:rsid w:val="002108F2"/>
    <w:rsid w:val="002109AE"/>
    <w:rsid w:val="00211931"/>
    <w:rsid w:val="002119E5"/>
    <w:rsid w:val="002121AE"/>
    <w:rsid w:val="00212589"/>
    <w:rsid w:val="002128F3"/>
    <w:rsid w:val="002130E0"/>
    <w:rsid w:val="0021423E"/>
    <w:rsid w:val="00214270"/>
    <w:rsid w:val="00214EE7"/>
    <w:rsid w:val="00214F74"/>
    <w:rsid w:val="0021520A"/>
    <w:rsid w:val="002154A6"/>
    <w:rsid w:val="002154EB"/>
    <w:rsid w:val="00215793"/>
    <w:rsid w:val="0021596D"/>
    <w:rsid w:val="00215A1D"/>
    <w:rsid w:val="00216189"/>
    <w:rsid w:val="00216206"/>
    <w:rsid w:val="00216811"/>
    <w:rsid w:val="00216E65"/>
    <w:rsid w:val="00217AFE"/>
    <w:rsid w:val="00223062"/>
    <w:rsid w:val="0022341E"/>
    <w:rsid w:val="0022350B"/>
    <w:rsid w:val="00223CCB"/>
    <w:rsid w:val="00223E6A"/>
    <w:rsid w:val="002248AE"/>
    <w:rsid w:val="00224E0A"/>
    <w:rsid w:val="00225424"/>
    <w:rsid w:val="0022680D"/>
    <w:rsid w:val="00226C83"/>
    <w:rsid w:val="00227452"/>
    <w:rsid w:val="00227601"/>
    <w:rsid w:val="00227CC5"/>
    <w:rsid w:val="00230FB1"/>
    <w:rsid w:val="00231F3A"/>
    <w:rsid w:val="00232DF4"/>
    <w:rsid w:val="00233181"/>
    <w:rsid w:val="002339C8"/>
    <w:rsid w:val="0023418D"/>
    <w:rsid w:val="00234A5A"/>
    <w:rsid w:val="00234A7F"/>
    <w:rsid w:val="002357FC"/>
    <w:rsid w:val="00236243"/>
    <w:rsid w:val="002372FF"/>
    <w:rsid w:val="0024036E"/>
    <w:rsid w:val="00240584"/>
    <w:rsid w:val="002425D5"/>
    <w:rsid w:val="00242CCF"/>
    <w:rsid w:val="0024387D"/>
    <w:rsid w:val="00246D2B"/>
    <w:rsid w:val="00247B0C"/>
    <w:rsid w:val="00247F99"/>
    <w:rsid w:val="002506B5"/>
    <w:rsid w:val="002507DF"/>
    <w:rsid w:val="002508B2"/>
    <w:rsid w:val="00250C8E"/>
    <w:rsid w:val="0025279B"/>
    <w:rsid w:val="002527A2"/>
    <w:rsid w:val="00253512"/>
    <w:rsid w:val="00254559"/>
    <w:rsid w:val="00255015"/>
    <w:rsid w:val="00255423"/>
    <w:rsid w:val="00255AFD"/>
    <w:rsid w:val="00255D39"/>
    <w:rsid w:val="00256042"/>
    <w:rsid w:val="00256D6A"/>
    <w:rsid w:val="00257686"/>
    <w:rsid w:val="002576A1"/>
    <w:rsid w:val="002576B8"/>
    <w:rsid w:val="00257CBA"/>
    <w:rsid w:val="00257CF2"/>
    <w:rsid w:val="00257EDF"/>
    <w:rsid w:val="00260189"/>
    <w:rsid w:val="002605D0"/>
    <w:rsid w:val="00261062"/>
    <w:rsid w:val="00261D04"/>
    <w:rsid w:val="00262211"/>
    <w:rsid w:val="00262432"/>
    <w:rsid w:val="00262582"/>
    <w:rsid w:val="002625EF"/>
    <w:rsid w:val="00262AEE"/>
    <w:rsid w:val="00262C16"/>
    <w:rsid w:val="0026332C"/>
    <w:rsid w:val="00263540"/>
    <w:rsid w:val="002639B0"/>
    <w:rsid w:val="00263F65"/>
    <w:rsid w:val="00264486"/>
    <w:rsid w:val="00264ADB"/>
    <w:rsid w:val="00265993"/>
    <w:rsid w:val="00266140"/>
    <w:rsid w:val="002665B2"/>
    <w:rsid w:val="00267FA5"/>
    <w:rsid w:val="002700AE"/>
    <w:rsid w:val="002702C0"/>
    <w:rsid w:val="00270569"/>
    <w:rsid w:val="002705EA"/>
    <w:rsid w:val="00270933"/>
    <w:rsid w:val="00270FA8"/>
    <w:rsid w:val="0027196A"/>
    <w:rsid w:val="002731B2"/>
    <w:rsid w:val="002739ED"/>
    <w:rsid w:val="00273A48"/>
    <w:rsid w:val="00273AD1"/>
    <w:rsid w:val="00273E86"/>
    <w:rsid w:val="00274055"/>
    <w:rsid w:val="00274537"/>
    <w:rsid w:val="00275191"/>
    <w:rsid w:val="0027526A"/>
    <w:rsid w:val="00275C26"/>
    <w:rsid w:val="00275E51"/>
    <w:rsid w:val="00275FE0"/>
    <w:rsid w:val="00276041"/>
    <w:rsid w:val="00276786"/>
    <w:rsid w:val="00276F28"/>
    <w:rsid w:val="002771FB"/>
    <w:rsid w:val="00277451"/>
    <w:rsid w:val="0028073B"/>
    <w:rsid w:val="002808E2"/>
    <w:rsid w:val="00280DE4"/>
    <w:rsid w:val="00281017"/>
    <w:rsid w:val="00281191"/>
    <w:rsid w:val="00282864"/>
    <w:rsid w:val="0028323B"/>
    <w:rsid w:val="00283737"/>
    <w:rsid w:val="002842C5"/>
    <w:rsid w:val="00284D33"/>
    <w:rsid w:val="0028583C"/>
    <w:rsid w:val="00286267"/>
    <w:rsid w:val="00286B11"/>
    <w:rsid w:val="00286D0A"/>
    <w:rsid w:val="0028711F"/>
    <w:rsid w:val="002873AF"/>
    <w:rsid w:val="00287466"/>
    <w:rsid w:val="002902B8"/>
    <w:rsid w:val="002903B2"/>
    <w:rsid w:val="002909C4"/>
    <w:rsid w:val="00290F11"/>
    <w:rsid w:val="002914D5"/>
    <w:rsid w:val="00291E1A"/>
    <w:rsid w:val="0029245F"/>
    <w:rsid w:val="00293CAE"/>
    <w:rsid w:val="00294625"/>
    <w:rsid w:val="002972DF"/>
    <w:rsid w:val="0029758D"/>
    <w:rsid w:val="002A0C00"/>
    <w:rsid w:val="002A15DD"/>
    <w:rsid w:val="002A1754"/>
    <w:rsid w:val="002A2040"/>
    <w:rsid w:val="002A2290"/>
    <w:rsid w:val="002A351A"/>
    <w:rsid w:val="002A399F"/>
    <w:rsid w:val="002A3A47"/>
    <w:rsid w:val="002A4604"/>
    <w:rsid w:val="002A4C46"/>
    <w:rsid w:val="002A5A6A"/>
    <w:rsid w:val="002A653C"/>
    <w:rsid w:val="002A681F"/>
    <w:rsid w:val="002A68E2"/>
    <w:rsid w:val="002A6B33"/>
    <w:rsid w:val="002A6B61"/>
    <w:rsid w:val="002A7580"/>
    <w:rsid w:val="002A76E0"/>
    <w:rsid w:val="002B0578"/>
    <w:rsid w:val="002B05F5"/>
    <w:rsid w:val="002B077D"/>
    <w:rsid w:val="002B1A0B"/>
    <w:rsid w:val="002B2671"/>
    <w:rsid w:val="002B2937"/>
    <w:rsid w:val="002B2D15"/>
    <w:rsid w:val="002B492A"/>
    <w:rsid w:val="002B4FAB"/>
    <w:rsid w:val="002B6509"/>
    <w:rsid w:val="002B65DA"/>
    <w:rsid w:val="002B6F52"/>
    <w:rsid w:val="002B73C1"/>
    <w:rsid w:val="002B75C6"/>
    <w:rsid w:val="002B7A9C"/>
    <w:rsid w:val="002C030C"/>
    <w:rsid w:val="002C0FE7"/>
    <w:rsid w:val="002C19D0"/>
    <w:rsid w:val="002C28F9"/>
    <w:rsid w:val="002C2B7C"/>
    <w:rsid w:val="002C2E65"/>
    <w:rsid w:val="002C49FF"/>
    <w:rsid w:val="002C4B58"/>
    <w:rsid w:val="002C4F53"/>
    <w:rsid w:val="002C56DF"/>
    <w:rsid w:val="002C5C5B"/>
    <w:rsid w:val="002C63AB"/>
    <w:rsid w:val="002C66D8"/>
    <w:rsid w:val="002C7783"/>
    <w:rsid w:val="002D0DE9"/>
    <w:rsid w:val="002D0E38"/>
    <w:rsid w:val="002D1B5C"/>
    <w:rsid w:val="002D20AA"/>
    <w:rsid w:val="002D2EF1"/>
    <w:rsid w:val="002D2F7D"/>
    <w:rsid w:val="002D3082"/>
    <w:rsid w:val="002D3356"/>
    <w:rsid w:val="002D3662"/>
    <w:rsid w:val="002D36C7"/>
    <w:rsid w:val="002D479D"/>
    <w:rsid w:val="002D5475"/>
    <w:rsid w:val="002D5C5D"/>
    <w:rsid w:val="002D6538"/>
    <w:rsid w:val="002D6D42"/>
    <w:rsid w:val="002D6F23"/>
    <w:rsid w:val="002D7FD6"/>
    <w:rsid w:val="002E0318"/>
    <w:rsid w:val="002E04CB"/>
    <w:rsid w:val="002E0B6A"/>
    <w:rsid w:val="002E0EBC"/>
    <w:rsid w:val="002E175B"/>
    <w:rsid w:val="002E1B3D"/>
    <w:rsid w:val="002E1F49"/>
    <w:rsid w:val="002E2CEE"/>
    <w:rsid w:val="002E3418"/>
    <w:rsid w:val="002E4AAD"/>
    <w:rsid w:val="002E507B"/>
    <w:rsid w:val="002E544A"/>
    <w:rsid w:val="002E54C5"/>
    <w:rsid w:val="002E5C6A"/>
    <w:rsid w:val="002E6411"/>
    <w:rsid w:val="002E69AA"/>
    <w:rsid w:val="002E6A3D"/>
    <w:rsid w:val="002E7927"/>
    <w:rsid w:val="002F06F7"/>
    <w:rsid w:val="002F1CBF"/>
    <w:rsid w:val="002F242F"/>
    <w:rsid w:val="002F2740"/>
    <w:rsid w:val="002F397F"/>
    <w:rsid w:val="002F4146"/>
    <w:rsid w:val="002F4B03"/>
    <w:rsid w:val="002F4F26"/>
    <w:rsid w:val="002F55DE"/>
    <w:rsid w:val="002F5A0A"/>
    <w:rsid w:val="002F5F9A"/>
    <w:rsid w:val="002F62B4"/>
    <w:rsid w:val="002F6747"/>
    <w:rsid w:val="002F6C73"/>
    <w:rsid w:val="002F70DA"/>
    <w:rsid w:val="002F75CD"/>
    <w:rsid w:val="002F7C06"/>
    <w:rsid w:val="002F7C5B"/>
    <w:rsid w:val="003004CB"/>
    <w:rsid w:val="0030069B"/>
    <w:rsid w:val="003007C7"/>
    <w:rsid w:val="00301820"/>
    <w:rsid w:val="0030220C"/>
    <w:rsid w:val="00302C12"/>
    <w:rsid w:val="00304573"/>
    <w:rsid w:val="0030493D"/>
    <w:rsid w:val="00304E90"/>
    <w:rsid w:val="0030556E"/>
    <w:rsid w:val="00305EC0"/>
    <w:rsid w:val="003064C2"/>
    <w:rsid w:val="003066BE"/>
    <w:rsid w:val="00307057"/>
    <w:rsid w:val="00307BF3"/>
    <w:rsid w:val="00310723"/>
    <w:rsid w:val="00310BD1"/>
    <w:rsid w:val="00310E0C"/>
    <w:rsid w:val="00311B96"/>
    <w:rsid w:val="00312FBA"/>
    <w:rsid w:val="00313556"/>
    <w:rsid w:val="003147E0"/>
    <w:rsid w:val="00315134"/>
    <w:rsid w:val="0031544D"/>
    <w:rsid w:val="00315622"/>
    <w:rsid w:val="00315667"/>
    <w:rsid w:val="00315E54"/>
    <w:rsid w:val="00315E5A"/>
    <w:rsid w:val="003161B9"/>
    <w:rsid w:val="00316D35"/>
    <w:rsid w:val="00317595"/>
    <w:rsid w:val="00317C74"/>
    <w:rsid w:val="00317F10"/>
    <w:rsid w:val="003203BB"/>
    <w:rsid w:val="00320460"/>
    <w:rsid w:val="003208BB"/>
    <w:rsid w:val="00320AD5"/>
    <w:rsid w:val="00321821"/>
    <w:rsid w:val="0032277A"/>
    <w:rsid w:val="00322B23"/>
    <w:rsid w:val="00322D5A"/>
    <w:rsid w:val="003240B7"/>
    <w:rsid w:val="003245C3"/>
    <w:rsid w:val="0032633D"/>
    <w:rsid w:val="00326491"/>
    <w:rsid w:val="00326796"/>
    <w:rsid w:val="003277FC"/>
    <w:rsid w:val="00327C5B"/>
    <w:rsid w:val="00327C74"/>
    <w:rsid w:val="00327F1D"/>
    <w:rsid w:val="003304FB"/>
    <w:rsid w:val="00330759"/>
    <w:rsid w:val="0033083B"/>
    <w:rsid w:val="00331841"/>
    <w:rsid w:val="003337C4"/>
    <w:rsid w:val="00333BC6"/>
    <w:rsid w:val="00334725"/>
    <w:rsid w:val="00334CF4"/>
    <w:rsid w:val="00334DBC"/>
    <w:rsid w:val="00334F5A"/>
    <w:rsid w:val="0033603D"/>
    <w:rsid w:val="00336161"/>
    <w:rsid w:val="003369AD"/>
    <w:rsid w:val="00336B5A"/>
    <w:rsid w:val="0034002E"/>
    <w:rsid w:val="003401BA"/>
    <w:rsid w:val="0034093B"/>
    <w:rsid w:val="0034094B"/>
    <w:rsid w:val="00340A44"/>
    <w:rsid w:val="00340D1B"/>
    <w:rsid w:val="0034181E"/>
    <w:rsid w:val="0034207C"/>
    <w:rsid w:val="00342D04"/>
    <w:rsid w:val="00343BAE"/>
    <w:rsid w:val="00343CAF"/>
    <w:rsid w:val="003461A0"/>
    <w:rsid w:val="00346449"/>
    <w:rsid w:val="0034650D"/>
    <w:rsid w:val="003468AD"/>
    <w:rsid w:val="00346F7F"/>
    <w:rsid w:val="003474CA"/>
    <w:rsid w:val="003475A7"/>
    <w:rsid w:val="00347E65"/>
    <w:rsid w:val="00350142"/>
    <w:rsid w:val="00350D65"/>
    <w:rsid w:val="00351000"/>
    <w:rsid w:val="0035127F"/>
    <w:rsid w:val="003516AE"/>
    <w:rsid w:val="00352019"/>
    <w:rsid w:val="00354070"/>
    <w:rsid w:val="00354437"/>
    <w:rsid w:val="00354FA9"/>
    <w:rsid w:val="00356ACF"/>
    <w:rsid w:val="0035724B"/>
    <w:rsid w:val="00357F6A"/>
    <w:rsid w:val="00360079"/>
    <w:rsid w:val="003607B0"/>
    <w:rsid w:val="00360A33"/>
    <w:rsid w:val="00361621"/>
    <w:rsid w:val="003618F7"/>
    <w:rsid w:val="00361C97"/>
    <w:rsid w:val="00361E7E"/>
    <w:rsid w:val="00362939"/>
    <w:rsid w:val="00364347"/>
    <w:rsid w:val="003645C7"/>
    <w:rsid w:val="003646EE"/>
    <w:rsid w:val="00365865"/>
    <w:rsid w:val="00365AE1"/>
    <w:rsid w:val="00366050"/>
    <w:rsid w:val="00366AC2"/>
    <w:rsid w:val="00367AA4"/>
    <w:rsid w:val="003701CB"/>
    <w:rsid w:val="00370C46"/>
    <w:rsid w:val="00371698"/>
    <w:rsid w:val="003722F1"/>
    <w:rsid w:val="00372ACF"/>
    <w:rsid w:val="00372D76"/>
    <w:rsid w:val="0037305A"/>
    <w:rsid w:val="003730AB"/>
    <w:rsid w:val="0037315C"/>
    <w:rsid w:val="00373A9C"/>
    <w:rsid w:val="00373BDB"/>
    <w:rsid w:val="00374F60"/>
    <w:rsid w:val="00376642"/>
    <w:rsid w:val="00376DEA"/>
    <w:rsid w:val="0038012F"/>
    <w:rsid w:val="003830DF"/>
    <w:rsid w:val="00383612"/>
    <w:rsid w:val="00383635"/>
    <w:rsid w:val="00383787"/>
    <w:rsid w:val="00383DA2"/>
    <w:rsid w:val="00383DAC"/>
    <w:rsid w:val="00385169"/>
    <w:rsid w:val="003856D3"/>
    <w:rsid w:val="003859A0"/>
    <w:rsid w:val="00385E6D"/>
    <w:rsid w:val="003861E2"/>
    <w:rsid w:val="003866DB"/>
    <w:rsid w:val="00386F70"/>
    <w:rsid w:val="00387702"/>
    <w:rsid w:val="00387770"/>
    <w:rsid w:val="003906E9"/>
    <w:rsid w:val="003907AE"/>
    <w:rsid w:val="0039089C"/>
    <w:rsid w:val="0039104F"/>
    <w:rsid w:val="0039173F"/>
    <w:rsid w:val="00391862"/>
    <w:rsid w:val="00392591"/>
    <w:rsid w:val="00392B55"/>
    <w:rsid w:val="00392DB9"/>
    <w:rsid w:val="003937DF"/>
    <w:rsid w:val="00393DC1"/>
    <w:rsid w:val="003945CD"/>
    <w:rsid w:val="00394C90"/>
    <w:rsid w:val="00394FB1"/>
    <w:rsid w:val="0039557A"/>
    <w:rsid w:val="00396663"/>
    <w:rsid w:val="0039795B"/>
    <w:rsid w:val="003A0129"/>
    <w:rsid w:val="003A0302"/>
    <w:rsid w:val="003A0743"/>
    <w:rsid w:val="003A21A6"/>
    <w:rsid w:val="003A287F"/>
    <w:rsid w:val="003A31EA"/>
    <w:rsid w:val="003A33A0"/>
    <w:rsid w:val="003A48E5"/>
    <w:rsid w:val="003A4AB6"/>
    <w:rsid w:val="003A61D0"/>
    <w:rsid w:val="003A67A9"/>
    <w:rsid w:val="003A6906"/>
    <w:rsid w:val="003A7289"/>
    <w:rsid w:val="003A7474"/>
    <w:rsid w:val="003A7D3F"/>
    <w:rsid w:val="003B0823"/>
    <w:rsid w:val="003B0961"/>
    <w:rsid w:val="003B0B4E"/>
    <w:rsid w:val="003B1210"/>
    <w:rsid w:val="003B1F81"/>
    <w:rsid w:val="003B2254"/>
    <w:rsid w:val="003B2267"/>
    <w:rsid w:val="003B397B"/>
    <w:rsid w:val="003B3986"/>
    <w:rsid w:val="003B3ADE"/>
    <w:rsid w:val="003B3B29"/>
    <w:rsid w:val="003B3BA8"/>
    <w:rsid w:val="003B4645"/>
    <w:rsid w:val="003B493D"/>
    <w:rsid w:val="003B5136"/>
    <w:rsid w:val="003B527C"/>
    <w:rsid w:val="003B5740"/>
    <w:rsid w:val="003B57A0"/>
    <w:rsid w:val="003B62AD"/>
    <w:rsid w:val="003B63BC"/>
    <w:rsid w:val="003B6D6B"/>
    <w:rsid w:val="003B71B7"/>
    <w:rsid w:val="003B72CC"/>
    <w:rsid w:val="003B7393"/>
    <w:rsid w:val="003B73F1"/>
    <w:rsid w:val="003B75C3"/>
    <w:rsid w:val="003B7DE0"/>
    <w:rsid w:val="003C05FD"/>
    <w:rsid w:val="003C1385"/>
    <w:rsid w:val="003C1696"/>
    <w:rsid w:val="003C1789"/>
    <w:rsid w:val="003C2095"/>
    <w:rsid w:val="003C27A4"/>
    <w:rsid w:val="003C3BD0"/>
    <w:rsid w:val="003C4317"/>
    <w:rsid w:val="003C437C"/>
    <w:rsid w:val="003C4A27"/>
    <w:rsid w:val="003C4F7D"/>
    <w:rsid w:val="003C5019"/>
    <w:rsid w:val="003C5497"/>
    <w:rsid w:val="003C577F"/>
    <w:rsid w:val="003C7B19"/>
    <w:rsid w:val="003D0D26"/>
    <w:rsid w:val="003D0D4E"/>
    <w:rsid w:val="003D17C7"/>
    <w:rsid w:val="003D186D"/>
    <w:rsid w:val="003D2060"/>
    <w:rsid w:val="003D21BC"/>
    <w:rsid w:val="003D2A69"/>
    <w:rsid w:val="003D2AF2"/>
    <w:rsid w:val="003D2CBC"/>
    <w:rsid w:val="003D2EF8"/>
    <w:rsid w:val="003D2EFB"/>
    <w:rsid w:val="003D3444"/>
    <w:rsid w:val="003D3730"/>
    <w:rsid w:val="003D4051"/>
    <w:rsid w:val="003D475B"/>
    <w:rsid w:val="003D546A"/>
    <w:rsid w:val="003D6847"/>
    <w:rsid w:val="003D6A09"/>
    <w:rsid w:val="003D6D4C"/>
    <w:rsid w:val="003E0DE7"/>
    <w:rsid w:val="003E0EE2"/>
    <w:rsid w:val="003E1450"/>
    <w:rsid w:val="003E169A"/>
    <w:rsid w:val="003E1F6B"/>
    <w:rsid w:val="003E21C8"/>
    <w:rsid w:val="003E2C89"/>
    <w:rsid w:val="003E2DB1"/>
    <w:rsid w:val="003E3989"/>
    <w:rsid w:val="003E3E08"/>
    <w:rsid w:val="003E4960"/>
    <w:rsid w:val="003E4EBB"/>
    <w:rsid w:val="003E548C"/>
    <w:rsid w:val="003E570A"/>
    <w:rsid w:val="003E63C3"/>
    <w:rsid w:val="003E69BD"/>
    <w:rsid w:val="003E7080"/>
    <w:rsid w:val="003E714D"/>
    <w:rsid w:val="003E7C4E"/>
    <w:rsid w:val="003F0B70"/>
    <w:rsid w:val="003F1112"/>
    <w:rsid w:val="003F1143"/>
    <w:rsid w:val="003F2025"/>
    <w:rsid w:val="003F22F6"/>
    <w:rsid w:val="003F2A69"/>
    <w:rsid w:val="003F2B5F"/>
    <w:rsid w:val="003F37E4"/>
    <w:rsid w:val="003F4FF7"/>
    <w:rsid w:val="003F5300"/>
    <w:rsid w:val="003F592F"/>
    <w:rsid w:val="003F5B9E"/>
    <w:rsid w:val="003F5BBA"/>
    <w:rsid w:val="003F67A5"/>
    <w:rsid w:val="003F7515"/>
    <w:rsid w:val="003F7B3D"/>
    <w:rsid w:val="003F7F46"/>
    <w:rsid w:val="004005C2"/>
    <w:rsid w:val="00401485"/>
    <w:rsid w:val="00401D29"/>
    <w:rsid w:val="00402764"/>
    <w:rsid w:val="0040287F"/>
    <w:rsid w:val="004032C6"/>
    <w:rsid w:val="004039F4"/>
    <w:rsid w:val="00403EBF"/>
    <w:rsid w:val="00405A70"/>
    <w:rsid w:val="0040614A"/>
    <w:rsid w:val="0040658F"/>
    <w:rsid w:val="00407393"/>
    <w:rsid w:val="00407757"/>
    <w:rsid w:val="00407938"/>
    <w:rsid w:val="00407EFF"/>
    <w:rsid w:val="004103B8"/>
    <w:rsid w:val="0041097E"/>
    <w:rsid w:val="0041108C"/>
    <w:rsid w:val="00411EB0"/>
    <w:rsid w:val="00411FF0"/>
    <w:rsid w:val="00412135"/>
    <w:rsid w:val="004122CE"/>
    <w:rsid w:val="004130C4"/>
    <w:rsid w:val="0041379C"/>
    <w:rsid w:val="00413DA2"/>
    <w:rsid w:val="00414738"/>
    <w:rsid w:val="00415A9C"/>
    <w:rsid w:val="00416953"/>
    <w:rsid w:val="00417AF2"/>
    <w:rsid w:val="00420123"/>
    <w:rsid w:val="00420BA4"/>
    <w:rsid w:val="004212D6"/>
    <w:rsid w:val="0042221D"/>
    <w:rsid w:val="00423096"/>
    <w:rsid w:val="00423166"/>
    <w:rsid w:val="004234FD"/>
    <w:rsid w:val="00423B6D"/>
    <w:rsid w:val="004249D6"/>
    <w:rsid w:val="00424D64"/>
    <w:rsid w:val="004255DB"/>
    <w:rsid w:val="004271C0"/>
    <w:rsid w:val="00427258"/>
    <w:rsid w:val="0042730E"/>
    <w:rsid w:val="00427609"/>
    <w:rsid w:val="0042767D"/>
    <w:rsid w:val="00427731"/>
    <w:rsid w:val="00427BCC"/>
    <w:rsid w:val="004310FC"/>
    <w:rsid w:val="00433447"/>
    <w:rsid w:val="004338DF"/>
    <w:rsid w:val="00434035"/>
    <w:rsid w:val="00434A38"/>
    <w:rsid w:val="00434F8A"/>
    <w:rsid w:val="00436213"/>
    <w:rsid w:val="0043696B"/>
    <w:rsid w:val="0043720F"/>
    <w:rsid w:val="00437412"/>
    <w:rsid w:val="0043742D"/>
    <w:rsid w:val="0043763A"/>
    <w:rsid w:val="004378A6"/>
    <w:rsid w:val="00437AD0"/>
    <w:rsid w:val="0044026D"/>
    <w:rsid w:val="00440B8D"/>
    <w:rsid w:val="00440EC2"/>
    <w:rsid w:val="00441025"/>
    <w:rsid w:val="00441ACE"/>
    <w:rsid w:val="00441F84"/>
    <w:rsid w:val="00442743"/>
    <w:rsid w:val="004443B2"/>
    <w:rsid w:val="00444CAB"/>
    <w:rsid w:val="00444D72"/>
    <w:rsid w:val="00444EED"/>
    <w:rsid w:val="00445797"/>
    <w:rsid w:val="00446971"/>
    <w:rsid w:val="00446E2C"/>
    <w:rsid w:val="00447710"/>
    <w:rsid w:val="00447910"/>
    <w:rsid w:val="00447D7E"/>
    <w:rsid w:val="00447DC9"/>
    <w:rsid w:val="00451020"/>
    <w:rsid w:val="00452517"/>
    <w:rsid w:val="00452553"/>
    <w:rsid w:val="004526A3"/>
    <w:rsid w:val="00452BCE"/>
    <w:rsid w:val="0045319A"/>
    <w:rsid w:val="004532CC"/>
    <w:rsid w:val="0045356C"/>
    <w:rsid w:val="00453B10"/>
    <w:rsid w:val="00454960"/>
    <w:rsid w:val="00454B46"/>
    <w:rsid w:val="004550FC"/>
    <w:rsid w:val="00455EE4"/>
    <w:rsid w:val="00456E13"/>
    <w:rsid w:val="00457DBD"/>
    <w:rsid w:val="004612D9"/>
    <w:rsid w:val="004617DC"/>
    <w:rsid w:val="0046199E"/>
    <w:rsid w:val="00461EE8"/>
    <w:rsid w:val="004626DA"/>
    <w:rsid w:val="00462969"/>
    <w:rsid w:val="00462F34"/>
    <w:rsid w:val="004631A0"/>
    <w:rsid w:val="00463A90"/>
    <w:rsid w:val="0046503F"/>
    <w:rsid w:val="0046509B"/>
    <w:rsid w:val="00465C5B"/>
    <w:rsid w:val="00465D34"/>
    <w:rsid w:val="0046677F"/>
    <w:rsid w:val="00467512"/>
    <w:rsid w:val="00467574"/>
    <w:rsid w:val="00467FEF"/>
    <w:rsid w:val="004704BD"/>
    <w:rsid w:val="00470E4F"/>
    <w:rsid w:val="00470E7F"/>
    <w:rsid w:val="004717E3"/>
    <w:rsid w:val="00472152"/>
    <w:rsid w:val="00472E3C"/>
    <w:rsid w:val="00473056"/>
    <w:rsid w:val="00473525"/>
    <w:rsid w:val="00473A33"/>
    <w:rsid w:val="00473A83"/>
    <w:rsid w:val="0047431B"/>
    <w:rsid w:val="004755CE"/>
    <w:rsid w:val="00475829"/>
    <w:rsid w:val="004763B2"/>
    <w:rsid w:val="00476CEA"/>
    <w:rsid w:val="0047784C"/>
    <w:rsid w:val="00477C06"/>
    <w:rsid w:val="004802FD"/>
    <w:rsid w:val="00480CF1"/>
    <w:rsid w:val="00481014"/>
    <w:rsid w:val="00481560"/>
    <w:rsid w:val="00481DFF"/>
    <w:rsid w:val="004824A7"/>
    <w:rsid w:val="004828BC"/>
    <w:rsid w:val="004828F5"/>
    <w:rsid w:val="00483366"/>
    <w:rsid w:val="0048384F"/>
    <w:rsid w:val="00484493"/>
    <w:rsid w:val="004847EB"/>
    <w:rsid w:val="00484F32"/>
    <w:rsid w:val="004866E8"/>
    <w:rsid w:val="00486B8F"/>
    <w:rsid w:val="004875A6"/>
    <w:rsid w:val="00487B8F"/>
    <w:rsid w:val="00490EAF"/>
    <w:rsid w:val="00491FC9"/>
    <w:rsid w:val="0049212C"/>
    <w:rsid w:val="00492160"/>
    <w:rsid w:val="00492D56"/>
    <w:rsid w:val="00492E91"/>
    <w:rsid w:val="00492F93"/>
    <w:rsid w:val="00493108"/>
    <w:rsid w:val="00493AF6"/>
    <w:rsid w:val="00493EE8"/>
    <w:rsid w:val="00493F86"/>
    <w:rsid w:val="0049471D"/>
    <w:rsid w:val="004949D9"/>
    <w:rsid w:val="00494DC3"/>
    <w:rsid w:val="00495086"/>
    <w:rsid w:val="00495794"/>
    <w:rsid w:val="00495E99"/>
    <w:rsid w:val="004975D4"/>
    <w:rsid w:val="004A04F7"/>
    <w:rsid w:val="004A109C"/>
    <w:rsid w:val="004A12D7"/>
    <w:rsid w:val="004A1342"/>
    <w:rsid w:val="004A18EE"/>
    <w:rsid w:val="004A1B2B"/>
    <w:rsid w:val="004A232C"/>
    <w:rsid w:val="004A237C"/>
    <w:rsid w:val="004A2A7B"/>
    <w:rsid w:val="004A34A0"/>
    <w:rsid w:val="004A3839"/>
    <w:rsid w:val="004A47B5"/>
    <w:rsid w:val="004A4961"/>
    <w:rsid w:val="004A4D0D"/>
    <w:rsid w:val="004A5F80"/>
    <w:rsid w:val="004A6BEE"/>
    <w:rsid w:val="004A7BE2"/>
    <w:rsid w:val="004A7E1F"/>
    <w:rsid w:val="004B0233"/>
    <w:rsid w:val="004B157D"/>
    <w:rsid w:val="004B1B8E"/>
    <w:rsid w:val="004B2791"/>
    <w:rsid w:val="004B2D1E"/>
    <w:rsid w:val="004B357D"/>
    <w:rsid w:val="004B38A3"/>
    <w:rsid w:val="004B3D2D"/>
    <w:rsid w:val="004B4218"/>
    <w:rsid w:val="004B4250"/>
    <w:rsid w:val="004B4BDF"/>
    <w:rsid w:val="004B4CFE"/>
    <w:rsid w:val="004B500E"/>
    <w:rsid w:val="004B57B9"/>
    <w:rsid w:val="004B5E17"/>
    <w:rsid w:val="004B64F8"/>
    <w:rsid w:val="004B68ED"/>
    <w:rsid w:val="004B730A"/>
    <w:rsid w:val="004B7FD9"/>
    <w:rsid w:val="004C0727"/>
    <w:rsid w:val="004C0FBE"/>
    <w:rsid w:val="004C11A6"/>
    <w:rsid w:val="004C2A8C"/>
    <w:rsid w:val="004C30A0"/>
    <w:rsid w:val="004C3136"/>
    <w:rsid w:val="004C3304"/>
    <w:rsid w:val="004C4910"/>
    <w:rsid w:val="004C54E8"/>
    <w:rsid w:val="004C5B71"/>
    <w:rsid w:val="004C7BAA"/>
    <w:rsid w:val="004D12E9"/>
    <w:rsid w:val="004D2594"/>
    <w:rsid w:val="004D3D10"/>
    <w:rsid w:val="004D42A0"/>
    <w:rsid w:val="004D47DA"/>
    <w:rsid w:val="004D4B94"/>
    <w:rsid w:val="004D522E"/>
    <w:rsid w:val="004D57AF"/>
    <w:rsid w:val="004D5D8F"/>
    <w:rsid w:val="004D5F27"/>
    <w:rsid w:val="004D64E7"/>
    <w:rsid w:val="004E008E"/>
    <w:rsid w:val="004E0174"/>
    <w:rsid w:val="004E02B0"/>
    <w:rsid w:val="004E087B"/>
    <w:rsid w:val="004E0984"/>
    <w:rsid w:val="004E1524"/>
    <w:rsid w:val="004E158D"/>
    <w:rsid w:val="004E15AF"/>
    <w:rsid w:val="004E1FA6"/>
    <w:rsid w:val="004E23DE"/>
    <w:rsid w:val="004E30CB"/>
    <w:rsid w:val="004E3336"/>
    <w:rsid w:val="004E3E13"/>
    <w:rsid w:val="004E4580"/>
    <w:rsid w:val="004E4887"/>
    <w:rsid w:val="004E48D4"/>
    <w:rsid w:val="004E5B54"/>
    <w:rsid w:val="004E5F43"/>
    <w:rsid w:val="004E6712"/>
    <w:rsid w:val="004E6D25"/>
    <w:rsid w:val="004E7540"/>
    <w:rsid w:val="004E7548"/>
    <w:rsid w:val="004E764E"/>
    <w:rsid w:val="004E7AD2"/>
    <w:rsid w:val="004F0422"/>
    <w:rsid w:val="004F09AD"/>
    <w:rsid w:val="004F17D2"/>
    <w:rsid w:val="004F2A38"/>
    <w:rsid w:val="004F35E1"/>
    <w:rsid w:val="004F44C0"/>
    <w:rsid w:val="004F4F28"/>
    <w:rsid w:val="004F528C"/>
    <w:rsid w:val="004F5DC6"/>
    <w:rsid w:val="004F6416"/>
    <w:rsid w:val="004F7B73"/>
    <w:rsid w:val="004F7D18"/>
    <w:rsid w:val="004F7DC9"/>
    <w:rsid w:val="00500234"/>
    <w:rsid w:val="00500333"/>
    <w:rsid w:val="00501700"/>
    <w:rsid w:val="00501F0C"/>
    <w:rsid w:val="005024BA"/>
    <w:rsid w:val="00502985"/>
    <w:rsid w:val="0050383C"/>
    <w:rsid w:val="0050573C"/>
    <w:rsid w:val="0050590B"/>
    <w:rsid w:val="00505E4D"/>
    <w:rsid w:val="00505FFC"/>
    <w:rsid w:val="00506827"/>
    <w:rsid w:val="00506B00"/>
    <w:rsid w:val="00507CDD"/>
    <w:rsid w:val="005102F6"/>
    <w:rsid w:val="00510408"/>
    <w:rsid w:val="0051090D"/>
    <w:rsid w:val="00511292"/>
    <w:rsid w:val="00511A0A"/>
    <w:rsid w:val="0051240B"/>
    <w:rsid w:val="005124CB"/>
    <w:rsid w:val="00512931"/>
    <w:rsid w:val="00513638"/>
    <w:rsid w:val="00513FDB"/>
    <w:rsid w:val="0051474B"/>
    <w:rsid w:val="00514B7D"/>
    <w:rsid w:val="005151C2"/>
    <w:rsid w:val="0051558B"/>
    <w:rsid w:val="005157F9"/>
    <w:rsid w:val="00515AE7"/>
    <w:rsid w:val="00516059"/>
    <w:rsid w:val="005172D5"/>
    <w:rsid w:val="005177E1"/>
    <w:rsid w:val="00520AF3"/>
    <w:rsid w:val="00520CA9"/>
    <w:rsid w:val="00520D6D"/>
    <w:rsid w:val="00522610"/>
    <w:rsid w:val="005229A2"/>
    <w:rsid w:val="005232D1"/>
    <w:rsid w:val="0052330B"/>
    <w:rsid w:val="00523655"/>
    <w:rsid w:val="00523C56"/>
    <w:rsid w:val="00523C58"/>
    <w:rsid w:val="005240B7"/>
    <w:rsid w:val="00524264"/>
    <w:rsid w:val="005249A8"/>
    <w:rsid w:val="00524D16"/>
    <w:rsid w:val="00524F3B"/>
    <w:rsid w:val="00525297"/>
    <w:rsid w:val="005254C1"/>
    <w:rsid w:val="005257BA"/>
    <w:rsid w:val="005257D5"/>
    <w:rsid w:val="00525E27"/>
    <w:rsid w:val="00526545"/>
    <w:rsid w:val="00526F04"/>
    <w:rsid w:val="00527246"/>
    <w:rsid w:val="005275A0"/>
    <w:rsid w:val="0052791A"/>
    <w:rsid w:val="00530963"/>
    <w:rsid w:val="00530C54"/>
    <w:rsid w:val="00530E69"/>
    <w:rsid w:val="0053108A"/>
    <w:rsid w:val="00532962"/>
    <w:rsid w:val="00534EBC"/>
    <w:rsid w:val="005353BE"/>
    <w:rsid w:val="00535601"/>
    <w:rsid w:val="005357DD"/>
    <w:rsid w:val="005357ED"/>
    <w:rsid w:val="00535926"/>
    <w:rsid w:val="00535C4A"/>
    <w:rsid w:val="0053611C"/>
    <w:rsid w:val="00537490"/>
    <w:rsid w:val="00537D50"/>
    <w:rsid w:val="00537D6C"/>
    <w:rsid w:val="005403C6"/>
    <w:rsid w:val="00540589"/>
    <w:rsid w:val="00541F88"/>
    <w:rsid w:val="0054389E"/>
    <w:rsid w:val="00543DE9"/>
    <w:rsid w:val="00544D56"/>
    <w:rsid w:val="0054520B"/>
    <w:rsid w:val="00545D16"/>
    <w:rsid w:val="00545E03"/>
    <w:rsid w:val="00546E70"/>
    <w:rsid w:val="00547BA8"/>
    <w:rsid w:val="00547C4C"/>
    <w:rsid w:val="00550076"/>
    <w:rsid w:val="00550B76"/>
    <w:rsid w:val="00550BA7"/>
    <w:rsid w:val="00551B52"/>
    <w:rsid w:val="00552610"/>
    <w:rsid w:val="00553067"/>
    <w:rsid w:val="00553B48"/>
    <w:rsid w:val="00554B7A"/>
    <w:rsid w:val="00555233"/>
    <w:rsid w:val="00555464"/>
    <w:rsid w:val="005564E2"/>
    <w:rsid w:val="005569A3"/>
    <w:rsid w:val="00556E7E"/>
    <w:rsid w:val="00557E14"/>
    <w:rsid w:val="00557E93"/>
    <w:rsid w:val="00560335"/>
    <w:rsid w:val="005604FD"/>
    <w:rsid w:val="005611E5"/>
    <w:rsid w:val="00561E51"/>
    <w:rsid w:val="0056250D"/>
    <w:rsid w:val="00562956"/>
    <w:rsid w:val="00562A03"/>
    <w:rsid w:val="005634A1"/>
    <w:rsid w:val="00563730"/>
    <w:rsid w:val="00563FEE"/>
    <w:rsid w:val="00564099"/>
    <w:rsid w:val="005648FF"/>
    <w:rsid w:val="0056521F"/>
    <w:rsid w:val="0056675F"/>
    <w:rsid w:val="005667C5"/>
    <w:rsid w:val="005668A2"/>
    <w:rsid w:val="005679BE"/>
    <w:rsid w:val="00567A4C"/>
    <w:rsid w:val="0057015A"/>
    <w:rsid w:val="00570219"/>
    <w:rsid w:val="00571824"/>
    <w:rsid w:val="00573917"/>
    <w:rsid w:val="00573CBE"/>
    <w:rsid w:val="00573DC9"/>
    <w:rsid w:val="00573FC4"/>
    <w:rsid w:val="00573FEE"/>
    <w:rsid w:val="005746AC"/>
    <w:rsid w:val="005760D6"/>
    <w:rsid w:val="0057776F"/>
    <w:rsid w:val="00580D48"/>
    <w:rsid w:val="00580D6E"/>
    <w:rsid w:val="00581900"/>
    <w:rsid w:val="0058202D"/>
    <w:rsid w:val="005823B4"/>
    <w:rsid w:val="00582511"/>
    <w:rsid w:val="0058278E"/>
    <w:rsid w:val="00582C52"/>
    <w:rsid w:val="00582FA4"/>
    <w:rsid w:val="005848C5"/>
    <w:rsid w:val="00584C67"/>
    <w:rsid w:val="0058543B"/>
    <w:rsid w:val="00586F17"/>
    <w:rsid w:val="005873D3"/>
    <w:rsid w:val="005873F6"/>
    <w:rsid w:val="00587F71"/>
    <w:rsid w:val="00590A27"/>
    <w:rsid w:val="005911BF"/>
    <w:rsid w:val="00591523"/>
    <w:rsid w:val="00592679"/>
    <w:rsid w:val="00592B1E"/>
    <w:rsid w:val="00592D7E"/>
    <w:rsid w:val="00592ED3"/>
    <w:rsid w:val="0059301C"/>
    <w:rsid w:val="00593029"/>
    <w:rsid w:val="00593187"/>
    <w:rsid w:val="005933D3"/>
    <w:rsid w:val="00594DD6"/>
    <w:rsid w:val="0059506E"/>
    <w:rsid w:val="00595159"/>
    <w:rsid w:val="0059595A"/>
    <w:rsid w:val="005A06C1"/>
    <w:rsid w:val="005A08BD"/>
    <w:rsid w:val="005A0D14"/>
    <w:rsid w:val="005A0F70"/>
    <w:rsid w:val="005A1890"/>
    <w:rsid w:val="005A1979"/>
    <w:rsid w:val="005A1F5E"/>
    <w:rsid w:val="005A367D"/>
    <w:rsid w:val="005A3EB8"/>
    <w:rsid w:val="005A3F53"/>
    <w:rsid w:val="005A44E3"/>
    <w:rsid w:val="005A4D02"/>
    <w:rsid w:val="005A515A"/>
    <w:rsid w:val="005A519A"/>
    <w:rsid w:val="005A5293"/>
    <w:rsid w:val="005A63B1"/>
    <w:rsid w:val="005A71EA"/>
    <w:rsid w:val="005A7E6F"/>
    <w:rsid w:val="005B004F"/>
    <w:rsid w:val="005B059B"/>
    <w:rsid w:val="005B05BC"/>
    <w:rsid w:val="005B0ABF"/>
    <w:rsid w:val="005B1080"/>
    <w:rsid w:val="005B13A6"/>
    <w:rsid w:val="005B1636"/>
    <w:rsid w:val="005B43AE"/>
    <w:rsid w:val="005B4C6C"/>
    <w:rsid w:val="005B6CDB"/>
    <w:rsid w:val="005B7B4C"/>
    <w:rsid w:val="005C0585"/>
    <w:rsid w:val="005C0B91"/>
    <w:rsid w:val="005C0D3A"/>
    <w:rsid w:val="005C0F3A"/>
    <w:rsid w:val="005C10E6"/>
    <w:rsid w:val="005C1E2F"/>
    <w:rsid w:val="005C2918"/>
    <w:rsid w:val="005C2A44"/>
    <w:rsid w:val="005C379E"/>
    <w:rsid w:val="005C3A52"/>
    <w:rsid w:val="005C42B8"/>
    <w:rsid w:val="005C5481"/>
    <w:rsid w:val="005C738A"/>
    <w:rsid w:val="005C7D1B"/>
    <w:rsid w:val="005C7D4F"/>
    <w:rsid w:val="005D03C2"/>
    <w:rsid w:val="005D2007"/>
    <w:rsid w:val="005D272A"/>
    <w:rsid w:val="005D2AFD"/>
    <w:rsid w:val="005D2E69"/>
    <w:rsid w:val="005D45E1"/>
    <w:rsid w:val="005D50E2"/>
    <w:rsid w:val="005D59C4"/>
    <w:rsid w:val="005D5FB6"/>
    <w:rsid w:val="005D6A38"/>
    <w:rsid w:val="005D6A92"/>
    <w:rsid w:val="005D6BFF"/>
    <w:rsid w:val="005D6C9A"/>
    <w:rsid w:val="005D7143"/>
    <w:rsid w:val="005E00D1"/>
    <w:rsid w:val="005E01E5"/>
    <w:rsid w:val="005E0DB3"/>
    <w:rsid w:val="005E0DF0"/>
    <w:rsid w:val="005E17D8"/>
    <w:rsid w:val="005E1B9F"/>
    <w:rsid w:val="005E3755"/>
    <w:rsid w:val="005E3B06"/>
    <w:rsid w:val="005E4443"/>
    <w:rsid w:val="005E47AA"/>
    <w:rsid w:val="005E4ACE"/>
    <w:rsid w:val="005E5FAD"/>
    <w:rsid w:val="005E6E7E"/>
    <w:rsid w:val="005E71E9"/>
    <w:rsid w:val="005E7393"/>
    <w:rsid w:val="005E7880"/>
    <w:rsid w:val="005E7CC6"/>
    <w:rsid w:val="005F0436"/>
    <w:rsid w:val="005F0B7D"/>
    <w:rsid w:val="005F12CD"/>
    <w:rsid w:val="005F1E9A"/>
    <w:rsid w:val="005F1FF3"/>
    <w:rsid w:val="005F209D"/>
    <w:rsid w:val="005F20B5"/>
    <w:rsid w:val="005F2938"/>
    <w:rsid w:val="005F29BF"/>
    <w:rsid w:val="005F2FF3"/>
    <w:rsid w:val="005F3D69"/>
    <w:rsid w:val="005F4236"/>
    <w:rsid w:val="005F4729"/>
    <w:rsid w:val="005F4A7D"/>
    <w:rsid w:val="005F5189"/>
    <w:rsid w:val="005F63E5"/>
    <w:rsid w:val="005F6633"/>
    <w:rsid w:val="005F6BF0"/>
    <w:rsid w:val="005F720C"/>
    <w:rsid w:val="005F734C"/>
    <w:rsid w:val="005F7624"/>
    <w:rsid w:val="00600291"/>
    <w:rsid w:val="0060059B"/>
    <w:rsid w:val="00600C44"/>
    <w:rsid w:val="006012A2"/>
    <w:rsid w:val="006013E7"/>
    <w:rsid w:val="00601CF4"/>
    <w:rsid w:val="006028B7"/>
    <w:rsid w:val="006039B1"/>
    <w:rsid w:val="00603ABD"/>
    <w:rsid w:val="0060421C"/>
    <w:rsid w:val="00604EA8"/>
    <w:rsid w:val="00605182"/>
    <w:rsid w:val="00605393"/>
    <w:rsid w:val="0060589A"/>
    <w:rsid w:val="00605A2C"/>
    <w:rsid w:val="00605F2C"/>
    <w:rsid w:val="006066E1"/>
    <w:rsid w:val="00607454"/>
    <w:rsid w:val="006074E6"/>
    <w:rsid w:val="0060758A"/>
    <w:rsid w:val="00607B36"/>
    <w:rsid w:val="00607CC3"/>
    <w:rsid w:val="0061068C"/>
    <w:rsid w:val="006125A8"/>
    <w:rsid w:val="00612670"/>
    <w:rsid w:val="00612B44"/>
    <w:rsid w:val="00613911"/>
    <w:rsid w:val="00614357"/>
    <w:rsid w:val="00614555"/>
    <w:rsid w:val="00614C10"/>
    <w:rsid w:val="0061500C"/>
    <w:rsid w:val="00615DBE"/>
    <w:rsid w:val="00615E83"/>
    <w:rsid w:val="00616EC9"/>
    <w:rsid w:val="00617224"/>
    <w:rsid w:val="00617939"/>
    <w:rsid w:val="00617A89"/>
    <w:rsid w:val="006204EB"/>
    <w:rsid w:val="006211FD"/>
    <w:rsid w:val="0062166C"/>
    <w:rsid w:val="00621B7D"/>
    <w:rsid w:val="00621D24"/>
    <w:rsid w:val="00621E61"/>
    <w:rsid w:val="00622AF4"/>
    <w:rsid w:val="00625834"/>
    <w:rsid w:val="00625FA5"/>
    <w:rsid w:val="006262F8"/>
    <w:rsid w:val="006268B8"/>
    <w:rsid w:val="00627059"/>
    <w:rsid w:val="00627239"/>
    <w:rsid w:val="006272D8"/>
    <w:rsid w:val="00630317"/>
    <w:rsid w:val="006317BE"/>
    <w:rsid w:val="00632D8C"/>
    <w:rsid w:val="00633E4A"/>
    <w:rsid w:val="0063414C"/>
    <w:rsid w:val="0063526F"/>
    <w:rsid w:val="00635892"/>
    <w:rsid w:val="00635E7A"/>
    <w:rsid w:val="0064013E"/>
    <w:rsid w:val="00640291"/>
    <w:rsid w:val="006403F2"/>
    <w:rsid w:val="00640A8C"/>
    <w:rsid w:val="00640AA0"/>
    <w:rsid w:val="006427EA"/>
    <w:rsid w:val="00643A44"/>
    <w:rsid w:val="006443C4"/>
    <w:rsid w:val="006455DC"/>
    <w:rsid w:val="00645C0C"/>
    <w:rsid w:val="00645C4E"/>
    <w:rsid w:val="006461DA"/>
    <w:rsid w:val="00646BFB"/>
    <w:rsid w:val="00646C9F"/>
    <w:rsid w:val="00651130"/>
    <w:rsid w:val="006517CD"/>
    <w:rsid w:val="006519F0"/>
    <w:rsid w:val="00652E17"/>
    <w:rsid w:val="00652F38"/>
    <w:rsid w:val="0065313E"/>
    <w:rsid w:val="00653344"/>
    <w:rsid w:val="00653901"/>
    <w:rsid w:val="00653D1F"/>
    <w:rsid w:val="006545E6"/>
    <w:rsid w:val="00654ACF"/>
    <w:rsid w:val="006553F8"/>
    <w:rsid w:val="00655784"/>
    <w:rsid w:val="0065580D"/>
    <w:rsid w:val="006560ED"/>
    <w:rsid w:val="0065615A"/>
    <w:rsid w:val="00656352"/>
    <w:rsid w:val="006578A5"/>
    <w:rsid w:val="006604E2"/>
    <w:rsid w:val="00660D71"/>
    <w:rsid w:val="00660F3F"/>
    <w:rsid w:val="006610CF"/>
    <w:rsid w:val="0066123C"/>
    <w:rsid w:val="00662834"/>
    <w:rsid w:val="00662CF9"/>
    <w:rsid w:val="00663227"/>
    <w:rsid w:val="0066343D"/>
    <w:rsid w:val="006636FC"/>
    <w:rsid w:val="006655B6"/>
    <w:rsid w:val="006656EE"/>
    <w:rsid w:val="00666739"/>
    <w:rsid w:val="00666D61"/>
    <w:rsid w:val="00666F42"/>
    <w:rsid w:val="00667EEA"/>
    <w:rsid w:val="00667FAD"/>
    <w:rsid w:val="00670453"/>
    <w:rsid w:val="00670B1E"/>
    <w:rsid w:val="00670B92"/>
    <w:rsid w:val="00671AA1"/>
    <w:rsid w:val="00671ABD"/>
    <w:rsid w:val="00672742"/>
    <w:rsid w:val="00672EBF"/>
    <w:rsid w:val="00673122"/>
    <w:rsid w:val="006739D6"/>
    <w:rsid w:val="006741C9"/>
    <w:rsid w:val="0067479F"/>
    <w:rsid w:val="00674CE0"/>
    <w:rsid w:val="00674E9F"/>
    <w:rsid w:val="0067509D"/>
    <w:rsid w:val="006750C9"/>
    <w:rsid w:val="0067526F"/>
    <w:rsid w:val="00676AD2"/>
    <w:rsid w:val="0067730A"/>
    <w:rsid w:val="00677A1F"/>
    <w:rsid w:val="006812EB"/>
    <w:rsid w:val="006814BD"/>
    <w:rsid w:val="00681E24"/>
    <w:rsid w:val="006820CC"/>
    <w:rsid w:val="00682DB0"/>
    <w:rsid w:val="00682FB9"/>
    <w:rsid w:val="00683448"/>
    <w:rsid w:val="006836AF"/>
    <w:rsid w:val="00683AA0"/>
    <w:rsid w:val="00684343"/>
    <w:rsid w:val="00684EEA"/>
    <w:rsid w:val="00685038"/>
    <w:rsid w:val="0068517C"/>
    <w:rsid w:val="00685326"/>
    <w:rsid w:val="0068534E"/>
    <w:rsid w:val="0068625E"/>
    <w:rsid w:val="006866E3"/>
    <w:rsid w:val="0068677D"/>
    <w:rsid w:val="006901D1"/>
    <w:rsid w:val="00691837"/>
    <w:rsid w:val="006921D9"/>
    <w:rsid w:val="0069246D"/>
    <w:rsid w:val="006925AD"/>
    <w:rsid w:val="006940A6"/>
    <w:rsid w:val="006944C4"/>
    <w:rsid w:val="00695CD6"/>
    <w:rsid w:val="00696FAE"/>
    <w:rsid w:val="006972D0"/>
    <w:rsid w:val="006A0821"/>
    <w:rsid w:val="006A19EA"/>
    <w:rsid w:val="006A2606"/>
    <w:rsid w:val="006A263F"/>
    <w:rsid w:val="006A2851"/>
    <w:rsid w:val="006A3276"/>
    <w:rsid w:val="006A3438"/>
    <w:rsid w:val="006A363E"/>
    <w:rsid w:val="006A4DC5"/>
    <w:rsid w:val="006A5C78"/>
    <w:rsid w:val="006A5EC6"/>
    <w:rsid w:val="006A6A23"/>
    <w:rsid w:val="006A7E19"/>
    <w:rsid w:val="006B04A0"/>
    <w:rsid w:val="006B0888"/>
    <w:rsid w:val="006B09BF"/>
    <w:rsid w:val="006B0D61"/>
    <w:rsid w:val="006B159F"/>
    <w:rsid w:val="006B20ED"/>
    <w:rsid w:val="006B2DBA"/>
    <w:rsid w:val="006B33E6"/>
    <w:rsid w:val="006B35F1"/>
    <w:rsid w:val="006B3AC1"/>
    <w:rsid w:val="006B40A9"/>
    <w:rsid w:val="006B45BF"/>
    <w:rsid w:val="006B5148"/>
    <w:rsid w:val="006B5A29"/>
    <w:rsid w:val="006B5D6D"/>
    <w:rsid w:val="006B5FCF"/>
    <w:rsid w:val="006B69A8"/>
    <w:rsid w:val="006B6CF0"/>
    <w:rsid w:val="006B7195"/>
    <w:rsid w:val="006B7D22"/>
    <w:rsid w:val="006B7D98"/>
    <w:rsid w:val="006C15C5"/>
    <w:rsid w:val="006C26AB"/>
    <w:rsid w:val="006C28A6"/>
    <w:rsid w:val="006C295B"/>
    <w:rsid w:val="006C380E"/>
    <w:rsid w:val="006C3F33"/>
    <w:rsid w:val="006C5439"/>
    <w:rsid w:val="006C5945"/>
    <w:rsid w:val="006C5CA0"/>
    <w:rsid w:val="006C6C31"/>
    <w:rsid w:val="006C7FB3"/>
    <w:rsid w:val="006D27BA"/>
    <w:rsid w:val="006D2D1F"/>
    <w:rsid w:val="006D3A67"/>
    <w:rsid w:val="006D3F98"/>
    <w:rsid w:val="006D5328"/>
    <w:rsid w:val="006D5334"/>
    <w:rsid w:val="006D56BE"/>
    <w:rsid w:val="006D5EFB"/>
    <w:rsid w:val="006D619C"/>
    <w:rsid w:val="006D650E"/>
    <w:rsid w:val="006D6A96"/>
    <w:rsid w:val="006D7083"/>
    <w:rsid w:val="006D71C4"/>
    <w:rsid w:val="006D7CE5"/>
    <w:rsid w:val="006D7EB6"/>
    <w:rsid w:val="006E019B"/>
    <w:rsid w:val="006E0344"/>
    <w:rsid w:val="006E08C5"/>
    <w:rsid w:val="006E0ECA"/>
    <w:rsid w:val="006E14BE"/>
    <w:rsid w:val="006E16D0"/>
    <w:rsid w:val="006E18CB"/>
    <w:rsid w:val="006E1E28"/>
    <w:rsid w:val="006E26B2"/>
    <w:rsid w:val="006E2F9C"/>
    <w:rsid w:val="006E3318"/>
    <w:rsid w:val="006E3956"/>
    <w:rsid w:val="006E413D"/>
    <w:rsid w:val="006E46DB"/>
    <w:rsid w:val="006E50E9"/>
    <w:rsid w:val="006E6185"/>
    <w:rsid w:val="006E63C2"/>
    <w:rsid w:val="006E6560"/>
    <w:rsid w:val="006E6655"/>
    <w:rsid w:val="006E6E84"/>
    <w:rsid w:val="006E7292"/>
    <w:rsid w:val="006E7351"/>
    <w:rsid w:val="006E7AF1"/>
    <w:rsid w:val="006E7E89"/>
    <w:rsid w:val="006E7F4D"/>
    <w:rsid w:val="006E7FED"/>
    <w:rsid w:val="006F0568"/>
    <w:rsid w:val="006F0CAF"/>
    <w:rsid w:val="006F10E9"/>
    <w:rsid w:val="006F1632"/>
    <w:rsid w:val="006F1B2F"/>
    <w:rsid w:val="006F1C38"/>
    <w:rsid w:val="006F1C85"/>
    <w:rsid w:val="006F2097"/>
    <w:rsid w:val="006F2136"/>
    <w:rsid w:val="006F2DB0"/>
    <w:rsid w:val="006F352F"/>
    <w:rsid w:val="006F3C7D"/>
    <w:rsid w:val="006F40AE"/>
    <w:rsid w:val="006F4FD3"/>
    <w:rsid w:val="006F5085"/>
    <w:rsid w:val="006F5606"/>
    <w:rsid w:val="006F5CF2"/>
    <w:rsid w:val="006F6B85"/>
    <w:rsid w:val="006F7822"/>
    <w:rsid w:val="006F7DC9"/>
    <w:rsid w:val="00700B51"/>
    <w:rsid w:val="007012EC"/>
    <w:rsid w:val="00701B59"/>
    <w:rsid w:val="00703766"/>
    <w:rsid w:val="00703B7C"/>
    <w:rsid w:val="007041FC"/>
    <w:rsid w:val="00704832"/>
    <w:rsid w:val="00705211"/>
    <w:rsid w:val="00706375"/>
    <w:rsid w:val="0070687D"/>
    <w:rsid w:val="00706A39"/>
    <w:rsid w:val="0070787D"/>
    <w:rsid w:val="007079FA"/>
    <w:rsid w:val="00707D62"/>
    <w:rsid w:val="0071064F"/>
    <w:rsid w:val="00711C52"/>
    <w:rsid w:val="00712286"/>
    <w:rsid w:val="0071256C"/>
    <w:rsid w:val="00712852"/>
    <w:rsid w:val="00712938"/>
    <w:rsid w:val="00713025"/>
    <w:rsid w:val="00713439"/>
    <w:rsid w:val="00713799"/>
    <w:rsid w:val="00713B5A"/>
    <w:rsid w:val="00714652"/>
    <w:rsid w:val="007148BD"/>
    <w:rsid w:val="00714B15"/>
    <w:rsid w:val="00714C05"/>
    <w:rsid w:val="00714D78"/>
    <w:rsid w:val="00715C25"/>
    <w:rsid w:val="00715C50"/>
    <w:rsid w:val="00716188"/>
    <w:rsid w:val="007166F1"/>
    <w:rsid w:val="00716D60"/>
    <w:rsid w:val="00717243"/>
    <w:rsid w:val="007179AB"/>
    <w:rsid w:val="00722730"/>
    <w:rsid w:val="007232E6"/>
    <w:rsid w:val="00723DA3"/>
    <w:rsid w:val="0072493A"/>
    <w:rsid w:val="00725B7E"/>
    <w:rsid w:val="0072667A"/>
    <w:rsid w:val="00727227"/>
    <w:rsid w:val="0073011F"/>
    <w:rsid w:val="00730BA1"/>
    <w:rsid w:val="00730F61"/>
    <w:rsid w:val="00731200"/>
    <w:rsid w:val="00731781"/>
    <w:rsid w:val="00733299"/>
    <w:rsid w:val="00733EB0"/>
    <w:rsid w:val="007341D7"/>
    <w:rsid w:val="00735ECD"/>
    <w:rsid w:val="0073644B"/>
    <w:rsid w:val="00737C62"/>
    <w:rsid w:val="00737FD8"/>
    <w:rsid w:val="00741364"/>
    <w:rsid w:val="00741858"/>
    <w:rsid w:val="00743811"/>
    <w:rsid w:val="00743ED5"/>
    <w:rsid w:val="00743F12"/>
    <w:rsid w:val="0074424A"/>
    <w:rsid w:val="00744CC7"/>
    <w:rsid w:val="007452F6"/>
    <w:rsid w:val="00746C0C"/>
    <w:rsid w:val="00746CDB"/>
    <w:rsid w:val="0074741B"/>
    <w:rsid w:val="00747618"/>
    <w:rsid w:val="00747645"/>
    <w:rsid w:val="00747B62"/>
    <w:rsid w:val="007501DF"/>
    <w:rsid w:val="00750299"/>
    <w:rsid w:val="0075040F"/>
    <w:rsid w:val="00750F69"/>
    <w:rsid w:val="00751EB3"/>
    <w:rsid w:val="00751FE9"/>
    <w:rsid w:val="007525BC"/>
    <w:rsid w:val="00752CF4"/>
    <w:rsid w:val="00752D37"/>
    <w:rsid w:val="007535E8"/>
    <w:rsid w:val="00756CE1"/>
    <w:rsid w:val="0075749D"/>
    <w:rsid w:val="00760B5D"/>
    <w:rsid w:val="00760CC3"/>
    <w:rsid w:val="00761600"/>
    <w:rsid w:val="0076178B"/>
    <w:rsid w:val="0076279C"/>
    <w:rsid w:val="0076288F"/>
    <w:rsid w:val="00763051"/>
    <w:rsid w:val="007639CE"/>
    <w:rsid w:val="00763D48"/>
    <w:rsid w:val="00763F91"/>
    <w:rsid w:val="00763FE9"/>
    <w:rsid w:val="0076410E"/>
    <w:rsid w:val="0076433B"/>
    <w:rsid w:val="00766256"/>
    <w:rsid w:val="007673EE"/>
    <w:rsid w:val="007676D9"/>
    <w:rsid w:val="0076780C"/>
    <w:rsid w:val="00767A07"/>
    <w:rsid w:val="00767FF5"/>
    <w:rsid w:val="00767FFE"/>
    <w:rsid w:val="007706A8"/>
    <w:rsid w:val="00771031"/>
    <w:rsid w:val="00771F5F"/>
    <w:rsid w:val="007720AC"/>
    <w:rsid w:val="007724EA"/>
    <w:rsid w:val="007727C2"/>
    <w:rsid w:val="00772B0E"/>
    <w:rsid w:val="00772D97"/>
    <w:rsid w:val="007738CC"/>
    <w:rsid w:val="007756C6"/>
    <w:rsid w:val="00776145"/>
    <w:rsid w:val="00776221"/>
    <w:rsid w:val="0077653B"/>
    <w:rsid w:val="00776791"/>
    <w:rsid w:val="00776E74"/>
    <w:rsid w:val="007775FD"/>
    <w:rsid w:val="007779BD"/>
    <w:rsid w:val="007807A0"/>
    <w:rsid w:val="007810C4"/>
    <w:rsid w:val="00781478"/>
    <w:rsid w:val="00781F8C"/>
    <w:rsid w:val="00783435"/>
    <w:rsid w:val="00783AAD"/>
    <w:rsid w:val="00783CC8"/>
    <w:rsid w:val="00784149"/>
    <w:rsid w:val="00784B1B"/>
    <w:rsid w:val="00784F76"/>
    <w:rsid w:val="00785BD3"/>
    <w:rsid w:val="00785D8D"/>
    <w:rsid w:val="00785ED8"/>
    <w:rsid w:val="00786426"/>
    <w:rsid w:val="00790FE2"/>
    <w:rsid w:val="00790FF5"/>
    <w:rsid w:val="00791270"/>
    <w:rsid w:val="00791889"/>
    <w:rsid w:val="007918A1"/>
    <w:rsid w:val="00791FB5"/>
    <w:rsid w:val="007957BB"/>
    <w:rsid w:val="00796741"/>
    <w:rsid w:val="0079674C"/>
    <w:rsid w:val="007968C0"/>
    <w:rsid w:val="00796EAE"/>
    <w:rsid w:val="007A0D4D"/>
    <w:rsid w:val="007A0E8C"/>
    <w:rsid w:val="007A2F5E"/>
    <w:rsid w:val="007A3A6E"/>
    <w:rsid w:val="007A3A76"/>
    <w:rsid w:val="007A517E"/>
    <w:rsid w:val="007A542B"/>
    <w:rsid w:val="007A5C41"/>
    <w:rsid w:val="007A6A05"/>
    <w:rsid w:val="007A78E6"/>
    <w:rsid w:val="007B1D26"/>
    <w:rsid w:val="007B228A"/>
    <w:rsid w:val="007B23EF"/>
    <w:rsid w:val="007B2A15"/>
    <w:rsid w:val="007B45FE"/>
    <w:rsid w:val="007B4608"/>
    <w:rsid w:val="007B65EA"/>
    <w:rsid w:val="007B6BC6"/>
    <w:rsid w:val="007B6EFE"/>
    <w:rsid w:val="007B6FC1"/>
    <w:rsid w:val="007C04A7"/>
    <w:rsid w:val="007C04B6"/>
    <w:rsid w:val="007C1214"/>
    <w:rsid w:val="007C2349"/>
    <w:rsid w:val="007C2424"/>
    <w:rsid w:val="007C25E1"/>
    <w:rsid w:val="007C2B59"/>
    <w:rsid w:val="007C435E"/>
    <w:rsid w:val="007C467F"/>
    <w:rsid w:val="007C72EC"/>
    <w:rsid w:val="007C7637"/>
    <w:rsid w:val="007D0BE5"/>
    <w:rsid w:val="007D0E46"/>
    <w:rsid w:val="007D11FF"/>
    <w:rsid w:val="007D200D"/>
    <w:rsid w:val="007D2182"/>
    <w:rsid w:val="007D24BC"/>
    <w:rsid w:val="007D3B09"/>
    <w:rsid w:val="007D3C61"/>
    <w:rsid w:val="007D42AA"/>
    <w:rsid w:val="007D5381"/>
    <w:rsid w:val="007D590E"/>
    <w:rsid w:val="007D5944"/>
    <w:rsid w:val="007D682B"/>
    <w:rsid w:val="007D6D62"/>
    <w:rsid w:val="007D7519"/>
    <w:rsid w:val="007D7F23"/>
    <w:rsid w:val="007E0CF2"/>
    <w:rsid w:val="007E1E08"/>
    <w:rsid w:val="007E2DAF"/>
    <w:rsid w:val="007E31B0"/>
    <w:rsid w:val="007E5660"/>
    <w:rsid w:val="007E574D"/>
    <w:rsid w:val="007E5992"/>
    <w:rsid w:val="007E59B3"/>
    <w:rsid w:val="007E5B51"/>
    <w:rsid w:val="007E63B0"/>
    <w:rsid w:val="007E6E8E"/>
    <w:rsid w:val="007E7831"/>
    <w:rsid w:val="007F0AFE"/>
    <w:rsid w:val="007F188F"/>
    <w:rsid w:val="007F18F0"/>
    <w:rsid w:val="007F256F"/>
    <w:rsid w:val="007F2832"/>
    <w:rsid w:val="007F316C"/>
    <w:rsid w:val="007F3BB3"/>
    <w:rsid w:val="007F4D65"/>
    <w:rsid w:val="007F523E"/>
    <w:rsid w:val="007F6025"/>
    <w:rsid w:val="007F6A17"/>
    <w:rsid w:val="007F7035"/>
    <w:rsid w:val="007F7903"/>
    <w:rsid w:val="007F7AB9"/>
    <w:rsid w:val="007F7CAE"/>
    <w:rsid w:val="007F7CF6"/>
    <w:rsid w:val="00801046"/>
    <w:rsid w:val="008011BF"/>
    <w:rsid w:val="00802F3B"/>
    <w:rsid w:val="008031CE"/>
    <w:rsid w:val="008040BF"/>
    <w:rsid w:val="008040CA"/>
    <w:rsid w:val="00804281"/>
    <w:rsid w:val="0080469C"/>
    <w:rsid w:val="0080503F"/>
    <w:rsid w:val="008059D0"/>
    <w:rsid w:val="008079D4"/>
    <w:rsid w:val="008106C7"/>
    <w:rsid w:val="00810B61"/>
    <w:rsid w:val="0081275E"/>
    <w:rsid w:val="00812902"/>
    <w:rsid w:val="00812991"/>
    <w:rsid w:val="00812ABC"/>
    <w:rsid w:val="00812CFD"/>
    <w:rsid w:val="00812D3E"/>
    <w:rsid w:val="00812EEF"/>
    <w:rsid w:val="00812F9A"/>
    <w:rsid w:val="008131C7"/>
    <w:rsid w:val="008133FE"/>
    <w:rsid w:val="0081361D"/>
    <w:rsid w:val="008137F7"/>
    <w:rsid w:val="00814056"/>
    <w:rsid w:val="00814D34"/>
    <w:rsid w:val="008151FE"/>
    <w:rsid w:val="008158F3"/>
    <w:rsid w:val="00815C99"/>
    <w:rsid w:val="00816FDD"/>
    <w:rsid w:val="00817501"/>
    <w:rsid w:val="00817817"/>
    <w:rsid w:val="008206E9"/>
    <w:rsid w:val="00820983"/>
    <w:rsid w:val="00820F20"/>
    <w:rsid w:val="00821B5C"/>
    <w:rsid w:val="00822016"/>
    <w:rsid w:val="0082299F"/>
    <w:rsid w:val="0082370E"/>
    <w:rsid w:val="00823DB1"/>
    <w:rsid w:val="00825446"/>
    <w:rsid w:val="008254AA"/>
    <w:rsid w:val="008254F3"/>
    <w:rsid w:val="00826317"/>
    <w:rsid w:val="00827DE9"/>
    <w:rsid w:val="00830252"/>
    <w:rsid w:val="008313EB"/>
    <w:rsid w:val="00831557"/>
    <w:rsid w:val="00831C2E"/>
    <w:rsid w:val="008323F8"/>
    <w:rsid w:val="00832BA2"/>
    <w:rsid w:val="00832D20"/>
    <w:rsid w:val="0083306A"/>
    <w:rsid w:val="00833A83"/>
    <w:rsid w:val="00833D86"/>
    <w:rsid w:val="00833EEC"/>
    <w:rsid w:val="00833FBE"/>
    <w:rsid w:val="00834587"/>
    <w:rsid w:val="0083479C"/>
    <w:rsid w:val="008353DF"/>
    <w:rsid w:val="00835A6D"/>
    <w:rsid w:val="00835ACE"/>
    <w:rsid w:val="00836393"/>
    <w:rsid w:val="00836565"/>
    <w:rsid w:val="008376E5"/>
    <w:rsid w:val="008379FB"/>
    <w:rsid w:val="00837CCF"/>
    <w:rsid w:val="008407D8"/>
    <w:rsid w:val="008407EA"/>
    <w:rsid w:val="008412FE"/>
    <w:rsid w:val="0084131A"/>
    <w:rsid w:val="00841F89"/>
    <w:rsid w:val="00843505"/>
    <w:rsid w:val="00843E74"/>
    <w:rsid w:val="008447F5"/>
    <w:rsid w:val="00844CE7"/>
    <w:rsid w:val="0084541E"/>
    <w:rsid w:val="00845EAD"/>
    <w:rsid w:val="00846280"/>
    <w:rsid w:val="0084632A"/>
    <w:rsid w:val="00846715"/>
    <w:rsid w:val="00847087"/>
    <w:rsid w:val="00847828"/>
    <w:rsid w:val="008504DB"/>
    <w:rsid w:val="00850572"/>
    <w:rsid w:val="00850732"/>
    <w:rsid w:val="00850C3C"/>
    <w:rsid w:val="00851852"/>
    <w:rsid w:val="00852122"/>
    <w:rsid w:val="00853050"/>
    <w:rsid w:val="00853A5D"/>
    <w:rsid w:val="0085446E"/>
    <w:rsid w:val="00854526"/>
    <w:rsid w:val="00854BD2"/>
    <w:rsid w:val="00855542"/>
    <w:rsid w:val="00856BC4"/>
    <w:rsid w:val="00856FC5"/>
    <w:rsid w:val="008572FA"/>
    <w:rsid w:val="008579BA"/>
    <w:rsid w:val="00857BBE"/>
    <w:rsid w:val="00857F4B"/>
    <w:rsid w:val="008603E8"/>
    <w:rsid w:val="00860722"/>
    <w:rsid w:val="00861F1E"/>
    <w:rsid w:val="008624E2"/>
    <w:rsid w:val="00862537"/>
    <w:rsid w:val="0086278E"/>
    <w:rsid w:val="00862B63"/>
    <w:rsid w:val="00862CE2"/>
    <w:rsid w:val="00863170"/>
    <w:rsid w:val="00863E89"/>
    <w:rsid w:val="008648FE"/>
    <w:rsid w:val="00864C9B"/>
    <w:rsid w:val="00866240"/>
    <w:rsid w:val="00866298"/>
    <w:rsid w:val="00866E33"/>
    <w:rsid w:val="00867033"/>
    <w:rsid w:val="008670BB"/>
    <w:rsid w:val="008678F7"/>
    <w:rsid w:val="00867CAC"/>
    <w:rsid w:val="0087033C"/>
    <w:rsid w:val="00870F68"/>
    <w:rsid w:val="00871173"/>
    <w:rsid w:val="00871A04"/>
    <w:rsid w:val="00872B82"/>
    <w:rsid w:val="00872C59"/>
    <w:rsid w:val="00873F4F"/>
    <w:rsid w:val="00874E9E"/>
    <w:rsid w:val="008750CD"/>
    <w:rsid w:val="008757EC"/>
    <w:rsid w:val="008758F0"/>
    <w:rsid w:val="008759EA"/>
    <w:rsid w:val="008765E8"/>
    <w:rsid w:val="00880FEA"/>
    <w:rsid w:val="00881055"/>
    <w:rsid w:val="00881775"/>
    <w:rsid w:val="00882726"/>
    <w:rsid w:val="00882CEA"/>
    <w:rsid w:val="00882D36"/>
    <w:rsid w:val="00883829"/>
    <w:rsid w:val="008841B2"/>
    <w:rsid w:val="0088447C"/>
    <w:rsid w:val="00884D34"/>
    <w:rsid w:val="0088527E"/>
    <w:rsid w:val="00885382"/>
    <w:rsid w:val="0088737C"/>
    <w:rsid w:val="008873B9"/>
    <w:rsid w:val="008913D9"/>
    <w:rsid w:val="00891A98"/>
    <w:rsid w:val="00892A1F"/>
    <w:rsid w:val="00893DF7"/>
    <w:rsid w:val="00896A27"/>
    <w:rsid w:val="00896EC3"/>
    <w:rsid w:val="00897E2B"/>
    <w:rsid w:val="008A12A7"/>
    <w:rsid w:val="008A25FF"/>
    <w:rsid w:val="008A28A6"/>
    <w:rsid w:val="008A3008"/>
    <w:rsid w:val="008A346B"/>
    <w:rsid w:val="008A3629"/>
    <w:rsid w:val="008A3641"/>
    <w:rsid w:val="008A3CB7"/>
    <w:rsid w:val="008A49B3"/>
    <w:rsid w:val="008A51E1"/>
    <w:rsid w:val="008A5DC1"/>
    <w:rsid w:val="008A6850"/>
    <w:rsid w:val="008A69BC"/>
    <w:rsid w:val="008A74A9"/>
    <w:rsid w:val="008B00D5"/>
    <w:rsid w:val="008B0EDA"/>
    <w:rsid w:val="008B1A4A"/>
    <w:rsid w:val="008B2A74"/>
    <w:rsid w:val="008B3011"/>
    <w:rsid w:val="008B3B36"/>
    <w:rsid w:val="008B4621"/>
    <w:rsid w:val="008B5174"/>
    <w:rsid w:val="008B5665"/>
    <w:rsid w:val="008B5F8A"/>
    <w:rsid w:val="008B614E"/>
    <w:rsid w:val="008B61C8"/>
    <w:rsid w:val="008B62AA"/>
    <w:rsid w:val="008B6F04"/>
    <w:rsid w:val="008B78FC"/>
    <w:rsid w:val="008B7B1C"/>
    <w:rsid w:val="008B7E06"/>
    <w:rsid w:val="008B7FE4"/>
    <w:rsid w:val="008C0153"/>
    <w:rsid w:val="008C188C"/>
    <w:rsid w:val="008C29DD"/>
    <w:rsid w:val="008C2A77"/>
    <w:rsid w:val="008C2DE7"/>
    <w:rsid w:val="008C43D8"/>
    <w:rsid w:val="008C4796"/>
    <w:rsid w:val="008C568B"/>
    <w:rsid w:val="008C602E"/>
    <w:rsid w:val="008C62CF"/>
    <w:rsid w:val="008C64FB"/>
    <w:rsid w:val="008C658F"/>
    <w:rsid w:val="008C6890"/>
    <w:rsid w:val="008C6BD9"/>
    <w:rsid w:val="008C70E7"/>
    <w:rsid w:val="008C735C"/>
    <w:rsid w:val="008C7953"/>
    <w:rsid w:val="008C7A3F"/>
    <w:rsid w:val="008C7E50"/>
    <w:rsid w:val="008D048F"/>
    <w:rsid w:val="008D09D8"/>
    <w:rsid w:val="008D0DD8"/>
    <w:rsid w:val="008D0EEC"/>
    <w:rsid w:val="008D15DE"/>
    <w:rsid w:val="008D1AF0"/>
    <w:rsid w:val="008D22E4"/>
    <w:rsid w:val="008D333E"/>
    <w:rsid w:val="008D344B"/>
    <w:rsid w:val="008D369B"/>
    <w:rsid w:val="008D3A3C"/>
    <w:rsid w:val="008D3A7A"/>
    <w:rsid w:val="008D4475"/>
    <w:rsid w:val="008D531F"/>
    <w:rsid w:val="008D53A3"/>
    <w:rsid w:val="008D5BFC"/>
    <w:rsid w:val="008D5D75"/>
    <w:rsid w:val="008D6039"/>
    <w:rsid w:val="008D6C63"/>
    <w:rsid w:val="008D6DBF"/>
    <w:rsid w:val="008D7A76"/>
    <w:rsid w:val="008E00EC"/>
    <w:rsid w:val="008E00F8"/>
    <w:rsid w:val="008E01F9"/>
    <w:rsid w:val="008E0E3E"/>
    <w:rsid w:val="008E2303"/>
    <w:rsid w:val="008E2393"/>
    <w:rsid w:val="008E327F"/>
    <w:rsid w:val="008E3780"/>
    <w:rsid w:val="008E38E0"/>
    <w:rsid w:val="008E3AE1"/>
    <w:rsid w:val="008E48BB"/>
    <w:rsid w:val="008E4D56"/>
    <w:rsid w:val="008E5254"/>
    <w:rsid w:val="008E61D1"/>
    <w:rsid w:val="008E65B0"/>
    <w:rsid w:val="008F065D"/>
    <w:rsid w:val="008F0BB9"/>
    <w:rsid w:val="008F19DA"/>
    <w:rsid w:val="008F4234"/>
    <w:rsid w:val="008F4E1C"/>
    <w:rsid w:val="008F4E6C"/>
    <w:rsid w:val="008F64AC"/>
    <w:rsid w:val="008F655D"/>
    <w:rsid w:val="008F6DE5"/>
    <w:rsid w:val="0090058D"/>
    <w:rsid w:val="00900CE5"/>
    <w:rsid w:val="00901D29"/>
    <w:rsid w:val="00901F9C"/>
    <w:rsid w:val="0090239C"/>
    <w:rsid w:val="00902A45"/>
    <w:rsid w:val="00903178"/>
    <w:rsid w:val="009032CD"/>
    <w:rsid w:val="0090375F"/>
    <w:rsid w:val="0090554E"/>
    <w:rsid w:val="00906AB6"/>
    <w:rsid w:val="00907F36"/>
    <w:rsid w:val="00910398"/>
    <w:rsid w:val="009110A9"/>
    <w:rsid w:val="0091113F"/>
    <w:rsid w:val="00911356"/>
    <w:rsid w:val="00911B63"/>
    <w:rsid w:val="00911EF5"/>
    <w:rsid w:val="00912FEF"/>
    <w:rsid w:val="009134A3"/>
    <w:rsid w:val="0091414B"/>
    <w:rsid w:val="00914D18"/>
    <w:rsid w:val="00916575"/>
    <w:rsid w:val="00916F24"/>
    <w:rsid w:val="009172CF"/>
    <w:rsid w:val="00917B15"/>
    <w:rsid w:val="00917C05"/>
    <w:rsid w:val="00917C68"/>
    <w:rsid w:val="00917D7B"/>
    <w:rsid w:val="0092093C"/>
    <w:rsid w:val="009214CD"/>
    <w:rsid w:val="00922434"/>
    <w:rsid w:val="009225C5"/>
    <w:rsid w:val="00923155"/>
    <w:rsid w:val="00923944"/>
    <w:rsid w:val="00923F12"/>
    <w:rsid w:val="00923F2B"/>
    <w:rsid w:val="00924860"/>
    <w:rsid w:val="009250CA"/>
    <w:rsid w:val="00926265"/>
    <w:rsid w:val="009263BF"/>
    <w:rsid w:val="00926ABC"/>
    <w:rsid w:val="0093006B"/>
    <w:rsid w:val="00930071"/>
    <w:rsid w:val="00930908"/>
    <w:rsid w:val="0093189A"/>
    <w:rsid w:val="00932261"/>
    <w:rsid w:val="00932728"/>
    <w:rsid w:val="00932C29"/>
    <w:rsid w:val="00932C63"/>
    <w:rsid w:val="00932CE8"/>
    <w:rsid w:val="00933E45"/>
    <w:rsid w:val="00936541"/>
    <w:rsid w:val="00937122"/>
    <w:rsid w:val="009377F1"/>
    <w:rsid w:val="00937C45"/>
    <w:rsid w:val="0094023B"/>
    <w:rsid w:val="00940A02"/>
    <w:rsid w:val="00940A35"/>
    <w:rsid w:val="00940EA9"/>
    <w:rsid w:val="0094159D"/>
    <w:rsid w:val="00942104"/>
    <w:rsid w:val="00942366"/>
    <w:rsid w:val="009426AD"/>
    <w:rsid w:val="00942F41"/>
    <w:rsid w:val="009431D1"/>
    <w:rsid w:val="00943503"/>
    <w:rsid w:val="00943C64"/>
    <w:rsid w:val="00944339"/>
    <w:rsid w:val="0094547A"/>
    <w:rsid w:val="009454ED"/>
    <w:rsid w:val="00945C6C"/>
    <w:rsid w:val="00946808"/>
    <w:rsid w:val="00947124"/>
    <w:rsid w:val="00947D17"/>
    <w:rsid w:val="00950261"/>
    <w:rsid w:val="009509DE"/>
    <w:rsid w:val="00950CCB"/>
    <w:rsid w:val="00951308"/>
    <w:rsid w:val="0095145D"/>
    <w:rsid w:val="00951997"/>
    <w:rsid w:val="00951B23"/>
    <w:rsid w:val="00951B8B"/>
    <w:rsid w:val="00951D26"/>
    <w:rsid w:val="00951E7D"/>
    <w:rsid w:val="00952F3E"/>
    <w:rsid w:val="0095366E"/>
    <w:rsid w:val="00954640"/>
    <w:rsid w:val="00954F04"/>
    <w:rsid w:val="009550F3"/>
    <w:rsid w:val="00955109"/>
    <w:rsid w:val="00955183"/>
    <w:rsid w:val="00955AAF"/>
    <w:rsid w:val="00955DA7"/>
    <w:rsid w:val="00956B15"/>
    <w:rsid w:val="009574F0"/>
    <w:rsid w:val="00957974"/>
    <w:rsid w:val="00957BC2"/>
    <w:rsid w:val="00962D87"/>
    <w:rsid w:val="00963E73"/>
    <w:rsid w:val="0096444D"/>
    <w:rsid w:val="009645BE"/>
    <w:rsid w:val="009645FD"/>
    <w:rsid w:val="00964901"/>
    <w:rsid w:val="00964D1D"/>
    <w:rsid w:val="00965636"/>
    <w:rsid w:val="00966D4C"/>
    <w:rsid w:val="00966DCD"/>
    <w:rsid w:val="00967611"/>
    <w:rsid w:val="00967B75"/>
    <w:rsid w:val="00970277"/>
    <w:rsid w:val="009709ED"/>
    <w:rsid w:val="00970D90"/>
    <w:rsid w:val="00970F46"/>
    <w:rsid w:val="009711AF"/>
    <w:rsid w:val="00971484"/>
    <w:rsid w:val="00972114"/>
    <w:rsid w:val="00972223"/>
    <w:rsid w:val="00972E21"/>
    <w:rsid w:val="00973CB1"/>
    <w:rsid w:val="00973F1D"/>
    <w:rsid w:val="009750B0"/>
    <w:rsid w:val="00975580"/>
    <w:rsid w:val="009759F0"/>
    <w:rsid w:val="00976BE5"/>
    <w:rsid w:val="009778CC"/>
    <w:rsid w:val="00977BB3"/>
    <w:rsid w:val="00977E66"/>
    <w:rsid w:val="00980B71"/>
    <w:rsid w:val="00980E91"/>
    <w:rsid w:val="0098178E"/>
    <w:rsid w:val="00981BF3"/>
    <w:rsid w:val="00982104"/>
    <w:rsid w:val="009822C3"/>
    <w:rsid w:val="009825F4"/>
    <w:rsid w:val="00982F9D"/>
    <w:rsid w:val="00983F21"/>
    <w:rsid w:val="0098482E"/>
    <w:rsid w:val="00984C88"/>
    <w:rsid w:val="00985FF7"/>
    <w:rsid w:val="00986E6F"/>
    <w:rsid w:val="00987745"/>
    <w:rsid w:val="009879C3"/>
    <w:rsid w:val="00987DDC"/>
    <w:rsid w:val="0099036D"/>
    <w:rsid w:val="00991C44"/>
    <w:rsid w:val="00992A8B"/>
    <w:rsid w:val="00992ACC"/>
    <w:rsid w:val="00993EF8"/>
    <w:rsid w:val="009940EB"/>
    <w:rsid w:val="009940F7"/>
    <w:rsid w:val="009949D2"/>
    <w:rsid w:val="009954C4"/>
    <w:rsid w:val="00995AC0"/>
    <w:rsid w:val="00995C5F"/>
    <w:rsid w:val="00996AE7"/>
    <w:rsid w:val="00996B98"/>
    <w:rsid w:val="009975ED"/>
    <w:rsid w:val="00997B81"/>
    <w:rsid w:val="009A0F0A"/>
    <w:rsid w:val="009A157C"/>
    <w:rsid w:val="009A18F1"/>
    <w:rsid w:val="009A1BCC"/>
    <w:rsid w:val="009A1CD8"/>
    <w:rsid w:val="009A1DCD"/>
    <w:rsid w:val="009A2B74"/>
    <w:rsid w:val="009A2F4F"/>
    <w:rsid w:val="009A4430"/>
    <w:rsid w:val="009A4838"/>
    <w:rsid w:val="009A5914"/>
    <w:rsid w:val="009A5B21"/>
    <w:rsid w:val="009A5D65"/>
    <w:rsid w:val="009A60F2"/>
    <w:rsid w:val="009A6152"/>
    <w:rsid w:val="009A699A"/>
    <w:rsid w:val="009A6AE3"/>
    <w:rsid w:val="009A6DC0"/>
    <w:rsid w:val="009A6DDC"/>
    <w:rsid w:val="009B0D42"/>
    <w:rsid w:val="009B0FF6"/>
    <w:rsid w:val="009B1060"/>
    <w:rsid w:val="009B123A"/>
    <w:rsid w:val="009B18E9"/>
    <w:rsid w:val="009B26CF"/>
    <w:rsid w:val="009B2729"/>
    <w:rsid w:val="009B3799"/>
    <w:rsid w:val="009B3DDE"/>
    <w:rsid w:val="009B4C92"/>
    <w:rsid w:val="009B5343"/>
    <w:rsid w:val="009B6530"/>
    <w:rsid w:val="009B6808"/>
    <w:rsid w:val="009B6F7A"/>
    <w:rsid w:val="009B7008"/>
    <w:rsid w:val="009B7112"/>
    <w:rsid w:val="009B78F2"/>
    <w:rsid w:val="009B7B89"/>
    <w:rsid w:val="009B7E5E"/>
    <w:rsid w:val="009C0ED6"/>
    <w:rsid w:val="009C12AC"/>
    <w:rsid w:val="009C14CA"/>
    <w:rsid w:val="009C14F9"/>
    <w:rsid w:val="009C2514"/>
    <w:rsid w:val="009C2CE9"/>
    <w:rsid w:val="009C31F3"/>
    <w:rsid w:val="009C3348"/>
    <w:rsid w:val="009C33DB"/>
    <w:rsid w:val="009C3876"/>
    <w:rsid w:val="009C405F"/>
    <w:rsid w:val="009C48C5"/>
    <w:rsid w:val="009C50BD"/>
    <w:rsid w:val="009C54F6"/>
    <w:rsid w:val="009C5707"/>
    <w:rsid w:val="009C5C2E"/>
    <w:rsid w:val="009D1C11"/>
    <w:rsid w:val="009D1FB8"/>
    <w:rsid w:val="009D1FC8"/>
    <w:rsid w:val="009D2827"/>
    <w:rsid w:val="009D4A50"/>
    <w:rsid w:val="009D4AB7"/>
    <w:rsid w:val="009D5267"/>
    <w:rsid w:val="009D5DC8"/>
    <w:rsid w:val="009D5FE6"/>
    <w:rsid w:val="009D6F85"/>
    <w:rsid w:val="009D7376"/>
    <w:rsid w:val="009D7589"/>
    <w:rsid w:val="009E0390"/>
    <w:rsid w:val="009E09D2"/>
    <w:rsid w:val="009E178C"/>
    <w:rsid w:val="009E246F"/>
    <w:rsid w:val="009E2B37"/>
    <w:rsid w:val="009E3895"/>
    <w:rsid w:val="009E4CDB"/>
    <w:rsid w:val="009E5CDE"/>
    <w:rsid w:val="009E6486"/>
    <w:rsid w:val="009E6D38"/>
    <w:rsid w:val="009E6F92"/>
    <w:rsid w:val="009E78F3"/>
    <w:rsid w:val="009E7C79"/>
    <w:rsid w:val="009F11CA"/>
    <w:rsid w:val="009F2864"/>
    <w:rsid w:val="009F294E"/>
    <w:rsid w:val="009F2FDE"/>
    <w:rsid w:val="009F49F4"/>
    <w:rsid w:val="009F4ADE"/>
    <w:rsid w:val="009F4B48"/>
    <w:rsid w:val="009F5320"/>
    <w:rsid w:val="009F5F89"/>
    <w:rsid w:val="009F693B"/>
    <w:rsid w:val="009F7167"/>
    <w:rsid w:val="009F788A"/>
    <w:rsid w:val="009F7954"/>
    <w:rsid w:val="009F7CA1"/>
    <w:rsid w:val="00A00CB1"/>
    <w:rsid w:val="00A01016"/>
    <w:rsid w:val="00A01EBF"/>
    <w:rsid w:val="00A0357D"/>
    <w:rsid w:val="00A0383B"/>
    <w:rsid w:val="00A038D4"/>
    <w:rsid w:val="00A03BB4"/>
    <w:rsid w:val="00A041B9"/>
    <w:rsid w:val="00A047B0"/>
    <w:rsid w:val="00A065DC"/>
    <w:rsid w:val="00A072C8"/>
    <w:rsid w:val="00A07D6C"/>
    <w:rsid w:val="00A10111"/>
    <w:rsid w:val="00A10753"/>
    <w:rsid w:val="00A109D7"/>
    <w:rsid w:val="00A110E1"/>
    <w:rsid w:val="00A1117B"/>
    <w:rsid w:val="00A117D1"/>
    <w:rsid w:val="00A11845"/>
    <w:rsid w:val="00A11C8B"/>
    <w:rsid w:val="00A12528"/>
    <w:rsid w:val="00A13707"/>
    <w:rsid w:val="00A153FC"/>
    <w:rsid w:val="00A15F21"/>
    <w:rsid w:val="00A1619E"/>
    <w:rsid w:val="00A16A29"/>
    <w:rsid w:val="00A1733F"/>
    <w:rsid w:val="00A175CC"/>
    <w:rsid w:val="00A179E8"/>
    <w:rsid w:val="00A20255"/>
    <w:rsid w:val="00A21114"/>
    <w:rsid w:val="00A2128E"/>
    <w:rsid w:val="00A2131A"/>
    <w:rsid w:val="00A219BD"/>
    <w:rsid w:val="00A21E4B"/>
    <w:rsid w:val="00A21FE7"/>
    <w:rsid w:val="00A22BFB"/>
    <w:rsid w:val="00A2395D"/>
    <w:rsid w:val="00A23F31"/>
    <w:rsid w:val="00A240A6"/>
    <w:rsid w:val="00A24F80"/>
    <w:rsid w:val="00A25517"/>
    <w:rsid w:val="00A255C9"/>
    <w:rsid w:val="00A258DB"/>
    <w:rsid w:val="00A25AA0"/>
    <w:rsid w:val="00A25B3E"/>
    <w:rsid w:val="00A25C6D"/>
    <w:rsid w:val="00A25D5B"/>
    <w:rsid w:val="00A25F1C"/>
    <w:rsid w:val="00A26FD6"/>
    <w:rsid w:val="00A27AD5"/>
    <w:rsid w:val="00A27EBA"/>
    <w:rsid w:val="00A302F4"/>
    <w:rsid w:val="00A3042E"/>
    <w:rsid w:val="00A309DE"/>
    <w:rsid w:val="00A30C16"/>
    <w:rsid w:val="00A30D02"/>
    <w:rsid w:val="00A31195"/>
    <w:rsid w:val="00A31F51"/>
    <w:rsid w:val="00A31FDB"/>
    <w:rsid w:val="00A32302"/>
    <w:rsid w:val="00A324DB"/>
    <w:rsid w:val="00A32681"/>
    <w:rsid w:val="00A340C1"/>
    <w:rsid w:val="00A354A6"/>
    <w:rsid w:val="00A35F8B"/>
    <w:rsid w:val="00A3622B"/>
    <w:rsid w:val="00A37AFA"/>
    <w:rsid w:val="00A37CC4"/>
    <w:rsid w:val="00A37E45"/>
    <w:rsid w:val="00A410A5"/>
    <w:rsid w:val="00A4143D"/>
    <w:rsid w:val="00A41A4E"/>
    <w:rsid w:val="00A41CAA"/>
    <w:rsid w:val="00A42506"/>
    <w:rsid w:val="00A4256F"/>
    <w:rsid w:val="00A42D0F"/>
    <w:rsid w:val="00A42D8D"/>
    <w:rsid w:val="00A455E9"/>
    <w:rsid w:val="00A463CE"/>
    <w:rsid w:val="00A47191"/>
    <w:rsid w:val="00A47358"/>
    <w:rsid w:val="00A47446"/>
    <w:rsid w:val="00A475A4"/>
    <w:rsid w:val="00A47941"/>
    <w:rsid w:val="00A510D7"/>
    <w:rsid w:val="00A5114F"/>
    <w:rsid w:val="00A512B5"/>
    <w:rsid w:val="00A514F8"/>
    <w:rsid w:val="00A518A8"/>
    <w:rsid w:val="00A51E5A"/>
    <w:rsid w:val="00A523EE"/>
    <w:rsid w:val="00A52E48"/>
    <w:rsid w:val="00A53519"/>
    <w:rsid w:val="00A54575"/>
    <w:rsid w:val="00A54945"/>
    <w:rsid w:val="00A54FE7"/>
    <w:rsid w:val="00A552AF"/>
    <w:rsid w:val="00A55DE3"/>
    <w:rsid w:val="00A56160"/>
    <w:rsid w:val="00A5648E"/>
    <w:rsid w:val="00A6076D"/>
    <w:rsid w:val="00A61991"/>
    <w:rsid w:val="00A61C74"/>
    <w:rsid w:val="00A61E9C"/>
    <w:rsid w:val="00A62982"/>
    <w:rsid w:val="00A62D7E"/>
    <w:rsid w:val="00A63FEE"/>
    <w:rsid w:val="00A65FC1"/>
    <w:rsid w:val="00A660EB"/>
    <w:rsid w:val="00A6672E"/>
    <w:rsid w:val="00A66D7E"/>
    <w:rsid w:val="00A7237F"/>
    <w:rsid w:val="00A72610"/>
    <w:rsid w:val="00A7322A"/>
    <w:rsid w:val="00A7387B"/>
    <w:rsid w:val="00A73C75"/>
    <w:rsid w:val="00A73F5C"/>
    <w:rsid w:val="00A75E8D"/>
    <w:rsid w:val="00A7622C"/>
    <w:rsid w:val="00A7643B"/>
    <w:rsid w:val="00A76570"/>
    <w:rsid w:val="00A7789A"/>
    <w:rsid w:val="00A81312"/>
    <w:rsid w:val="00A81FFA"/>
    <w:rsid w:val="00A829A7"/>
    <w:rsid w:val="00A82A38"/>
    <w:rsid w:val="00A83C39"/>
    <w:rsid w:val="00A83E6E"/>
    <w:rsid w:val="00A84220"/>
    <w:rsid w:val="00A84D20"/>
    <w:rsid w:val="00A852B3"/>
    <w:rsid w:val="00A85672"/>
    <w:rsid w:val="00A86968"/>
    <w:rsid w:val="00A86A18"/>
    <w:rsid w:val="00A86AF1"/>
    <w:rsid w:val="00A86BD5"/>
    <w:rsid w:val="00A87394"/>
    <w:rsid w:val="00A90573"/>
    <w:rsid w:val="00A90A9C"/>
    <w:rsid w:val="00A91CF6"/>
    <w:rsid w:val="00A92DFE"/>
    <w:rsid w:val="00A93727"/>
    <w:rsid w:val="00A93798"/>
    <w:rsid w:val="00A93C53"/>
    <w:rsid w:val="00A9441B"/>
    <w:rsid w:val="00A949B0"/>
    <w:rsid w:val="00A952F0"/>
    <w:rsid w:val="00A95D08"/>
    <w:rsid w:val="00A96550"/>
    <w:rsid w:val="00A96D1B"/>
    <w:rsid w:val="00A971F5"/>
    <w:rsid w:val="00A974AD"/>
    <w:rsid w:val="00A977DA"/>
    <w:rsid w:val="00AA0A58"/>
    <w:rsid w:val="00AA12F3"/>
    <w:rsid w:val="00AA1FB2"/>
    <w:rsid w:val="00AA2173"/>
    <w:rsid w:val="00AA23EE"/>
    <w:rsid w:val="00AA252F"/>
    <w:rsid w:val="00AA25E9"/>
    <w:rsid w:val="00AA2B47"/>
    <w:rsid w:val="00AA2C88"/>
    <w:rsid w:val="00AA30D2"/>
    <w:rsid w:val="00AA31F2"/>
    <w:rsid w:val="00AA3968"/>
    <w:rsid w:val="00AA39CC"/>
    <w:rsid w:val="00AA3C6D"/>
    <w:rsid w:val="00AA3D6F"/>
    <w:rsid w:val="00AA4498"/>
    <w:rsid w:val="00AA497C"/>
    <w:rsid w:val="00AA4F0D"/>
    <w:rsid w:val="00AA5339"/>
    <w:rsid w:val="00AA56CF"/>
    <w:rsid w:val="00AA5AA1"/>
    <w:rsid w:val="00AA5F60"/>
    <w:rsid w:val="00AA61B0"/>
    <w:rsid w:val="00AA61E8"/>
    <w:rsid w:val="00AA6919"/>
    <w:rsid w:val="00AA6AFD"/>
    <w:rsid w:val="00AA7CDC"/>
    <w:rsid w:val="00AB0358"/>
    <w:rsid w:val="00AB2E0E"/>
    <w:rsid w:val="00AB33D1"/>
    <w:rsid w:val="00AB4AD2"/>
    <w:rsid w:val="00AB4D38"/>
    <w:rsid w:val="00AB5CE0"/>
    <w:rsid w:val="00AB71F0"/>
    <w:rsid w:val="00AB752D"/>
    <w:rsid w:val="00AB75FA"/>
    <w:rsid w:val="00AB7640"/>
    <w:rsid w:val="00AB7856"/>
    <w:rsid w:val="00AB7B20"/>
    <w:rsid w:val="00AC049C"/>
    <w:rsid w:val="00AC05D8"/>
    <w:rsid w:val="00AC0A5C"/>
    <w:rsid w:val="00AC1D76"/>
    <w:rsid w:val="00AC2627"/>
    <w:rsid w:val="00AC2A6A"/>
    <w:rsid w:val="00AC2B8F"/>
    <w:rsid w:val="00AC3A94"/>
    <w:rsid w:val="00AC43E6"/>
    <w:rsid w:val="00AC4E42"/>
    <w:rsid w:val="00AC50BF"/>
    <w:rsid w:val="00AC6BDE"/>
    <w:rsid w:val="00AC7070"/>
    <w:rsid w:val="00AC7E04"/>
    <w:rsid w:val="00AD0A94"/>
    <w:rsid w:val="00AD1586"/>
    <w:rsid w:val="00AD1595"/>
    <w:rsid w:val="00AD3D28"/>
    <w:rsid w:val="00AD417A"/>
    <w:rsid w:val="00AD43AA"/>
    <w:rsid w:val="00AD451C"/>
    <w:rsid w:val="00AD469D"/>
    <w:rsid w:val="00AD4852"/>
    <w:rsid w:val="00AD5541"/>
    <w:rsid w:val="00AD5720"/>
    <w:rsid w:val="00AD5916"/>
    <w:rsid w:val="00AD5CA5"/>
    <w:rsid w:val="00AD70C9"/>
    <w:rsid w:val="00AD7EA3"/>
    <w:rsid w:val="00AD7FE4"/>
    <w:rsid w:val="00AE2C96"/>
    <w:rsid w:val="00AE309E"/>
    <w:rsid w:val="00AE31C9"/>
    <w:rsid w:val="00AE31CD"/>
    <w:rsid w:val="00AE349A"/>
    <w:rsid w:val="00AE43C1"/>
    <w:rsid w:val="00AE64DD"/>
    <w:rsid w:val="00AE746D"/>
    <w:rsid w:val="00AF060E"/>
    <w:rsid w:val="00AF0B58"/>
    <w:rsid w:val="00AF2CEC"/>
    <w:rsid w:val="00AF3033"/>
    <w:rsid w:val="00AF3630"/>
    <w:rsid w:val="00AF47D2"/>
    <w:rsid w:val="00AF47EE"/>
    <w:rsid w:val="00AF5399"/>
    <w:rsid w:val="00B0024B"/>
    <w:rsid w:val="00B00A5A"/>
    <w:rsid w:val="00B01055"/>
    <w:rsid w:val="00B0153A"/>
    <w:rsid w:val="00B01B03"/>
    <w:rsid w:val="00B02347"/>
    <w:rsid w:val="00B02AF8"/>
    <w:rsid w:val="00B030F7"/>
    <w:rsid w:val="00B03A22"/>
    <w:rsid w:val="00B03AAD"/>
    <w:rsid w:val="00B03FBE"/>
    <w:rsid w:val="00B046B5"/>
    <w:rsid w:val="00B04CC6"/>
    <w:rsid w:val="00B05002"/>
    <w:rsid w:val="00B058F3"/>
    <w:rsid w:val="00B06033"/>
    <w:rsid w:val="00B06179"/>
    <w:rsid w:val="00B10193"/>
    <w:rsid w:val="00B1094F"/>
    <w:rsid w:val="00B10974"/>
    <w:rsid w:val="00B11442"/>
    <w:rsid w:val="00B11980"/>
    <w:rsid w:val="00B11FE6"/>
    <w:rsid w:val="00B12429"/>
    <w:rsid w:val="00B1341E"/>
    <w:rsid w:val="00B13573"/>
    <w:rsid w:val="00B1397D"/>
    <w:rsid w:val="00B13E02"/>
    <w:rsid w:val="00B13F1A"/>
    <w:rsid w:val="00B14767"/>
    <w:rsid w:val="00B14B5A"/>
    <w:rsid w:val="00B14B7B"/>
    <w:rsid w:val="00B1670C"/>
    <w:rsid w:val="00B17F82"/>
    <w:rsid w:val="00B2021C"/>
    <w:rsid w:val="00B21762"/>
    <w:rsid w:val="00B21FBE"/>
    <w:rsid w:val="00B22299"/>
    <w:rsid w:val="00B22400"/>
    <w:rsid w:val="00B22D64"/>
    <w:rsid w:val="00B23631"/>
    <w:rsid w:val="00B23916"/>
    <w:rsid w:val="00B240AC"/>
    <w:rsid w:val="00B24DE8"/>
    <w:rsid w:val="00B265B8"/>
    <w:rsid w:val="00B2793D"/>
    <w:rsid w:val="00B27BA7"/>
    <w:rsid w:val="00B30391"/>
    <w:rsid w:val="00B30B7B"/>
    <w:rsid w:val="00B31940"/>
    <w:rsid w:val="00B327EF"/>
    <w:rsid w:val="00B32BEE"/>
    <w:rsid w:val="00B33262"/>
    <w:rsid w:val="00B33B1A"/>
    <w:rsid w:val="00B342B9"/>
    <w:rsid w:val="00B3553D"/>
    <w:rsid w:val="00B35542"/>
    <w:rsid w:val="00B3574D"/>
    <w:rsid w:val="00B35DD0"/>
    <w:rsid w:val="00B361CE"/>
    <w:rsid w:val="00B37543"/>
    <w:rsid w:val="00B37858"/>
    <w:rsid w:val="00B37AC4"/>
    <w:rsid w:val="00B40DE4"/>
    <w:rsid w:val="00B41077"/>
    <w:rsid w:val="00B4166E"/>
    <w:rsid w:val="00B41FD3"/>
    <w:rsid w:val="00B427CD"/>
    <w:rsid w:val="00B42BE8"/>
    <w:rsid w:val="00B4328E"/>
    <w:rsid w:val="00B44009"/>
    <w:rsid w:val="00B44155"/>
    <w:rsid w:val="00B45A14"/>
    <w:rsid w:val="00B45A21"/>
    <w:rsid w:val="00B460E2"/>
    <w:rsid w:val="00B461E4"/>
    <w:rsid w:val="00B47D5C"/>
    <w:rsid w:val="00B50E3E"/>
    <w:rsid w:val="00B52225"/>
    <w:rsid w:val="00B525A9"/>
    <w:rsid w:val="00B526BF"/>
    <w:rsid w:val="00B527D5"/>
    <w:rsid w:val="00B5342E"/>
    <w:rsid w:val="00B54963"/>
    <w:rsid w:val="00B564A7"/>
    <w:rsid w:val="00B576C7"/>
    <w:rsid w:val="00B578B3"/>
    <w:rsid w:val="00B60B74"/>
    <w:rsid w:val="00B622D2"/>
    <w:rsid w:val="00B63A60"/>
    <w:rsid w:val="00B640E4"/>
    <w:rsid w:val="00B6431C"/>
    <w:rsid w:val="00B6466B"/>
    <w:rsid w:val="00B6614D"/>
    <w:rsid w:val="00B67248"/>
    <w:rsid w:val="00B67965"/>
    <w:rsid w:val="00B70616"/>
    <w:rsid w:val="00B70808"/>
    <w:rsid w:val="00B70A03"/>
    <w:rsid w:val="00B70AA9"/>
    <w:rsid w:val="00B711B4"/>
    <w:rsid w:val="00B71233"/>
    <w:rsid w:val="00B713DB"/>
    <w:rsid w:val="00B71A60"/>
    <w:rsid w:val="00B72062"/>
    <w:rsid w:val="00B720C3"/>
    <w:rsid w:val="00B723DB"/>
    <w:rsid w:val="00B7340C"/>
    <w:rsid w:val="00B73B1D"/>
    <w:rsid w:val="00B74C50"/>
    <w:rsid w:val="00B75418"/>
    <w:rsid w:val="00B7640F"/>
    <w:rsid w:val="00B764F7"/>
    <w:rsid w:val="00B77139"/>
    <w:rsid w:val="00B774AA"/>
    <w:rsid w:val="00B77D10"/>
    <w:rsid w:val="00B80175"/>
    <w:rsid w:val="00B80E67"/>
    <w:rsid w:val="00B812C2"/>
    <w:rsid w:val="00B81B04"/>
    <w:rsid w:val="00B8210B"/>
    <w:rsid w:val="00B831D4"/>
    <w:rsid w:val="00B83D87"/>
    <w:rsid w:val="00B85752"/>
    <w:rsid w:val="00B86880"/>
    <w:rsid w:val="00B86DCC"/>
    <w:rsid w:val="00B87B81"/>
    <w:rsid w:val="00B87E53"/>
    <w:rsid w:val="00B909C3"/>
    <w:rsid w:val="00B91A76"/>
    <w:rsid w:val="00B92730"/>
    <w:rsid w:val="00B92A1B"/>
    <w:rsid w:val="00B930E3"/>
    <w:rsid w:val="00B9336E"/>
    <w:rsid w:val="00B933E2"/>
    <w:rsid w:val="00B93A33"/>
    <w:rsid w:val="00B93AD5"/>
    <w:rsid w:val="00B93D4A"/>
    <w:rsid w:val="00B944F6"/>
    <w:rsid w:val="00B94B2C"/>
    <w:rsid w:val="00B952E2"/>
    <w:rsid w:val="00B9549B"/>
    <w:rsid w:val="00B95833"/>
    <w:rsid w:val="00B963B2"/>
    <w:rsid w:val="00B963F6"/>
    <w:rsid w:val="00B96651"/>
    <w:rsid w:val="00B96D16"/>
    <w:rsid w:val="00B96E92"/>
    <w:rsid w:val="00B979FB"/>
    <w:rsid w:val="00BA0CA0"/>
    <w:rsid w:val="00BA1032"/>
    <w:rsid w:val="00BA172B"/>
    <w:rsid w:val="00BA23D3"/>
    <w:rsid w:val="00BA288E"/>
    <w:rsid w:val="00BA2ABF"/>
    <w:rsid w:val="00BA3843"/>
    <w:rsid w:val="00BA3FAB"/>
    <w:rsid w:val="00BA486B"/>
    <w:rsid w:val="00BA4BA9"/>
    <w:rsid w:val="00BA4EC7"/>
    <w:rsid w:val="00BA5504"/>
    <w:rsid w:val="00BA5847"/>
    <w:rsid w:val="00BA588A"/>
    <w:rsid w:val="00BA5BF0"/>
    <w:rsid w:val="00BB03EF"/>
    <w:rsid w:val="00BB2830"/>
    <w:rsid w:val="00BB2AD1"/>
    <w:rsid w:val="00BB2DB5"/>
    <w:rsid w:val="00BB32F6"/>
    <w:rsid w:val="00BB3B40"/>
    <w:rsid w:val="00BB3D45"/>
    <w:rsid w:val="00BB3DFD"/>
    <w:rsid w:val="00BB45C2"/>
    <w:rsid w:val="00BB4892"/>
    <w:rsid w:val="00BB611E"/>
    <w:rsid w:val="00BB6404"/>
    <w:rsid w:val="00BB6698"/>
    <w:rsid w:val="00BB6B20"/>
    <w:rsid w:val="00BB6E7F"/>
    <w:rsid w:val="00BB7777"/>
    <w:rsid w:val="00BC0D3E"/>
    <w:rsid w:val="00BC1354"/>
    <w:rsid w:val="00BC19A9"/>
    <w:rsid w:val="00BC28A2"/>
    <w:rsid w:val="00BC3ADD"/>
    <w:rsid w:val="00BC555E"/>
    <w:rsid w:val="00BC6C97"/>
    <w:rsid w:val="00BC7455"/>
    <w:rsid w:val="00BC7B2B"/>
    <w:rsid w:val="00BD1185"/>
    <w:rsid w:val="00BD12A9"/>
    <w:rsid w:val="00BD12B1"/>
    <w:rsid w:val="00BD16E4"/>
    <w:rsid w:val="00BD2BB4"/>
    <w:rsid w:val="00BD3CBC"/>
    <w:rsid w:val="00BD40CE"/>
    <w:rsid w:val="00BD4754"/>
    <w:rsid w:val="00BD60CB"/>
    <w:rsid w:val="00BE0B8F"/>
    <w:rsid w:val="00BE0F78"/>
    <w:rsid w:val="00BE1241"/>
    <w:rsid w:val="00BE35AB"/>
    <w:rsid w:val="00BE3DA3"/>
    <w:rsid w:val="00BE41C1"/>
    <w:rsid w:val="00BE46C1"/>
    <w:rsid w:val="00BE5D9A"/>
    <w:rsid w:val="00BE6861"/>
    <w:rsid w:val="00BE69FE"/>
    <w:rsid w:val="00BE6AFD"/>
    <w:rsid w:val="00BE749D"/>
    <w:rsid w:val="00BE74F9"/>
    <w:rsid w:val="00BE7765"/>
    <w:rsid w:val="00BE7874"/>
    <w:rsid w:val="00BF015F"/>
    <w:rsid w:val="00BF033A"/>
    <w:rsid w:val="00BF21CC"/>
    <w:rsid w:val="00BF30BE"/>
    <w:rsid w:val="00BF3987"/>
    <w:rsid w:val="00BF3D9F"/>
    <w:rsid w:val="00BF44DE"/>
    <w:rsid w:val="00BF47E1"/>
    <w:rsid w:val="00BF4A3D"/>
    <w:rsid w:val="00BF5142"/>
    <w:rsid w:val="00BF64A0"/>
    <w:rsid w:val="00BF6945"/>
    <w:rsid w:val="00BF75D4"/>
    <w:rsid w:val="00BF7A32"/>
    <w:rsid w:val="00C00121"/>
    <w:rsid w:val="00C0068C"/>
    <w:rsid w:val="00C023A8"/>
    <w:rsid w:val="00C02B59"/>
    <w:rsid w:val="00C03242"/>
    <w:rsid w:val="00C03535"/>
    <w:rsid w:val="00C03C90"/>
    <w:rsid w:val="00C044AD"/>
    <w:rsid w:val="00C04731"/>
    <w:rsid w:val="00C058FC"/>
    <w:rsid w:val="00C05FFB"/>
    <w:rsid w:val="00C06999"/>
    <w:rsid w:val="00C06A0E"/>
    <w:rsid w:val="00C06C10"/>
    <w:rsid w:val="00C07892"/>
    <w:rsid w:val="00C10657"/>
    <w:rsid w:val="00C10B1B"/>
    <w:rsid w:val="00C112F7"/>
    <w:rsid w:val="00C11C45"/>
    <w:rsid w:val="00C12E47"/>
    <w:rsid w:val="00C1335D"/>
    <w:rsid w:val="00C140EA"/>
    <w:rsid w:val="00C142F6"/>
    <w:rsid w:val="00C14528"/>
    <w:rsid w:val="00C14887"/>
    <w:rsid w:val="00C150AF"/>
    <w:rsid w:val="00C15558"/>
    <w:rsid w:val="00C15ABD"/>
    <w:rsid w:val="00C15ACA"/>
    <w:rsid w:val="00C15E15"/>
    <w:rsid w:val="00C176FF"/>
    <w:rsid w:val="00C178B8"/>
    <w:rsid w:val="00C20231"/>
    <w:rsid w:val="00C20A17"/>
    <w:rsid w:val="00C20F06"/>
    <w:rsid w:val="00C212AA"/>
    <w:rsid w:val="00C2136C"/>
    <w:rsid w:val="00C216A6"/>
    <w:rsid w:val="00C22116"/>
    <w:rsid w:val="00C222F2"/>
    <w:rsid w:val="00C22522"/>
    <w:rsid w:val="00C22D62"/>
    <w:rsid w:val="00C23641"/>
    <w:rsid w:val="00C2390A"/>
    <w:rsid w:val="00C23950"/>
    <w:rsid w:val="00C23FDA"/>
    <w:rsid w:val="00C2402A"/>
    <w:rsid w:val="00C244DE"/>
    <w:rsid w:val="00C24801"/>
    <w:rsid w:val="00C2483D"/>
    <w:rsid w:val="00C24944"/>
    <w:rsid w:val="00C24E66"/>
    <w:rsid w:val="00C26370"/>
    <w:rsid w:val="00C26F71"/>
    <w:rsid w:val="00C2731C"/>
    <w:rsid w:val="00C27898"/>
    <w:rsid w:val="00C309AE"/>
    <w:rsid w:val="00C30AC1"/>
    <w:rsid w:val="00C3146E"/>
    <w:rsid w:val="00C32373"/>
    <w:rsid w:val="00C324E9"/>
    <w:rsid w:val="00C329E8"/>
    <w:rsid w:val="00C32CA2"/>
    <w:rsid w:val="00C32F1A"/>
    <w:rsid w:val="00C34025"/>
    <w:rsid w:val="00C341ED"/>
    <w:rsid w:val="00C34C0A"/>
    <w:rsid w:val="00C377BF"/>
    <w:rsid w:val="00C37AF3"/>
    <w:rsid w:val="00C409E7"/>
    <w:rsid w:val="00C40F3B"/>
    <w:rsid w:val="00C40F54"/>
    <w:rsid w:val="00C41296"/>
    <w:rsid w:val="00C414B6"/>
    <w:rsid w:val="00C416BA"/>
    <w:rsid w:val="00C416C5"/>
    <w:rsid w:val="00C41806"/>
    <w:rsid w:val="00C41955"/>
    <w:rsid w:val="00C41FA6"/>
    <w:rsid w:val="00C42154"/>
    <w:rsid w:val="00C42891"/>
    <w:rsid w:val="00C42B3C"/>
    <w:rsid w:val="00C4338C"/>
    <w:rsid w:val="00C43772"/>
    <w:rsid w:val="00C4420A"/>
    <w:rsid w:val="00C444FA"/>
    <w:rsid w:val="00C446F9"/>
    <w:rsid w:val="00C452F7"/>
    <w:rsid w:val="00C4551C"/>
    <w:rsid w:val="00C455DC"/>
    <w:rsid w:val="00C46BF9"/>
    <w:rsid w:val="00C50624"/>
    <w:rsid w:val="00C50BAC"/>
    <w:rsid w:val="00C50C4F"/>
    <w:rsid w:val="00C50C9A"/>
    <w:rsid w:val="00C51586"/>
    <w:rsid w:val="00C5253C"/>
    <w:rsid w:val="00C525F8"/>
    <w:rsid w:val="00C52B10"/>
    <w:rsid w:val="00C5358C"/>
    <w:rsid w:val="00C5390B"/>
    <w:rsid w:val="00C53F2B"/>
    <w:rsid w:val="00C54037"/>
    <w:rsid w:val="00C5570A"/>
    <w:rsid w:val="00C5680C"/>
    <w:rsid w:val="00C57924"/>
    <w:rsid w:val="00C57A03"/>
    <w:rsid w:val="00C57F05"/>
    <w:rsid w:val="00C6169D"/>
    <w:rsid w:val="00C61BBF"/>
    <w:rsid w:val="00C61C63"/>
    <w:rsid w:val="00C61F28"/>
    <w:rsid w:val="00C620C9"/>
    <w:rsid w:val="00C623A0"/>
    <w:rsid w:val="00C62471"/>
    <w:rsid w:val="00C63273"/>
    <w:rsid w:val="00C632D1"/>
    <w:rsid w:val="00C64099"/>
    <w:rsid w:val="00C64250"/>
    <w:rsid w:val="00C642F7"/>
    <w:rsid w:val="00C64520"/>
    <w:rsid w:val="00C65808"/>
    <w:rsid w:val="00C65D91"/>
    <w:rsid w:val="00C66059"/>
    <w:rsid w:val="00C6681C"/>
    <w:rsid w:val="00C66882"/>
    <w:rsid w:val="00C6791F"/>
    <w:rsid w:val="00C67972"/>
    <w:rsid w:val="00C70817"/>
    <w:rsid w:val="00C70CFB"/>
    <w:rsid w:val="00C71F51"/>
    <w:rsid w:val="00C7289D"/>
    <w:rsid w:val="00C72BE6"/>
    <w:rsid w:val="00C73419"/>
    <w:rsid w:val="00C73FEC"/>
    <w:rsid w:val="00C74619"/>
    <w:rsid w:val="00C746C4"/>
    <w:rsid w:val="00C74A7F"/>
    <w:rsid w:val="00C74EC5"/>
    <w:rsid w:val="00C75085"/>
    <w:rsid w:val="00C7552F"/>
    <w:rsid w:val="00C75DB7"/>
    <w:rsid w:val="00C75EDA"/>
    <w:rsid w:val="00C76186"/>
    <w:rsid w:val="00C7674E"/>
    <w:rsid w:val="00C7762C"/>
    <w:rsid w:val="00C77750"/>
    <w:rsid w:val="00C77FA0"/>
    <w:rsid w:val="00C8011E"/>
    <w:rsid w:val="00C809BD"/>
    <w:rsid w:val="00C80A29"/>
    <w:rsid w:val="00C816F5"/>
    <w:rsid w:val="00C817A4"/>
    <w:rsid w:val="00C821E1"/>
    <w:rsid w:val="00C82EE8"/>
    <w:rsid w:val="00C831B5"/>
    <w:rsid w:val="00C8334D"/>
    <w:rsid w:val="00C8452B"/>
    <w:rsid w:val="00C84C49"/>
    <w:rsid w:val="00C84FAF"/>
    <w:rsid w:val="00C8510F"/>
    <w:rsid w:val="00C85B2B"/>
    <w:rsid w:val="00C868A3"/>
    <w:rsid w:val="00C86BCF"/>
    <w:rsid w:val="00C86BE4"/>
    <w:rsid w:val="00C870A1"/>
    <w:rsid w:val="00C8764C"/>
    <w:rsid w:val="00C9069B"/>
    <w:rsid w:val="00C908C3"/>
    <w:rsid w:val="00C9091B"/>
    <w:rsid w:val="00C90C0A"/>
    <w:rsid w:val="00C90EA2"/>
    <w:rsid w:val="00C90F0D"/>
    <w:rsid w:val="00C91045"/>
    <w:rsid w:val="00C91155"/>
    <w:rsid w:val="00C91A04"/>
    <w:rsid w:val="00C91D94"/>
    <w:rsid w:val="00C92008"/>
    <w:rsid w:val="00C9218F"/>
    <w:rsid w:val="00C9236C"/>
    <w:rsid w:val="00C94027"/>
    <w:rsid w:val="00C948DE"/>
    <w:rsid w:val="00C9559E"/>
    <w:rsid w:val="00C96940"/>
    <w:rsid w:val="00C96B75"/>
    <w:rsid w:val="00C970E2"/>
    <w:rsid w:val="00C975A4"/>
    <w:rsid w:val="00CA01C4"/>
    <w:rsid w:val="00CA05F5"/>
    <w:rsid w:val="00CA0977"/>
    <w:rsid w:val="00CA115F"/>
    <w:rsid w:val="00CA2044"/>
    <w:rsid w:val="00CA3CC7"/>
    <w:rsid w:val="00CA4129"/>
    <w:rsid w:val="00CA4E22"/>
    <w:rsid w:val="00CA57F0"/>
    <w:rsid w:val="00CA5CBE"/>
    <w:rsid w:val="00CA6082"/>
    <w:rsid w:val="00CA6333"/>
    <w:rsid w:val="00CA7AC3"/>
    <w:rsid w:val="00CB0073"/>
    <w:rsid w:val="00CB0F73"/>
    <w:rsid w:val="00CB2891"/>
    <w:rsid w:val="00CB2CAA"/>
    <w:rsid w:val="00CB2DA4"/>
    <w:rsid w:val="00CB3857"/>
    <w:rsid w:val="00CB3C34"/>
    <w:rsid w:val="00CB3C3D"/>
    <w:rsid w:val="00CB3E76"/>
    <w:rsid w:val="00CB4AEB"/>
    <w:rsid w:val="00CB4B3B"/>
    <w:rsid w:val="00CB4EB9"/>
    <w:rsid w:val="00CB4FB3"/>
    <w:rsid w:val="00CB557A"/>
    <w:rsid w:val="00CB5607"/>
    <w:rsid w:val="00CB61E8"/>
    <w:rsid w:val="00CB6CEB"/>
    <w:rsid w:val="00CC02A2"/>
    <w:rsid w:val="00CC03C5"/>
    <w:rsid w:val="00CC08A1"/>
    <w:rsid w:val="00CC0C12"/>
    <w:rsid w:val="00CC0E44"/>
    <w:rsid w:val="00CC126C"/>
    <w:rsid w:val="00CC18DC"/>
    <w:rsid w:val="00CC1A28"/>
    <w:rsid w:val="00CC1B79"/>
    <w:rsid w:val="00CC210C"/>
    <w:rsid w:val="00CC2A73"/>
    <w:rsid w:val="00CC4136"/>
    <w:rsid w:val="00CC41CE"/>
    <w:rsid w:val="00CC4597"/>
    <w:rsid w:val="00CC53B8"/>
    <w:rsid w:val="00CC5C99"/>
    <w:rsid w:val="00CC6278"/>
    <w:rsid w:val="00CC64C5"/>
    <w:rsid w:val="00CC6635"/>
    <w:rsid w:val="00CC69DE"/>
    <w:rsid w:val="00CD0B37"/>
    <w:rsid w:val="00CD1144"/>
    <w:rsid w:val="00CD197D"/>
    <w:rsid w:val="00CD21F0"/>
    <w:rsid w:val="00CD2B8E"/>
    <w:rsid w:val="00CD37F7"/>
    <w:rsid w:val="00CD40BC"/>
    <w:rsid w:val="00CD41E5"/>
    <w:rsid w:val="00CD752A"/>
    <w:rsid w:val="00CD7D8B"/>
    <w:rsid w:val="00CD7E26"/>
    <w:rsid w:val="00CE0313"/>
    <w:rsid w:val="00CE04E8"/>
    <w:rsid w:val="00CE19E6"/>
    <w:rsid w:val="00CE21EE"/>
    <w:rsid w:val="00CE2BC5"/>
    <w:rsid w:val="00CE3280"/>
    <w:rsid w:val="00CE40C9"/>
    <w:rsid w:val="00CE48CD"/>
    <w:rsid w:val="00CE48D9"/>
    <w:rsid w:val="00CE4D98"/>
    <w:rsid w:val="00CE4E41"/>
    <w:rsid w:val="00CE5D64"/>
    <w:rsid w:val="00CE5E0E"/>
    <w:rsid w:val="00CE6565"/>
    <w:rsid w:val="00CE66C5"/>
    <w:rsid w:val="00CE68C4"/>
    <w:rsid w:val="00CE7682"/>
    <w:rsid w:val="00CE7B42"/>
    <w:rsid w:val="00CE7CF3"/>
    <w:rsid w:val="00CF092C"/>
    <w:rsid w:val="00CF3598"/>
    <w:rsid w:val="00CF378D"/>
    <w:rsid w:val="00CF3A35"/>
    <w:rsid w:val="00CF4090"/>
    <w:rsid w:val="00CF41DC"/>
    <w:rsid w:val="00CF48F1"/>
    <w:rsid w:val="00CF519D"/>
    <w:rsid w:val="00CF5234"/>
    <w:rsid w:val="00CF54C2"/>
    <w:rsid w:val="00CF561D"/>
    <w:rsid w:val="00CF56DE"/>
    <w:rsid w:val="00CF7070"/>
    <w:rsid w:val="00D0000C"/>
    <w:rsid w:val="00D00B29"/>
    <w:rsid w:val="00D00E63"/>
    <w:rsid w:val="00D01338"/>
    <w:rsid w:val="00D01546"/>
    <w:rsid w:val="00D01759"/>
    <w:rsid w:val="00D02482"/>
    <w:rsid w:val="00D026DB"/>
    <w:rsid w:val="00D03DAA"/>
    <w:rsid w:val="00D042B4"/>
    <w:rsid w:val="00D047A8"/>
    <w:rsid w:val="00D055BD"/>
    <w:rsid w:val="00D06BF4"/>
    <w:rsid w:val="00D06E2D"/>
    <w:rsid w:val="00D07C6C"/>
    <w:rsid w:val="00D07D40"/>
    <w:rsid w:val="00D10B0D"/>
    <w:rsid w:val="00D10FF7"/>
    <w:rsid w:val="00D110C3"/>
    <w:rsid w:val="00D118B8"/>
    <w:rsid w:val="00D1193D"/>
    <w:rsid w:val="00D11999"/>
    <w:rsid w:val="00D11A41"/>
    <w:rsid w:val="00D1276F"/>
    <w:rsid w:val="00D129D1"/>
    <w:rsid w:val="00D13177"/>
    <w:rsid w:val="00D1387D"/>
    <w:rsid w:val="00D14719"/>
    <w:rsid w:val="00D149CF"/>
    <w:rsid w:val="00D14EAB"/>
    <w:rsid w:val="00D1551A"/>
    <w:rsid w:val="00D1646B"/>
    <w:rsid w:val="00D16546"/>
    <w:rsid w:val="00D1656B"/>
    <w:rsid w:val="00D1673F"/>
    <w:rsid w:val="00D1710F"/>
    <w:rsid w:val="00D17798"/>
    <w:rsid w:val="00D20B53"/>
    <w:rsid w:val="00D20CF4"/>
    <w:rsid w:val="00D2107F"/>
    <w:rsid w:val="00D212A0"/>
    <w:rsid w:val="00D22099"/>
    <w:rsid w:val="00D2271D"/>
    <w:rsid w:val="00D22D17"/>
    <w:rsid w:val="00D22DCB"/>
    <w:rsid w:val="00D23E59"/>
    <w:rsid w:val="00D26B54"/>
    <w:rsid w:val="00D27255"/>
    <w:rsid w:val="00D2791D"/>
    <w:rsid w:val="00D31767"/>
    <w:rsid w:val="00D31C4A"/>
    <w:rsid w:val="00D320CD"/>
    <w:rsid w:val="00D33F11"/>
    <w:rsid w:val="00D34379"/>
    <w:rsid w:val="00D3548E"/>
    <w:rsid w:val="00D35535"/>
    <w:rsid w:val="00D35B0B"/>
    <w:rsid w:val="00D36417"/>
    <w:rsid w:val="00D375C4"/>
    <w:rsid w:val="00D40315"/>
    <w:rsid w:val="00D40B72"/>
    <w:rsid w:val="00D4140F"/>
    <w:rsid w:val="00D4161A"/>
    <w:rsid w:val="00D4189D"/>
    <w:rsid w:val="00D4204C"/>
    <w:rsid w:val="00D4299A"/>
    <w:rsid w:val="00D4348D"/>
    <w:rsid w:val="00D43DD5"/>
    <w:rsid w:val="00D43F69"/>
    <w:rsid w:val="00D44309"/>
    <w:rsid w:val="00D44618"/>
    <w:rsid w:val="00D44837"/>
    <w:rsid w:val="00D45518"/>
    <w:rsid w:val="00D4612C"/>
    <w:rsid w:val="00D4642E"/>
    <w:rsid w:val="00D464C0"/>
    <w:rsid w:val="00D46619"/>
    <w:rsid w:val="00D46949"/>
    <w:rsid w:val="00D46AF0"/>
    <w:rsid w:val="00D471B0"/>
    <w:rsid w:val="00D50003"/>
    <w:rsid w:val="00D506C3"/>
    <w:rsid w:val="00D50784"/>
    <w:rsid w:val="00D50DF3"/>
    <w:rsid w:val="00D512A8"/>
    <w:rsid w:val="00D51EBD"/>
    <w:rsid w:val="00D52151"/>
    <w:rsid w:val="00D52990"/>
    <w:rsid w:val="00D53367"/>
    <w:rsid w:val="00D5345F"/>
    <w:rsid w:val="00D53EAC"/>
    <w:rsid w:val="00D54392"/>
    <w:rsid w:val="00D54F68"/>
    <w:rsid w:val="00D55046"/>
    <w:rsid w:val="00D55292"/>
    <w:rsid w:val="00D55378"/>
    <w:rsid w:val="00D56017"/>
    <w:rsid w:val="00D56156"/>
    <w:rsid w:val="00D5673D"/>
    <w:rsid w:val="00D568ED"/>
    <w:rsid w:val="00D56EC0"/>
    <w:rsid w:val="00D57608"/>
    <w:rsid w:val="00D603C8"/>
    <w:rsid w:val="00D6094F"/>
    <w:rsid w:val="00D61045"/>
    <w:rsid w:val="00D62878"/>
    <w:rsid w:val="00D630D8"/>
    <w:rsid w:val="00D6378E"/>
    <w:rsid w:val="00D64D8B"/>
    <w:rsid w:val="00D658A9"/>
    <w:rsid w:val="00D66380"/>
    <w:rsid w:val="00D665C7"/>
    <w:rsid w:val="00D675B2"/>
    <w:rsid w:val="00D7084A"/>
    <w:rsid w:val="00D71FEA"/>
    <w:rsid w:val="00D72B93"/>
    <w:rsid w:val="00D7344A"/>
    <w:rsid w:val="00D73766"/>
    <w:rsid w:val="00D739EC"/>
    <w:rsid w:val="00D74B60"/>
    <w:rsid w:val="00D7704C"/>
    <w:rsid w:val="00D77EAC"/>
    <w:rsid w:val="00D8110F"/>
    <w:rsid w:val="00D81745"/>
    <w:rsid w:val="00D826D1"/>
    <w:rsid w:val="00D82C30"/>
    <w:rsid w:val="00D831D3"/>
    <w:rsid w:val="00D83244"/>
    <w:rsid w:val="00D836AA"/>
    <w:rsid w:val="00D838B5"/>
    <w:rsid w:val="00D839D2"/>
    <w:rsid w:val="00D84C66"/>
    <w:rsid w:val="00D84CF1"/>
    <w:rsid w:val="00D856A0"/>
    <w:rsid w:val="00D86012"/>
    <w:rsid w:val="00D8681D"/>
    <w:rsid w:val="00D86AC6"/>
    <w:rsid w:val="00D86AE2"/>
    <w:rsid w:val="00D87077"/>
    <w:rsid w:val="00D900C2"/>
    <w:rsid w:val="00D902B5"/>
    <w:rsid w:val="00D90350"/>
    <w:rsid w:val="00D91F07"/>
    <w:rsid w:val="00D929CF"/>
    <w:rsid w:val="00D92B47"/>
    <w:rsid w:val="00D937EE"/>
    <w:rsid w:val="00D93AC0"/>
    <w:rsid w:val="00D93D7F"/>
    <w:rsid w:val="00D94369"/>
    <w:rsid w:val="00D94662"/>
    <w:rsid w:val="00D958B6"/>
    <w:rsid w:val="00D95FF0"/>
    <w:rsid w:val="00D96431"/>
    <w:rsid w:val="00D96601"/>
    <w:rsid w:val="00D96914"/>
    <w:rsid w:val="00D97347"/>
    <w:rsid w:val="00D97D40"/>
    <w:rsid w:val="00DA0144"/>
    <w:rsid w:val="00DA05F2"/>
    <w:rsid w:val="00DA0A58"/>
    <w:rsid w:val="00DA0B74"/>
    <w:rsid w:val="00DA11A2"/>
    <w:rsid w:val="00DA1569"/>
    <w:rsid w:val="00DA1924"/>
    <w:rsid w:val="00DA2E6E"/>
    <w:rsid w:val="00DA3A5E"/>
    <w:rsid w:val="00DA5370"/>
    <w:rsid w:val="00DA592E"/>
    <w:rsid w:val="00DA5C67"/>
    <w:rsid w:val="00DA5F50"/>
    <w:rsid w:val="00DA64CA"/>
    <w:rsid w:val="00DA67B2"/>
    <w:rsid w:val="00DA6FCA"/>
    <w:rsid w:val="00DA6FF5"/>
    <w:rsid w:val="00DA6FFE"/>
    <w:rsid w:val="00DA7C5C"/>
    <w:rsid w:val="00DB0573"/>
    <w:rsid w:val="00DB0B27"/>
    <w:rsid w:val="00DB0E6C"/>
    <w:rsid w:val="00DB17E6"/>
    <w:rsid w:val="00DB2BD3"/>
    <w:rsid w:val="00DB2E37"/>
    <w:rsid w:val="00DB2FE3"/>
    <w:rsid w:val="00DB30FF"/>
    <w:rsid w:val="00DB3277"/>
    <w:rsid w:val="00DB3869"/>
    <w:rsid w:val="00DB3DA9"/>
    <w:rsid w:val="00DB44F8"/>
    <w:rsid w:val="00DB4908"/>
    <w:rsid w:val="00DB5192"/>
    <w:rsid w:val="00DC3499"/>
    <w:rsid w:val="00DC3B75"/>
    <w:rsid w:val="00DC525D"/>
    <w:rsid w:val="00DC529C"/>
    <w:rsid w:val="00DC6480"/>
    <w:rsid w:val="00DC6BC8"/>
    <w:rsid w:val="00DC72B5"/>
    <w:rsid w:val="00DC7701"/>
    <w:rsid w:val="00DC791D"/>
    <w:rsid w:val="00DD0AF3"/>
    <w:rsid w:val="00DD0D85"/>
    <w:rsid w:val="00DD1E29"/>
    <w:rsid w:val="00DD1ED2"/>
    <w:rsid w:val="00DD2A84"/>
    <w:rsid w:val="00DD2C86"/>
    <w:rsid w:val="00DD41AD"/>
    <w:rsid w:val="00DD42E0"/>
    <w:rsid w:val="00DD47D1"/>
    <w:rsid w:val="00DD539B"/>
    <w:rsid w:val="00DD5D91"/>
    <w:rsid w:val="00DD65AE"/>
    <w:rsid w:val="00DD6C05"/>
    <w:rsid w:val="00DD7BBC"/>
    <w:rsid w:val="00DD7C97"/>
    <w:rsid w:val="00DD7EC3"/>
    <w:rsid w:val="00DE247C"/>
    <w:rsid w:val="00DE2919"/>
    <w:rsid w:val="00DE2E2F"/>
    <w:rsid w:val="00DE3205"/>
    <w:rsid w:val="00DE5274"/>
    <w:rsid w:val="00DE57AA"/>
    <w:rsid w:val="00DE606E"/>
    <w:rsid w:val="00DE656F"/>
    <w:rsid w:val="00DE6AA7"/>
    <w:rsid w:val="00DE757C"/>
    <w:rsid w:val="00DE784E"/>
    <w:rsid w:val="00DE78A2"/>
    <w:rsid w:val="00DF0278"/>
    <w:rsid w:val="00DF03C3"/>
    <w:rsid w:val="00DF173E"/>
    <w:rsid w:val="00DF30C6"/>
    <w:rsid w:val="00DF385C"/>
    <w:rsid w:val="00DF3B2B"/>
    <w:rsid w:val="00DF41CB"/>
    <w:rsid w:val="00DF4694"/>
    <w:rsid w:val="00DF6C4A"/>
    <w:rsid w:val="00DF7075"/>
    <w:rsid w:val="00DF7935"/>
    <w:rsid w:val="00DF7ED3"/>
    <w:rsid w:val="00E0048D"/>
    <w:rsid w:val="00E005F9"/>
    <w:rsid w:val="00E00B61"/>
    <w:rsid w:val="00E010B1"/>
    <w:rsid w:val="00E0127E"/>
    <w:rsid w:val="00E02259"/>
    <w:rsid w:val="00E024EC"/>
    <w:rsid w:val="00E026B7"/>
    <w:rsid w:val="00E033CE"/>
    <w:rsid w:val="00E03592"/>
    <w:rsid w:val="00E042AC"/>
    <w:rsid w:val="00E04E7F"/>
    <w:rsid w:val="00E055E8"/>
    <w:rsid w:val="00E057C8"/>
    <w:rsid w:val="00E06A7A"/>
    <w:rsid w:val="00E071BA"/>
    <w:rsid w:val="00E0737C"/>
    <w:rsid w:val="00E075F0"/>
    <w:rsid w:val="00E07B62"/>
    <w:rsid w:val="00E07BC5"/>
    <w:rsid w:val="00E1021E"/>
    <w:rsid w:val="00E1064D"/>
    <w:rsid w:val="00E10FCA"/>
    <w:rsid w:val="00E111E9"/>
    <w:rsid w:val="00E11716"/>
    <w:rsid w:val="00E11B56"/>
    <w:rsid w:val="00E12592"/>
    <w:rsid w:val="00E12D14"/>
    <w:rsid w:val="00E1304A"/>
    <w:rsid w:val="00E13105"/>
    <w:rsid w:val="00E13574"/>
    <w:rsid w:val="00E1477B"/>
    <w:rsid w:val="00E15253"/>
    <w:rsid w:val="00E161C5"/>
    <w:rsid w:val="00E17A75"/>
    <w:rsid w:val="00E202CA"/>
    <w:rsid w:val="00E216DC"/>
    <w:rsid w:val="00E2183A"/>
    <w:rsid w:val="00E21BB4"/>
    <w:rsid w:val="00E22B50"/>
    <w:rsid w:val="00E22CBC"/>
    <w:rsid w:val="00E23183"/>
    <w:rsid w:val="00E23BDC"/>
    <w:rsid w:val="00E23C30"/>
    <w:rsid w:val="00E23E7B"/>
    <w:rsid w:val="00E24369"/>
    <w:rsid w:val="00E249E0"/>
    <w:rsid w:val="00E2522C"/>
    <w:rsid w:val="00E2543F"/>
    <w:rsid w:val="00E25602"/>
    <w:rsid w:val="00E313F3"/>
    <w:rsid w:val="00E31888"/>
    <w:rsid w:val="00E31A54"/>
    <w:rsid w:val="00E31BF1"/>
    <w:rsid w:val="00E32068"/>
    <w:rsid w:val="00E32343"/>
    <w:rsid w:val="00E3367B"/>
    <w:rsid w:val="00E33B85"/>
    <w:rsid w:val="00E341A3"/>
    <w:rsid w:val="00E34298"/>
    <w:rsid w:val="00E348DF"/>
    <w:rsid w:val="00E349CF"/>
    <w:rsid w:val="00E34A18"/>
    <w:rsid w:val="00E35D3C"/>
    <w:rsid w:val="00E362E9"/>
    <w:rsid w:val="00E36B1D"/>
    <w:rsid w:val="00E37C7D"/>
    <w:rsid w:val="00E41530"/>
    <w:rsid w:val="00E41A47"/>
    <w:rsid w:val="00E41F3B"/>
    <w:rsid w:val="00E42DD2"/>
    <w:rsid w:val="00E4333B"/>
    <w:rsid w:val="00E44506"/>
    <w:rsid w:val="00E44B6B"/>
    <w:rsid w:val="00E45B5E"/>
    <w:rsid w:val="00E45BE2"/>
    <w:rsid w:val="00E47362"/>
    <w:rsid w:val="00E5034B"/>
    <w:rsid w:val="00E5036B"/>
    <w:rsid w:val="00E5063F"/>
    <w:rsid w:val="00E50AE5"/>
    <w:rsid w:val="00E5154A"/>
    <w:rsid w:val="00E521C2"/>
    <w:rsid w:val="00E52275"/>
    <w:rsid w:val="00E52DF3"/>
    <w:rsid w:val="00E52EA6"/>
    <w:rsid w:val="00E5372F"/>
    <w:rsid w:val="00E53C1D"/>
    <w:rsid w:val="00E54BF7"/>
    <w:rsid w:val="00E55FA5"/>
    <w:rsid w:val="00E56201"/>
    <w:rsid w:val="00E56718"/>
    <w:rsid w:val="00E573F2"/>
    <w:rsid w:val="00E57747"/>
    <w:rsid w:val="00E57DD5"/>
    <w:rsid w:val="00E60B34"/>
    <w:rsid w:val="00E61371"/>
    <w:rsid w:val="00E64D0C"/>
    <w:rsid w:val="00E65365"/>
    <w:rsid w:val="00E65CFB"/>
    <w:rsid w:val="00E66C83"/>
    <w:rsid w:val="00E66D3D"/>
    <w:rsid w:val="00E66E90"/>
    <w:rsid w:val="00E66F06"/>
    <w:rsid w:val="00E722A0"/>
    <w:rsid w:val="00E73824"/>
    <w:rsid w:val="00E73EBF"/>
    <w:rsid w:val="00E74046"/>
    <w:rsid w:val="00E74D0D"/>
    <w:rsid w:val="00E75882"/>
    <w:rsid w:val="00E75B96"/>
    <w:rsid w:val="00E75DC5"/>
    <w:rsid w:val="00E75EB5"/>
    <w:rsid w:val="00E76707"/>
    <w:rsid w:val="00E76D2A"/>
    <w:rsid w:val="00E77487"/>
    <w:rsid w:val="00E801A6"/>
    <w:rsid w:val="00E80DE6"/>
    <w:rsid w:val="00E81564"/>
    <w:rsid w:val="00E827F6"/>
    <w:rsid w:val="00E82F64"/>
    <w:rsid w:val="00E82FA3"/>
    <w:rsid w:val="00E84DEE"/>
    <w:rsid w:val="00E856A7"/>
    <w:rsid w:val="00E86179"/>
    <w:rsid w:val="00E862FF"/>
    <w:rsid w:val="00E869EF"/>
    <w:rsid w:val="00E86ED3"/>
    <w:rsid w:val="00E871AB"/>
    <w:rsid w:val="00E87AB0"/>
    <w:rsid w:val="00E87CA6"/>
    <w:rsid w:val="00E90386"/>
    <w:rsid w:val="00E9087C"/>
    <w:rsid w:val="00E90C32"/>
    <w:rsid w:val="00E91F5C"/>
    <w:rsid w:val="00E9214C"/>
    <w:rsid w:val="00E92AA6"/>
    <w:rsid w:val="00E93DC1"/>
    <w:rsid w:val="00E94353"/>
    <w:rsid w:val="00E9452B"/>
    <w:rsid w:val="00E94854"/>
    <w:rsid w:val="00E94EDA"/>
    <w:rsid w:val="00E95DD9"/>
    <w:rsid w:val="00E96312"/>
    <w:rsid w:val="00E968F0"/>
    <w:rsid w:val="00E97E65"/>
    <w:rsid w:val="00EA0099"/>
    <w:rsid w:val="00EA0C41"/>
    <w:rsid w:val="00EA0F1C"/>
    <w:rsid w:val="00EA0F59"/>
    <w:rsid w:val="00EA0FDB"/>
    <w:rsid w:val="00EA116C"/>
    <w:rsid w:val="00EA1436"/>
    <w:rsid w:val="00EA1681"/>
    <w:rsid w:val="00EA1CD2"/>
    <w:rsid w:val="00EA1F7F"/>
    <w:rsid w:val="00EA234A"/>
    <w:rsid w:val="00EA2E08"/>
    <w:rsid w:val="00EA4E4A"/>
    <w:rsid w:val="00EA5B2D"/>
    <w:rsid w:val="00EA6BF1"/>
    <w:rsid w:val="00EA6E28"/>
    <w:rsid w:val="00EA7690"/>
    <w:rsid w:val="00EB26A1"/>
    <w:rsid w:val="00EB3084"/>
    <w:rsid w:val="00EB3F3F"/>
    <w:rsid w:val="00EB4338"/>
    <w:rsid w:val="00EB4BB6"/>
    <w:rsid w:val="00EB4BF9"/>
    <w:rsid w:val="00EB4C95"/>
    <w:rsid w:val="00EB560F"/>
    <w:rsid w:val="00EB58F6"/>
    <w:rsid w:val="00EB5A8E"/>
    <w:rsid w:val="00EB5BB9"/>
    <w:rsid w:val="00EB6A26"/>
    <w:rsid w:val="00EB6AA9"/>
    <w:rsid w:val="00EB73F4"/>
    <w:rsid w:val="00EB783C"/>
    <w:rsid w:val="00EB7F4C"/>
    <w:rsid w:val="00EB7F94"/>
    <w:rsid w:val="00EC0D54"/>
    <w:rsid w:val="00EC11E6"/>
    <w:rsid w:val="00EC121F"/>
    <w:rsid w:val="00EC1FD6"/>
    <w:rsid w:val="00EC2108"/>
    <w:rsid w:val="00EC2B80"/>
    <w:rsid w:val="00EC3B06"/>
    <w:rsid w:val="00EC4C7C"/>
    <w:rsid w:val="00EC515F"/>
    <w:rsid w:val="00EC685E"/>
    <w:rsid w:val="00EC6B05"/>
    <w:rsid w:val="00EC6DEB"/>
    <w:rsid w:val="00ED04EC"/>
    <w:rsid w:val="00ED0CF1"/>
    <w:rsid w:val="00ED1328"/>
    <w:rsid w:val="00ED1AA9"/>
    <w:rsid w:val="00ED276F"/>
    <w:rsid w:val="00ED2DAE"/>
    <w:rsid w:val="00ED2E15"/>
    <w:rsid w:val="00ED3055"/>
    <w:rsid w:val="00ED3B99"/>
    <w:rsid w:val="00ED3D06"/>
    <w:rsid w:val="00ED4376"/>
    <w:rsid w:val="00ED4385"/>
    <w:rsid w:val="00ED482E"/>
    <w:rsid w:val="00ED567A"/>
    <w:rsid w:val="00ED596B"/>
    <w:rsid w:val="00ED5B3B"/>
    <w:rsid w:val="00ED5E0F"/>
    <w:rsid w:val="00ED66EA"/>
    <w:rsid w:val="00ED67CE"/>
    <w:rsid w:val="00ED70E9"/>
    <w:rsid w:val="00ED782D"/>
    <w:rsid w:val="00ED7A70"/>
    <w:rsid w:val="00ED7DDB"/>
    <w:rsid w:val="00EE02BF"/>
    <w:rsid w:val="00EE146E"/>
    <w:rsid w:val="00EE3371"/>
    <w:rsid w:val="00EE35BD"/>
    <w:rsid w:val="00EE3BEF"/>
    <w:rsid w:val="00EE3FB0"/>
    <w:rsid w:val="00EE4C84"/>
    <w:rsid w:val="00EE6558"/>
    <w:rsid w:val="00EE667B"/>
    <w:rsid w:val="00EF02CA"/>
    <w:rsid w:val="00EF0373"/>
    <w:rsid w:val="00EF0DA5"/>
    <w:rsid w:val="00EF0E26"/>
    <w:rsid w:val="00EF1E16"/>
    <w:rsid w:val="00EF2739"/>
    <w:rsid w:val="00EF38B0"/>
    <w:rsid w:val="00EF4209"/>
    <w:rsid w:val="00EF4739"/>
    <w:rsid w:val="00EF5507"/>
    <w:rsid w:val="00EF55BD"/>
    <w:rsid w:val="00EF5F0F"/>
    <w:rsid w:val="00EF6DD0"/>
    <w:rsid w:val="00EF71C3"/>
    <w:rsid w:val="00EF7301"/>
    <w:rsid w:val="00EF74A3"/>
    <w:rsid w:val="00EF7A80"/>
    <w:rsid w:val="00EF7D9F"/>
    <w:rsid w:val="00F00905"/>
    <w:rsid w:val="00F00E61"/>
    <w:rsid w:val="00F0221A"/>
    <w:rsid w:val="00F02231"/>
    <w:rsid w:val="00F02DEE"/>
    <w:rsid w:val="00F0425F"/>
    <w:rsid w:val="00F04ADE"/>
    <w:rsid w:val="00F05187"/>
    <w:rsid w:val="00F052EF"/>
    <w:rsid w:val="00F05343"/>
    <w:rsid w:val="00F054DE"/>
    <w:rsid w:val="00F05672"/>
    <w:rsid w:val="00F05BDD"/>
    <w:rsid w:val="00F062AE"/>
    <w:rsid w:val="00F069FA"/>
    <w:rsid w:val="00F072EE"/>
    <w:rsid w:val="00F07D46"/>
    <w:rsid w:val="00F101C9"/>
    <w:rsid w:val="00F1033F"/>
    <w:rsid w:val="00F10344"/>
    <w:rsid w:val="00F108A9"/>
    <w:rsid w:val="00F11097"/>
    <w:rsid w:val="00F111AB"/>
    <w:rsid w:val="00F115C9"/>
    <w:rsid w:val="00F11ECD"/>
    <w:rsid w:val="00F120AC"/>
    <w:rsid w:val="00F122A9"/>
    <w:rsid w:val="00F12352"/>
    <w:rsid w:val="00F124B8"/>
    <w:rsid w:val="00F12D7F"/>
    <w:rsid w:val="00F134D7"/>
    <w:rsid w:val="00F14523"/>
    <w:rsid w:val="00F14F83"/>
    <w:rsid w:val="00F15800"/>
    <w:rsid w:val="00F17A1C"/>
    <w:rsid w:val="00F206F5"/>
    <w:rsid w:val="00F2113E"/>
    <w:rsid w:val="00F21352"/>
    <w:rsid w:val="00F2199F"/>
    <w:rsid w:val="00F230D9"/>
    <w:rsid w:val="00F23300"/>
    <w:rsid w:val="00F23603"/>
    <w:rsid w:val="00F23B63"/>
    <w:rsid w:val="00F24AE6"/>
    <w:rsid w:val="00F25040"/>
    <w:rsid w:val="00F26597"/>
    <w:rsid w:val="00F27547"/>
    <w:rsid w:val="00F277E5"/>
    <w:rsid w:val="00F30511"/>
    <w:rsid w:val="00F31AD0"/>
    <w:rsid w:val="00F3231E"/>
    <w:rsid w:val="00F32B5E"/>
    <w:rsid w:val="00F33726"/>
    <w:rsid w:val="00F33993"/>
    <w:rsid w:val="00F339E5"/>
    <w:rsid w:val="00F33ACE"/>
    <w:rsid w:val="00F33D8F"/>
    <w:rsid w:val="00F3431C"/>
    <w:rsid w:val="00F35728"/>
    <w:rsid w:val="00F35A10"/>
    <w:rsid w:val="00F35DF8"/>
    <w:rsid w:val="00F35F78"/>
    <w:rsid w:val="00F36272"/>
    <w:rsid w:val="00F3671F"/>
    <w:rsid w:val="00F36896"/>
    <w:rsid w:val="00F37193"/>
    <w:rsid w:val="00F37903"/>
    <w:rsid w:val="00F37FC8"/>
    <w:rsid w:val="00F40562"/>
    <w:rsid w:val="00F40635"/>
    <w:rsid w:val="00F40BFD"/>
    <w:rsid w:val="00F41EDE"/>
    <w:rsid w:val="00F42049"/>
    <w:rsid w:val="00F42D0B"/>
    <w:rsid w:val="00F4396B"/>
    <w:rsid w:val="00F43CC2"/>
    <w:rsid w:val="00F43F4C"/>
    <w:rsid w:val="00F44989"/>
    <w:rsid w:val="00F44D58"/>
    <w:rsid w:val="00F45288"/>
    <w:rsid w:val="00F454DD"/>
    <w:rsid w:val="00F45815"/>
    <w:rsid w:val="00F471FC"/>
    <w:rsid w:val="00F477E8"/>
    <w:rsid w:val="00F47ADF"/>
    <w:rsid w:val="00F51394"/>
    <w:rsid w:val="00F52143"/>
    <w:rsid w:val="00F53ACF"/>
    <w:rsid w:val="00F5410D"/>
    <w:rsid w:val="00F5423C"/>
    <w:rsid w:val="00F54515"/>
    <w:rsid w:val="00F54B4E"/>
    <w:rsid w:val="00F54CB5"/>
    <w:rsid w:val="00F551B1"/>
    <w:rsid w:val="00F553E4"/>
    <w:rsid w:val="00F56265"/>
    <w:rsid w:val="00F56E3A"/>
    <w:rsid w:val="00F60A69"/>
    <w:rsid w:val="00F60F83"/>
    <w:rsid w:val="00F61685"/>
    <w:rsid w:val="00F63488"/>
    <w:rsid w:val="00F63E6E"/>
    <w:rsid w:val="00F648A7"/>
    <w:rsid w:val="00F64BB5"/>
    <w:rsid w:val="00F6545B"/>
    <w:rsid w:val="00F665E0"/>
    <w:rsid w:val="00F66FAF"/>
    <w:rsid w:val="00F67880"/>
    <w:rsid w:val="00F67AD5"/>
    <w:rsid w:val="00F7041D"/>
    <w:rsid w:val="00F7049B"/>
    <w:rsid w:val="00F712BD"/>
    <w:rsid w:val="00F71820"/>
    <w:rsid w:val="00F71A0E"/>
    <w:rsid w:val="00F72657"/>
    <w:rsid w:val="00F72AF4"/>
    <w:rsid w:val="00F73CBE"/>
    <w:rsid w:val="00F73FDA"/>
    <w:rsid w:val="00F7478A"/>
    <w:rsid w:val="00F75449"/>
    <w:rsid w:val="00F75FBC"/>
    <w:rsid w:val="00F76E96"/>
    <w:rsid w:val="00F776A8"/>
    <w:rsid w:val="00F77BF9"/>
    <w:rsid w:val="00F77E9A"/>
    <w:rsid w:val="00F8094C"/>
    <w:rsid w:val="00F811B0"/>
    <w:rsid w:val="00F81BF7"/>
    <w:rsid w:val="00F81C06"/>
    <w:rsid w:val="00F82534"/>
    <w:rsid w:val="00F82607"/>
    <w:rsid w:val="00F82FED"/>
    <w:rsid w:val="00F83560"/>
    <w:rsid w:val="00F836BD"/>
    <w:rsid w:val="00F836C5"/>
    <w:rsid w:val="00F84224"/>
    <w:rsid w:val="00F843B3"/>
    <w:rsid w:val="00F8482A"/>
    <w:rsid w:val="00F869B3"/>
    <w:rsid w:val="00F86F9D"/>
    <w:rsid w:val="00F9027D"/>
    <w:rsid w:val="00F908FD"/>
    <w:rsid w:val="00F90C29"/>
    <w:rsid w:val="00F90CCD"/>
    <w:rsid w:val="00F92883"/>
    <w:rsid w:val="00F92FB6"/>
    <w:rsid w:val="00F9326D"/>
    <w:rsid w:val="00F936A6"/>
    <w:rsid w:val="00F94116"/>
    <w:rsid w:val="00F958D5"/>
    <w:rsid w:val="00F972FB"/>
    <w:rsid w:val="00F977A0"/>
    <w:rsid w:val="00F97ABD"/>
    <w:rsid w:val="00FA052C"/>
    <w:rsid w:val="00FA1092"/>
    <w:rsid w:val="00FA1239"/>
    <w:rsid w:val="00FA1693"/>
    <w:rsid w:val="00FA1ED7"/>
    <w:rsid w:val="00FA27BC"/>
    <w:rsid w:val="00FA2819"/>
    <w:rsid w:val="00FA28B6"/>
    <w:rsid w:val="00FA2A0F"/>
    <w:rsid w:val="00FA32CE"/>
    <w:rsid w:val="00FA4236"/>
    <w:rsid w:val="00FA5FF0"/>
    <w:rsid w:val="00FA629D"/>
    <w:rsid w:val="00FA6C50"/>
    <w:rsid w:val="00FA7D35"/>
    <w:rsid w:val="00FA7E1E"/>
    <w:rsid w:val="00FB02A5"/>
    <w:rsid w:val="00FB0492"/>
    <w:rsid w:val="00FB0AA4"/>
    <w:rsid w:val="00FB110D"/>
    <w:rsid w:val="00FB1CF3"/>
    <w:rsid w:val="00FB1E56"/>
    <w:rsid w:val="00FB1FC3"/>
    <w:rsid w:val="00FB25A6"/>
    <w:rsid w:val="00FB2A70"/>
    <w:rsid w:val="00FB3968"/>
    <w:rsid w:val="00FB3E74"/>
    <w:rsid w:val="00FB45CD"/>
    <w:rsid w:val="00FB4C56"/>
    <w:rsid w:val="00FB5F5E"/>
    <w:rsid w:val="00FB6048"/>
    <w:rsid w:val="00FB61D6"/>
    <w:rsid w:val="00FC05D0"/>
    <w:rsid w:val="00FC0F58"/>
    <w:rsid w:val="00FC144A"/>
    <w:rsid w:val="00FC16EC"/>
    <w:rsid w:val="00FC205A"/>
    <w:rsid w:val="00FC2410"/>
    <w:rsid w:val="00FC2EF9"/>
    <w:rsid w:val="00FC37B2"/>
    <w:rsid w:val="00FC3B9A"/>
    <w:rsid w:val="00FC4CCE"/>
    <w:rsid w:val="00FC5B10"/>
    <w:rsid w:val="00FC5D67"/>
    <w:rsid w:val="00FC632F"/>
    <w:rsid w:val="00FC68D2"/>
    <w:rsid w:val="00FC6D30"/>
    <w:rsid w:val="00FC7570"/>
    <w:rsid w:val="00FD0089"/>
    <w:rsid w:val="00FD0169"/>
    <w:rsid w:val="00FD02DD"/>
    <w:rsid w:val="00FD042B"/>
    <w:rsid w:val="00FD04C5"/>
    <w:rsid w:val="00FD05B2"/>
    <w:rsid w:val="00FD135A"/>
    <w:rsid w:val="00FD214F"/>
    <w:rsid w:val="00FD24C0"/>
    <w:rsid w:val="00FD2FD9"/>
    <w:rsid w:val="00FD356D"/>
    <w:rsid w:val="00FD3B18"/>
    <w:rsid w:val="00FD3F8A"/>
    <w:rsid w:val="00FD455B"/>
    <w:rsid w:val="00FD4B34"/>
    <w:rsid w:val="00FD55CC"/>
    <w:rsid w:val="00FD658A"/>
    <w:rsid w:val="00FD7F44"/>
    <w:rsid w:val="00FE01A4"/>
    <w:rsid w:val="00FE04B1"/>
    <w:rsid w:val="00FE05DE"/>
    <w:rsid w:val="00FE06D4"/>
    <w:rsid w:val="00FE0D4D"/>
    <w:rsid w:val="00FE1B7D"/>
    <w:rsid w:val="00FE1D23"/>
    <w:rsid w:val="00FE2A9C"/>
    <w:rsid w:val="00FE30F2"/>
    <w:rsid w:val="00FE3243"/>
    <w:rsid w:val="00FE36C0"/>
    <w:rsid w:val="00FE522A"/>
    <w:rsid w:val="00FE554D"/>
    <w:rsid w:val="00FE55D4"/>
    <w:rsid w:val="00FE560E"/>
    <w:rsid w:val="00FE5CCE"/>
    <w:rsid w:val="00FE5F05"/>
    <w:rsid w:val="00FE7ACA"/>
    <w:rsid w:val="00FE7D65"/>
    <w:rsid w:val="00FF0505"/>
    <w:rsid w:val="00FF1439"/>
    <w:rsid w:val="00FF1488"/>
    <w:rsid w:val="00FF1FBE"/>
    <w:rsid w:val="00FF2527"/>
    <w:rsid w:val="00FF2D90"/>
    <w:rsid w:val="00FF2FEA"/>
    <w:rsid w:val="00FF403E"/>
    <w:rsid w:val="00FF410D"/>
    <w:rsid w:val="00FF5226"/>
    <w:rsid w:val="00FF54F4"/>
    <w:rsid w:val="00FF55CD"/>
    <w:rsid w:val="00FF5A68"/>
    <w:rsid w:val="00FF5A6F"/>
    <w:rsid w:val="00FF5AE3"/>
    <w:rsid w:val="00FF6883"/>
    <w:rsid w:val="00FF6E02"/>
    <w:rsid w:val="00FF757D"/>
    <w:rsid w:val="05023C67"/>
    <w:rsid w:val="089E299B"/>
    <w:rsid w:val="0A080B9F"/>
    <w:rsid w:val="0DEA0237"/>
    <w:rsid w:val="157F3EF5"/>
    <w:rsid w:val="18361798"/>
    <w:rsid w:val="1CFC2359"/>
    <w:rsid w:val="1E0F5ADC"/>
    <w:rsid w:val="20D92293"/>
    <w:rsid w:val="2C42398C"/>
    <w:rsid w:val="2D934EDB"/>
    <w:rsid w:val="35381D21"/>
    <w:rsid w:val="357F3443"/>
    <w:rsid w:val="3E5D53FB"/>
    <w:rsid w:val="3FA76A9A"/>
    <w:rsid w:val="4F49563D"/>
    <w:rsid w:val="51AA579E"/>
    <w:rsid w:val="57BD13DB"/>
    <w:rsid w:val="590A3216"/>
    <w:rsid w:val="5DA279C6"/>
    <w:rsid w:val="5E7E3187"/>
    <w:rsid w:val="6C795F3C"/>
    <w:rsid w:val="6C841C80"/>
    <w:rsid w:val="6DE5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name="table of authorities"/>
    <w:lsdException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semiHidden="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87"/>
    <w:qFormat/>
    <w:uiPriority w:val="0"/>
    <w:pPr>
      <w:keepNext/>
      <w:keepLines/>
      <w:spacing w:before="260" w:after="260" w:line="416" w:lineRule="auto"/>
      <w:outlineLvl w:val="2"/>
    </w:pPr>
    <w:rPr>
      <w:b/>
      <w:bCs/>
      <w:sz w:val="32"/>
      <w:szCs w:val="32"/>
    </w:rPr>
  </w:style>
  <w:style w:type="paragraph" w:styleId="5">
    <w:name w:val="heading 4"/>
    <w:basedOn w:val="1"/>
    <w:next w:val="1"/>
    <w:link w:val="14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211"/>
    <w:qFormat/>
    <w:uiPriority w:val="0"/>
    <w:pPr>
      <w:keepNext/>
      <w:spacing w:line="360" w:lineRule="exact"/>
      <w:jc w:val="center"/>
      <w:outlineLvl w:val="4"/>
    </w:pPr>
    <w:rPr>
      <w:rFonts w:ascii="宋体"/>
      <w:b/>
      <w:szCs w:val="20"/>
    </w:rPr>
  </w:style>
  <w:style w:type="paragraph" w:styleId="8">
    <w:name w:val="heading 6"/>
    <w:basedOn w:val="1"/>
    <w:next w:val="1"/>
    <w:link w:val="272"/>
    <w:qFormat/>
    <w:uiPriority w:val="0"/>
    <w:pPr>
      <w:keepNext/>
      <w:widowControl/>
      <w:numPr>
        <w:ilvl w:val="5"/>
        <w:numId w:val="1"/>
      </w:numPr>
      <w:tabs>
        <w:tab w:val="left" w:pos="2520"/>
      </w:tabs>
      <w:spacing w:before="40" w:after="40"/>
      <w:outlineLvl w:val="5"/>
    </w:pPr>
    <w:rPr>
      <w:rFonts w:ascii="宋体"/>
      <w:b/>
      <w:color w:val="000000"/>
      <w:kern w:val="0"/>
      <w:sz w:val="24"/>
      <w:szCs w:val="20"/>
    </w:rPr>
  </w:style>
  <w:style w:type="paragraph" w:styleId="9">
    <w:name w:val="heading 7"/>
    <w:basedOn w:val="1"/>
    <w:next w:val="1"/>
    <w:link w:val="351"/>
    <w:qFormat/>
    <w:uiPriority w:val="0"/>
    <w:pPr>
      <w:keepNext/>
      <w:widowControl/>
      <w:numPr>
        <w:ilvl w:val="6"/>
        <w:numId w:val="1"/>
      </w:numPr>
      <w:shd w:val="pct5" w:color="auto" w:fill="auto"/>
      <w:spacing w:after="120"/>
      <w:jc w:val="left"/>
      <w:outlineLvl w:val="6"/>
    </w:pPr>
    <w:rPr>
      <w:rFonts w:ascii="宋体"/>
      <w:b/>
      <w:i/>
      <w:color w:val="000000"/>
      <w:kern w:val="0"/>
      <w:sz w:val="24"/>
      <w:szCs w:val="20"/>
    </w:rPr>
  </w:style>
  <w:style w:type="paragraph" w:styleId="10">
    <w:name w:val="heading 8"/>
    <w:basedOn w:val="1"/>
    <w:next w:val="1"/>
    <w:link w:val="257"/>
    <w:qFormat/>
    <w:uiPriority w:val="0"/>
    <w:pPr>
      <w:keepNext/>
      <w:widowControl/>
      <w:numPr>
        <w:ilvl w:val="7"/>
        <w:numId w:val="1"/>
      </w:numPr>
      <w:spacing w:line="360" w:lineRule="auto"/>
      <w:jc w:val="left"/>
      <w:outlineLvl w:val="7"/>
    </w:pPr>
    <w:rPr>
      <w:rFonts w:ascii="宋体"/>
      <w:b/>
      <w:color w:val="000000"/>
      <w:kern w:val="0"/>
      <w:sz w:val="24"/>
      <w:szCs w:val="20"/>
    </w:rPr>
  </w:style>
  <w:style w:type="paragraph" w:styleId="11">
    <w:name w:val="heading 9"/>
    <w:basedOn w:val="1"/>
    <w:next w:val="1"/>
    <w:link w:val="333"/>
    <w:qFormat/>
    <w:uiPriority w:val="0"/>
    <w:pPr>
      <w:keepNext/>
      <w:widowControl/>
      <w:numPr>
        <w:ilvl w:val="8"/>
        <w:numId w:val="1"/>
      </w:numPr>
      <w:spacing w:line="360" w:lineRule="auto"/>
      <w:jc w:val="left"/>
      <w:outlineLvl w:val="8"/>
    </w:pPr>
    <w:rPr>
      <w:rFonts w:ascii="宋体"/>
      <w:color w:val="000000"/>
      <w:kern w:val="0"/>
      <w:sz w:val="24"/>
      <w:szCs w:val="20"/>
      <w:u w:val="single"/>
    </w:rPr>
  </w:style>
  <w:style w:type="character" w:default="1" w:styleId="122">
    <w:name w:val="Default Paragraph Font"/>
    <w:semiHidden/>
    <w:unhideWhenUsed/>
    <w:qFormat/>
    <w:uiPriority w:val="1"/>
  </w:style>
  <w:style w:type="table" w:default="1" w:styleId="7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83"/>
    <w:qFormat/>
    <w:uiPriority w:val="0"/>
    <w:pPr>
      <w:ind w:firstLine="420"/>
    </w:pPr>
    <w:rPr>
      <w:sz w:val="28"/>
      <w:szCs w:val="20"/>
    </w:r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ind w:left="1260"/>
      <w:jc w:val="left"/>
    </w:pPr>
    <w:rPr>
      <w:sz w:val="18"/>
      <w:szCs w:val="18"/>
    </w:rPr>
  </w:style>
  <w:style w:type="paragraph" w:styleId="14">
    <w:name w:val="List Number 2"/>
    <w:basedOn w:val="1"/>
    <w:qFormat/>
    <w:uiPriority w:val="0"/>
    <w:pPr>
      <w:numPr>
        <w:ilvl w:val="0"/>
        <w:numId w:val="2"/>
      </w:numPr>
    </w:pPr>
  </w:style>
  <w:style w:type="paragraph" w:styleId="15">
    <w:name w:val="table of authorities"/>
    <w:basedOn w:val="1"/>
    <w:next w:val="1"/>
    <w:semiHidden/>
    <w:qFormat/>
    <w:uiPriority w:val="0"/>
    <w:pPr>
      <w:ind w:left="420" w:leftChars="200"/>
    </w:pPr>
  </w:style>
  <w:style w:type="paragraph" w:styleId="16">
    <w:name w:val="Note Heading"/>
    <w:basedOn w:val="1"/>
    <w:next w:val="1"/>
    <w:link w:val="252"/>
    <w:qFormat/>
    <w:uiPriority w:val="0"/>
    <w:pPr>
      <w:jc w:val="center"/>
    </w:pPr>
  </w:style>
  <w:style w:type="paragraph" w:styleId="17">
    <w:name w:val="List Bullet 4"/>
    <w:basedOn w:val="1"/>
    <w:qFormat/>
    <w:uiPriority w:val="0"/>
    <w:pPr>
      <w:numPr>
        <w:ilvl w:val="0"/>
        <w:numId w:val="3"/>
      </w:numPr>
    </w:pPr>
  </w:style>
  <w:style w:type="paragraph" w:styleId="18">
    <w:name w:val="E-mail Signature"/>
    <w:basedOn w:val="1"/>
    <w:link w:val="260"/>
    <w:qFormat/>
    <w:uiPriority w:val="0"/>
  </w:style>
  <w:style w:type="paragraph" w:styleId="19">
    <w:name w:val="List Number"/>
    <w:basedOn w:val="1"/>
    <w:qFormat/>
    <w:uiPriority w:val="0"/>
    <w:pPr>
      <w:numPr>
        <w:ilvl w:val="0"/>
        <w:numId w:val="4"/>
      </w:numPr>
    </w:pPr>
  </w:style>
  <w:style w:type="paragraph" w:styleId="20">
    <w:name w:val="caption"/>
    <w:basedOn w:val="1"/>
    <w:next w:val="1"/>
    <w:qFormat/>
    <w:uiPriority w:val="0"/>
    <w:rPr>
      <w:rFonts w:ascii="Arial" w:hAnsi="Arial" w:eastAsia="黑体" w:cs="Arial"/>
      <w:sz w:val="20"/>
      <w:szCs w:val="20"/>
    </w:rPr>
  </w:style>
  <w:style w:type="paragraph" w:styleId="21">
    <w:name w:val="List Bullet"/>
    <w:basedOn w:val="1"/>
    <w:qFormat/>
    <w:uiPriority w:val="0"/>
    <w:pPr>
      <w:numPr>
        <w:ilvl w:val="0"/>
        <w:numId w:val="5"/>
      </w:numPr>
    </w:pPr>
  </w:style>
  <w:style w:type="paragraph" w:styleId="22">
    <w:name w:val="envelope address"/>
    <w:basedOn w:val="1"/>
    <w:qFormat/>
    <w:uiPriority w:val="0"/>
    <w:pPr>
      <w:framePr w:w="7920" w:h="1980" w:hRule="exact" w:hSpace="180" w:wrap="around" w:vAnchor="margin" w:hAnchor="page" w:xAlign="center" w:yAlign="bottom"/>
      <w:snapToGrid w:val="0"/>
      <w:ind w:left="100" w:leftChars="1400"/>
    </w:pPr>
    <w:rPr>
      <w:rFonts w:ascii="Arial" w:hAnsi="Arial" w:cs="Arial"/>
      <w:sz w:val="24"/>
    </w:rPr>
  </w:style>
  <w:style w:type="paragraph" w:styleId="23">
    <w:name w:val="Document Map"/>
    <w:basedOn w:val="1"/>
    <w:link w:val="201"/>
    <w:semiHidden/>
    <w:qFormat/>
    <w:uiPriority w:val="0"/>
    <w:pPr>
      <w:shd w:val="clear" w:color="auto" w:fill="000080"/>
    </w:pPr>
  </w:style>
  <w:style w:type="paragraph" w:styleId="24">
    <w:name w:val="toa heading"/>
    <w:basedOn w:val="1"/>
    <w:next w:val="1"/>
    <w:semiHidden/>
    <w:qFormat/>
    <w:uiPriority w:val="0"/>
    <w:pPr>
      <w:spacing w:before="120"/>
    </w:pPr>
    <w:rPr>
      <w:rFonts w:ascii="Arial" w:hAnsi="Arial"/>
      <w:b/>
      <w:bCs/>
    </w:rPr>
  </w:style>
  <w:style w:type="paragraph" w:styleId="25">
    <w:name w:val="annotation text"/>
    <w:basedOn w:val="1"/>
    <w:link w:val="213"/>
    <w:qFormat/>
    <w:uiPriority w:val="0"/>
    <w:pPr>
      <w:jc w:val="left"/>
    </w:pPr>
  </w:style>
  <w:style w:type="paragraph" w:styleId="26">
    <w:name w:val="Salutation"/>
    <w:basedOn w:val="1"/>
    <w:next w:val="1"/>
    <w:link w:val="341"/>
    <w:qFormat/>
    <w:uiPriority w:val="0"/>
  </w:style>
  <w:style w:type="paragraph" w:styleId="27">
    <w:name w:val="Body Text 3"/>
    <w:basedOn w:val="1"/>
    <w:link w:val="185"/>
    <w:qFormat/>
    <w:uiPriority w:val="0"/>
    <w:rPr>
      <w:rFonts w:ascii="黑体" w:hAnsi="宋体" w:eastAsia="黑体"/>
      <w:b/>
      <w:bCs/>
      <w:sz w:val="30"/>
    </w:rPr>
  </w:style>
  <w:style w:type="paragraph" w:styleId="28">
    <w:name w:val="Closing"/>
    <w:basedOn w:val="1"/>
    <w:link w:val="352"/>
    <w:qFormat/>
    <w:uiPriority w:val="0"/>
    <w:pPr>
      <w:ind w:left="100" w:leftChars="2100"/>
    </w:pPr>
  </w:style>
  <w:style w:type="paragraph" w:styleId="29">
    <w:name w:val="List Bullet 3"/>
    <w:basedOn w:val="1"/>
    <w:qFormat/>
    <w:uiPriority w:val="0"/>
    <w:pPr>
      <w:numPr>
        <w:ilvl w:val="0"/>
        <w:numId w:val="6"/>
      </w:numPr>
    </w:pPr>
  </w:style>
  <w:style w:type="paragraph" w:styleId="30">
    <w:name w:val="Body Text"/>
    <w:basedOn w:val="1"/>
    <w:link w:val="176"/>
    <w:qFormat/>
    <w:uiPriority w:val="0"/>
    <w:pPr>
      <w:spacing w:after="120"/>
    </w:pPr>
  </w:style>
  <w:style w:type="paragraph" w:styleId="31">
    <w:name w:val="Body Text Indent"/>
    <w:basedOn w:val="1"/>
    <w:link w:val="241"/>
    <w:qFormat/>
    <w:uiPriority w:val="0"/>
    <w:pPr>
      <w:spacing w:after="120"/>
      <w:ind w:left="420" w:leftChars="200"/>
    </w:pPr>
  </w:style>
  <w:style w:type="paragraph" w:styleId="32">
    <w:name w:val="List Number 3"/>
    <w:basedOn w:val="1"/>
    <w:qFormat/>
    <w:uiPriority w:val="0"/>
    <w:pPr>
      <w:numPr>
        <w:ilvl w:val="0"/>
        <w:numId w:val="7"/>
      </w:numPr>
    </w:pPr>
  </w:style>
  <w:style w:type="paragraph" w:styleId="33">
    <w:name w:val="List 2"/>
    <w:basedOn w:val="1"/>
    <w:qFormat/>
    <w:uiPriority w:val="0"/>
    <w:pPr>
      <w:ind w:left="100" w:leftChars="200" w:hanging="200" w:hangingChars="200"/>
    </w:pPr>
  </w:style>
  <w:style w:type="paragraph" w:styleId="34">
    <w:name w:val="List Continue"/>
    <w:basedOn w:val="1"/>
    <w:qFormat/>
    <w:uiPriority w:val="0"/>
    <w:pPr>
      <w:spacing w:after="120"/>
      <w:ind w:left="420" w:leftChars="200"/>
    </w:pPr>
  </w:style>
  <w:style w:type="paragraph" w:styleId="35">
    <w:name w:val="Block Text"/>
    <w:basedOn w:val="1"/>
    <w:qFormat/>
    <w:uiPriority w:val="0"/>
    <w:pPr>
      <w:snapToGrid w:val="0"/>
      <w:spacing w:line="420" w:lineRule="exact"/>
      <w:ind w:left="101" w:leftChars="48" w:right="149" w:rightChars="71" w:firstLine="426" w:firstLineChars="203"/>
    </w:pPr>
  </w:style>
  <w:style w:type="paragraph" w:styleId="36">
    <w:name w:val="List Bullet 2"/>
    <w:basedOn w:val="1"/>
    <w:qFormat/>
    <w:uiPriority w:val="0"/>
    <w:pPr>
      <w:numPr>
        <w:ilvl w:val="0"/>
        <w:numId w:val="8"/>
      </w:numPr>
    </w:pPr>
  </w:style>
  <w:style w:type="paragraph" w:styleId="37">
    <w:name w:val="HTML Address"/>
    <w:basedOn w:val="1"/>
    <w:link w:val="196"/>
    <w:qFormat/>
    <w:uiPriority w:val="0"/>
    <w:rPr>
      <w:i/>
      <w:iCs/>
    </w:rPr>
  </w:style>
  <w:style w:type="paragraph" w:styleId="38">
    <w:name w:val="toc 5"/>
    <w:basedOn w:val="1"/>
    <w:next w:val="1"/>
    <w:semiHidden/>
    <w:qFormat/>
    <w:uiPriority w:val="0"/>
    <w:pPr>
      <w:ind w:left="840"/>
      <w:jc w:val="left"/>
    </w:pPr>
    <w:rPr>
      <w:sz w:val="18"/>
      <w:szCs w:val="18"/>
    </w:rPr>
  </w:style>
  <w:style w:type="paragraph" w:styleId="39">
    <w:name w:val="toc 3"/>
    <w:basedOn w:val="1"/>
    <w:next w:val="1"/>
    <w:semiHidden/>
    <w:qFormat/>
    <w:uiPriority w:val="0"/>
    <w:pPr>
      <w:ind w:left="420"/>
      <w:jc w:val="left"/>
    </w:pPr>
    <w:rPr>
      <w:i/>
      <w:iCs/>
      <w:sz w:val="20"/>
      <w:szCs w:val="20"/>
    </w:rPr>
  </w:style>
  <w:style w:type="paragraph" w:styleId="40">
    <w:name w:val="Plain Text"/>
    <w:basedOn w:val="1"/>
    <w:link w:val="327"/>
    <w:qFormat/>
    <w:uiPriority w:val="0"/>
    <w:pPr>
      <w:spacing w:line="420" w:lineRule="exact"/>
      <w:ind w:firstLine="200" w:firstLineChars="200"/>
    </w:pPr>
    <w:rPr>
      <w:rFonts w:ascii="宋体" w:hAnsi="Courier New"/>
      <w:szCs w:val="21"/>
    </w:rPr>
  </w:style>
  <w:style w:type="paragraph" w:styleId="41">
    <w:name w:val="List Bullet 5"/>
    <w:basedOn w:val="1"/>
    <w:qFormat/>
    <w:uiPriority w:val="0"/>
    <w:pPr>
      <w:numPr>
        <w:ilvl w:val="0"/>
        <w:numId w:val="9"/>
      </w:numPr>
    </w:pPr>
  </w:style>
  <w:style w:type="paragraph" w:styleId="42">
    <w:name w:val="List Number 4"/>
    <w:basedOn w:val="1"/>
    <w:qFormat/>
    <w:uiPriority w:val="0"/>
    <w:pPr>
      <w:numPr>
        <w:ilvl w:val="0"/>
        <w:numId w:val="10"/>
      </w:numPr>
    </w:pPr>
  </w:style>
  <w:style w:type="paragraph" w:styleId="43">
    <w:name w:val="toc 8"/>
    <w:basedOn w:val="1"/>
    <w:next w:val="1"/>
    <w:semiHidden/>
    <w:qFormat/>
    <w:uiPriority w:val="0"/>
    <w:pPr>
      <w:ind w:left="1470"/>
      <w:jc w:val="left"/>
    </w:pPr>
    <w:rPr>
      <w:sz w:val="18"/>
      <w:szCs w:val="18"/>
    </w:rPr>
  </w:style>
  <w:style w:type="paragraph" w:styleId="44">
    <w:name w:val="Date"/>
    <w:basedOn w:val="1"/>
    <w:next w:val="1"/>
    <w:link w:val="336"/>
    <w:qFormat/>
    <w:uiPriority w:val="0"/>
  </w:style>
  <w:style w:type="paragraph" w:styleId="45">
    <w:name w:val="Body Text Indent 2"/>
    <w:basedOn w:val="1"/>
    <w:link w:val="231"/>
    <w:qFormat/>
    <w:uiPriority w:val="0"/>
    <w:pPr>
      <w:snapToGrid w:val="0"/>
      <w:spacing w:line="520" w:lineRule="exact"/>
      <w:ind w:firstLine="480" w:firstLineChars="200"/>
    </w:pPr>
    <w:rPr>
      <w:rFonts w:ascii="宋体" w:hAnsi="宋体"/>
      <w:color w:val="000000"/>
      <w:sz w:val="24"/>
    </w:rPr>
  </w:style>
  <w:style w:type="paragraph" w:styleId="46">
    <w:name w:val="endnote text"/>
    <w:basedOn w:val="1"/>
    <w:link w:val="307"/>
    <w:qFormat/>
    <w:uiPriority w:val="0"/>
    <w:pPr>
      <w:autoSpaceDE w:val="0"/>
      <w:autoSpaceDN w:val="0"/>
      <w:adjustRightInd w:val="0"/>
      <w:snapToGrid w:val="0"/>
      <w:spacing w:line="480" w:lineRule="exact"/>
      <w:jc w:val="left"/>
    </w:pPr>
    <w:rPr>
      <w:color w:val="000000"/>
      <w:kern w:val="32"/>
      <w:sz w:val="24"/>
      <w:szCs w:val="20"/>
    </w:rPr>
  </w:style>
  <w:style w:type="paragraph" w:styleId="47">
    <w:name w:val="List Continue 5"/>
    <w:basedOn w:val="1"/>
    <w:qFormat/>
    <w:uiPriority w:val="0"/>
    <w:pPr>
      <w:spacing w:after="120"/>
      <w:ind w:left="2100" w:leftChars="1000"/>
    </w:pPr>
  </w:style>
  <w:style w:type="paragraph" w:styleId="48">
    <w:name w:val="Balloon Text"/>
    <w:basedOn w:val="1"/>
    <w:link w:val="212"/>
    <w:qFormat/>
    <w:uiPriority w:val="0"/>
    <w:rPr>
      <w:sz w:val="18"/>
      <w:szCs w:val="18"/>
    </w:rPr>
  </w:style>
  <w:style w:type="paragraph" w:styleId="49">
    <w:name w:val="footer"/>
    <w:basedOn w:val="1"/>
    <w:link w:val="331"/>
    <w:qFormat/>
    <w:uiPriority w:val="0"/>
    <w:pPr>
      <w:tabs>
        <w:tab w:val="center" w:pos="4153"/>
        <w:tab w:val="right" w:pos="8306"/>
      </w:tabs>
      <w:snapToGrid w:val="0"/>
      <w:jc w:val="left"/>
    </w:pPr>
    <w:rPr>
      <w:sz w:val="18"/>
      <w:szCs w:val="18"/>
    </w:rPr>
  </w:style>
  <w:style w:type="paragraph" w:styleId="50">
    <w:name w:val="envelope return"/>
    <w:basedOn w:val="1"/>
    <w:qFormat/>
    <w:uiPriority w:val="0"/>
    <w:pPr>
      <w:snapToGrid w:val="0"/>
    </w:pPr>
    <w:rPr>
      <w:rFonts w:ascii="Arial" w:hAnsi="Arial" w:cs="Arial"/>
    </w:rPr>
  </w:style>
  <w:style w:type="paragraph" w:styleId="51">
    <w:name w:val="header"/>
    <w:basedOn w:val="1"/>
    <w:link w:val="232"/>
    <w:qFormat/>
    <w:uiPriority w:val="0"/>
    <w:pPr>
      <w:pBdr>
        <w:bottom w:val="single" w:color="auto" w:sz="6" w:space="1"/>
      </w:pBdr>
      <w:tabs>
        <w:tab w:val="center" w:pos="4153"/>
        <w:tab w:val="right" w:pos="8306"/>
      </w:tabs>
      <w:snapToGrid w:val="0"/>
      <w:jc w:val="center"/>
    </w:pPr>
    <w:rPr>
      <w:sz w:val="18"/>
      <w:szCs w:val="18"/>
    </w:rPr>
  </w:style>
  <w:style w:type="paragraph" w:styleId="52">
    <w:name w:val="Signature"/>
    <w:basedOn w:val="1"/>
    <w:link w:val="353"/>
    <w:qFormat/>
    <w:uiPriority w:val="0"/>
    <w:pPr>
      <w:ind w:left="100" w:leftChars="2100"/>
    </w:pPr>
  </w:style>
  <w:style w:type="paragraph" w:styleId="53">
    <w:name w:val="toc 1"/>
    <w:basedOn w:val="1"/>
    <w:next w:val="1"/>
    <w:unhideWhenUsed/>
    <w:qFormat/>
    <w:uiPriority w:val="39"/>
    <w:pPr>
      <w:spacing w:before="120" w:after="120"/>
      <w:jc w:val="left"/>
    </w:pPr>
    <w:rPr>
      <w:b/>
      <w:bCs/>
      <w:caps/>
      <w:sz w:val="20"/>
      <w:szCs w:val="20"/>
    </w:rPr>
  </w:style>
  <w:style w:type="paragraph" w:styleId="54">
    <w:name w:val="List Continue 4"/>
    <w:basedOn w:val="1"/>
    <w:qFormat/>
    <w:uiPriority w:val="0"/>
    <w:pPr>
      <w:spacing w:after="120"/>
      <w:ind w:left="1680" w:leftChars="800"/>
    </w:pPr>
  </w:style>
  <w:style w:type="paragraph" w:styleId="55">
    <w:name w:val="toc 4"/>
    <w:basedOn w:val="1"/>
    <w:next w:val="1"/>
    <w:semiHidden/>
    <w:qFormat/>
    <w:uiPriority w:val="0"/>
    <w:pPr>
      <w:ind w:left="630"/>
      <w:jc w:val="left"/>
    </w:pPr>
    <w:rPr>
      <w:sz w:val="18"/>
      <w:szCs w:val="18"/>
    </w:rPr>
  </w:style>
  <w:style w:type="paragraph" w:styleId="56">
    <w:name w:val="Subtitle"/>
    <w:basedOn w:val="1"/>
    <w:link w:val="259"/>
    <w:qFormat/>
    <w:uiPriority w:val="0"/>
    <w:pPr>
      <w:spacing w:before="240" w:after="60" w:line="312" w:lineRule="auto"/>
      <w:jc w:val="center"/>
      <w:outlineLvl w:val="1"/>
    </w:pPr>
    <w:rPr>
      <w:rFonts w:ascii="Arial" w:hAnsi="Arial" w:cs="Arial"/>
      <w:b/>
      <w:bCs/>
      <w:kern w:val="28"/>
      <w:sz w:val="32"/>
      <w:szCs w:val="32"/>
    </w:rPr>
  </w:style>
  <w:style w:type="paragraph" w:styleId="57">
    <w:name w:val="List Number 5"/>
    <w:basedOn w:val="1"/>
    <w:qFormat/>
    <w:uiPriority w:val="0"/>
    <w:pPr>
      <w:numPr>
        <w:ilvl w:val="0"/>
        <w:numId w:val="11"/>
      </w:numPr>
    </w:pPr>
  </w:style>
  <w:style w:type="paragraph" w:styleId="58">
    <w:name w:val="List"/>
    <w:basedOn w:val="30"/>
    <w:qFormat/>
    <w:uiPriority w:val="0"/>
    <w:pPr>
      <w:snapToGrid w:val="0"/>
      <w:spacing w:after="0" w:line="260" w:lineRule="exact"/>
      <w:jc w:val="center"/>
    </w:pPr>
    <w:rPr>
      <w:rFonts w:ascii="宋体" w:hAnsi="宋体"/>
      <w:color w:val="000000"/>
      <w:kern w:val="32"/>
      <w:sz w:val="24"/>
      <w:szCs w:val="20"/>
    </w:rPr>
  </w:style>
  <w:style w:type="paragraph" w:styleId="59">
    <w:name w:val="toc 6"/>
    <w:basedOn w:val="1"/>
    <w:next w:val="1"/>
    <w:semiHidden/>
    <w:qFormat/>
    <w:uiPriority w:val="0"/>
    <w:pPr>
      <w:ind w:left="1050"/>
      <w:jc w:val="left"/>
    </w:pPr>
    <w:rPr>
      <w:sz w:val="18"/>
      <w:szCs w:val="18"/>
    </w:rPr>
  </w:style>
  <w:style w:type="paragraph" w:styleId="60">
    <w:name w:val="List 5"/>
    <w:basedOn w:val="1"/>
    <w:qFormat/>
    <w:uiPriority w:val="0"/>
    <w:pPr>
      <w:ind w:left="100" w:leftChars="800" w:hanging="200" w:hangingChars="200"/>
    </w:pPr>
  </w:style>
  <w:style w:type="paragraph" w:styleId="61">
    <w:name w:val="Body Text Indent 3"/>
    <w:basedOn w:val="1"/>
    <w:link w:val="233"/>
    <w:qFormat/>
    <w:uiPriority w:val="0"/>
    <w:pPr>
      <w:spacing w:line="380" w:lineRule="exact"/>
      <w:ind w:left="44" w:firstLine="435" w:firstLineChars="207"/>
    </w:pPr>
    <w:rPr>
      <w:szCs w:val="21"/>
    </w:rPr>
  </w:style>
  <w:style w:type="paragraph" w:styleId="62">
    <w:name w:val="table of figures"/>
    <w:basedOn w:val="1"/>
    <w:next w:val="1"/>
    <w:qFormat/>
    <w:uiPriority w:val="0"/>
    <w:pPr>
      <w:ind w:left="840" w:leftChars="200" w:hanging="420" w:hangingChars="200"/>
    </w:pPr>
  </w:style>
  <w:style w:type="paragraph" w:styleId="63">
    <w:name w:val="toc 2"/>
    <w:basedOn w:val="1"/>
    <w:next w:val="1"/>
    <w:unhideWhenUsed/>
    <w:qFormat/>
    <w:uiPriority w:val="39"/>
    <w:pPr>
      <w:ind w:left="210"/>
      <w:jc w:val="left"/>
    </w:pPr>
    <w:rPr>
      <w:smallCaps/>
      <w:sz w:val="20"/>
      <w:szCs w:val="20"/>
    </w:rPr>
  </w:style>
  <w:style w:type="paragraph" w:styleId="64">
    <w:name w:val="toc 9"/>
    <w:basedOn w:val="1"/>
    <w:next w:val="1"/>
    <w:semiHidden/>
    <w:qFormat/>
    <w:uiPriority w:val="0"/>
    <w:pPr>
      <w:ind w:left="1680"/>
      <w:jc w:val="left"/>
    </w:pPr>
    <w:rPr>
      <w:sz w:val="18"/>
      <w:szCs w:val="18"/>
    </w:rPr>
  </w:style>
  <w:style w:type="paragraph" w:styleId="65">
    <w:name w:val="Body Text 2"/>
    <w:basedOn w:val="1"/>
    <w:link w:val="287"/>
    <w:qFormat/>
    <w:uiPriority w:val="0"/>
    <w:rPr>
      <w:rFonts w:ascii="宋体" w:hAnsi="宋体"/>
      <w:sz w:val="24"/>
    </w:rPr>
  </w:style>
  <w:style w:type="paragraph" w:styleId="66">
    <w:name w:val="List 4"/>
    <w:basedOn w:val="1"/>
    <w:qFormat/>
    <w:uiPriority w:val="0"/>
    <w:pPr>
      <w:ind w:left="100" w:leftChars="600" w:hanging="200" w:hangingChars="200"/>
    </w:pPr>
  </w:style>
  <w:style w:type="paragraph" w:styleId="67">
    <w:name w:val="List Continue 2"/>
    <w:basedOn w:val="1"/>
    <w:qFormat/>
    <w:uiPriority w:val="0"/>
    <w:pPr>
      <w:spacing w:after="120"/>
      <w:ind w:left="840" w:leftChars="400"/>
    </w:pPr>
  </w:style>
  <w:style w:type="paragraph" w:styleId="68">
    <w:name w:val="Message Header"/>
    <w:basedOn w:val="1"/>
    <w:link w:val="35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69">
    <w:name w:val="HTML Preformatted"/>
    <w:basedOn w:val="1"/>
    <w:link w:val="25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1">
    <w:name w:val="List Continue 3"/>
    <w:basedOn w:val="1"/>
    <w:qFormat/>
    <w:uiPriority w:val="0"/>
    <w:pPr>
      <w:spacing w:after="120"/>
      <w:ind w:left="1260" w:leftChars="600"/>
    </w:pPr>
  </w:style>
  <w:style w:type="paragraph" w:styleId="72">
    <w:name w:val="index 1"/>
    <w:basedOn w:val="1"/>
    <w:next w:val="1"/>
    <w:semiHidden/>
    <w:qFormat/>
    <w:uiPriority w:val="0"/>
    <w:pPr>
      <w:jc w:val="center"/>
    </w:pPr>
    <w:rPr>
      <w:rFonts w:ascii="宋体" w:hAnsi="宋体"/>
      <w:color w:val="000000"/>
      <w:spacing w:val="-24"/>
      <w:szCs w:val="20"/>
    </w:rPr>
  </w:style>
  <w:style w:type="paragraph" w:styleId="73">
    <w:name w:val="Title"/>
    <w:basedOn w:val="1"/>
    <w:link w:val="332"/>
    <w:qFormat/>
    <w:uiPriority w:val="0"/>
    <w:pPr>
      <w:spacing w:before="240" w:after="60"/>
      <w:jc w:val="center"/>
      <w:outlineLvl w:val="0"/>
    </w:pPr>
    <w:rPr>
      <w:rFonts w:ascii="Arial" w:hAnsi="Arial" w:cs="Arial"/>
      <w:b/>
      <w:bCs/>
      <w:sz w:val="32"/>
      <w:szCs w:val="32"/>
    </w:rPr>
  </w:style>
  <w:style w:type="paragraph" w:styleId="74">
    <w:name w:val="annotation subject"/>
    <w:basedOn w:val="25"/>
    <w:next w:val="25"/>
    <w:link w:val="276"/>
    <w:qFormat/>
    <w:uiPriority w:val="0"/>
    <w:rPr>
      <w:b/>
      <w:bCs/>
    </w:rPr>
  </w:style>
  <w:style w:type="paragraph" w:styleId="75">
    <w:name w:val="Body Text First Indent"/>
    <w:basedOn w:val="30"/>
    <w:link w:val="221"/>
    <w:qFormat/>
    <w:uiPriority w:val="0"/>
    <w:pPr>
      <w:ind w:firstLine="420" w:firstLineChars="100"/>
    </w:pPr>
  </w:style>
  <w:style w:type="paragraph" w:styleId="76">
    <w:name w:val="Body Text First Indent 2"/>
    <w:basedOn w:val="31"/>
    <w:link w:val="328"/>
    <w:qFormat/>
    <w:uiPriority w:val="0"/>
    <w:pPr>
      <w:ind w:firstLine="420" w:firstLineChars="200"/>
    </w:pPr>
  </w:style>
  <w:style w:type="table" w:styleId="78">
    <w:name w:val="Table Grid"/>
    <w:basedOn w:val="77"/>
    <w:qFormat/>
    <w:uiPriority w:val="0"/>
    <w:pPr>
      <w:widowControl w:val="0"/>
      <w:jc w:val="both"/>
    </w:pPr>
    <w:tblPr>
      <w:tblBorders>
        <w:top w:val="single" w:color="auto" w:sz="12" w:space="0"/>
        <w:left w:val="single" w:color="auto" w:sz="12" w:space="0"/>
        <w:bottom w:val="single" w:color="auto" w:sz="12" w:space="0"/>
        <w:right w:val="single" w:color="auto" w:sz="12" w:space="0"/>
      </w:tblBorders>
      <w:tblCellMar>
        <w:top w:w="0" w:type="dxa"/>
        <w:left w:w="108" w:type="dxa"/>
        <w:bottom w:w="0" w:type="dxa"/>
        <w:right w:w="108" w:type="dxa"/>
      </w:tblCellMar>
    </w:tblPr>
  </w:style>
  <w:style w:type="table" w:styleId="79">
    <w:name w:val="Table Theme"/>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0">
    <w:name w:val="Table Colorful 1"/>
    <w:basedOn w:val="77"/>
    <w:semiHidden/>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2"/>
    <w:basedOn w:val="77"/>
    <w:semiHidden/>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2">
    <w:name w:val="Table Colorful 3"/>
    <w:basedOn w:val="77"/>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3">
    <w:name w:val="Table Elegant"/>
    <w:basedOn w:val="77"/>
    <w:semiHidden/>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4">
    <w:name w:val="Table Classic 1"/>
    <w:basedOn w:val="77"/>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5">
    <w:name w:val="Table Classic 2"/>
    <w:basedOn w:val="77"/>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6">
    <w:name w:val="Table Classic 3"/>
    <w:basedOn w:val="77"/>
    <w:semiHidden/>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7">
    <w:name w:val="Table Classic 4"/>
    <w:basedOn w:val="77"/>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8">
    <w:name w:val="Table Simple 1"/>
    <w:basedOn w:val="77"/>
    <w:semiHidden/>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9">
    <w:name w:val="Table Simple 2"/>
    <w:basedOn w:val="77"/>
    <w:semiHidden/>
    <w:qFormat/>
    <w:uiPriority w:val="0"/>
    <w:pPr>
      <w:widowControl w:val="0"/>
      <w:jc w:val="both"/>
    </w:pPr>
    <w:tblPr>
      <w:tblCellMar>
        <w:top w:w="0" w:type="dxa"/>
        <w:left w:w="108" w:type="dxa"/>
        <w:bottom w:w="0" w:type="dxa"/>
        <w:right w:w="108" w:type="dxa"/>
      </w:tblCellMa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0">
    <w:name w:val="Table Simple 3"/>
    <w:basedOn w:val="7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1">
    <w:name w:val="Table Subtle 1"/>
    <w:basedOn w:val="77"/>
    <w:semiHidden/>
    <w:qFormat/>
    <w:uiPriority w:val="0"/>
    <w:pPr>
      <w:widowControl w:val="0"/>
      <w:jc w:val="both"/>
    </w:pPr>
    <w:tblPr>
      <w:tblCellMar>
        <w:top w:w="0" w:type="dxa"/>
        <w:left w:w="108" w:type="dxa"/>
        <w:bottom w:w="0" w:type="dxa"/>
        <w:right w:w="108" w:type="dxa"/>
      </w:tblCellMar>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Subtle 2"/>
    <w:basedOn w:val="77"/>
    <w:semiHidden/>
    <w:qFormat/>
    <w:uiPriority w:val="0"/>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3D effects 1"/>
    <w:basedOn w:val="77"/>
    <w:semiHidden/>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4">
    <w:name w:val="Table 3D effects 2"/>
    <w:basedOn w:val="77"/>
    <w:semiHidden/>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3D effects 3"/>
    <w:basedOn w:val="77"/>
    <w:semiHidden/>
    <w:qFormat/>
    <w:uiPriority w:val="0"/>
    <w:pPr>
      <w:widowControl w:val="0"/>
      <w:jc w:val="both"/>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1"/>
    <w:basedOn w:val="77"/>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2"/>
    <w:basedOn w:val="77"/>
    <w:semiHidden/>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List 3"/>
    <w:basedOn w:val="77"/>
    <w:semiHidden/>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9">
    <w:name w:val="Table List 4"/>
    <w:basedOn w:val="7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00">
    <w:name w:val="Table List 5"/>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1">
    <w:name w:val="Table List 6"/>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2">
    <w:name w:val="Table List 7"/>
    <w:basedOn w:val="77"/>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3">
    <w:name w:val="Table List 8"/>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4">
    <w:name w:val="Table Contemporary"/>
    <w:basedOn w:val="77"/>
    <w:semiHidden/>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5">
    <w:name w:val="Table Columns 1"/>
    <w:basedOn w:val="77"/>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2"/>
    <w:basedOn w:val="77"/>
    <w:semiHidden/>
    <w:qFormat/>
    <w:uiPriority w:val="0"/>
    <w:pPr>
      <w:widowControl w:val="0"/>
      <w:jc w:val="both"/>
    </w:pPr>
    <w:rPr>
      <w:b/>
      <w:bCs/>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Columns 3"/>
    <w:basedOn w:val="77"/>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8">
    <w:name w:val="Table Columns 4"/>
    <w:basedOn w:val="77"/>
    <w:semiHidden/>
    <w:qFormat/>
    <w:uiPriority w:val="0"/>
    <w:pPr>
      <w:widowControl w:val="0"/>
      <w:jc w:val="both"/>
    </w:p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9">
    <w:name w:val="Table Columns 5"/>
    <w:basedOn w:val="77"/>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0">
    <w:name w:val="Table Grid 1"/>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1">
    <w:name w:val="Table Grid 2"/>
    <w:basedOn w:val="77"/>
    <w:semiHidden/>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2">
    <w:name w:val="Table Grid 3"/>
    <w:basedOn w:val="77"/>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4"/>
    <w:basedOn w:val="77"/>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4">
    <w:name w:val="Table Grid 5"/>
    <w:basedOn w:val="7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6"/>
    <w:basedOn w:val="7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7"/>
    <w:basedOn w:val="77"/>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8"/>
    <w:basedOn w:val="77"/>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8">
    <w:name w:val="Table Web 1"/>
    <w:basedOn w:val="77"/>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2"/>
    <w:basedOn w:val="77"/>
    <w:semiHidden/>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Web 3"/>
    <w:basedOn w:val="77"/>
    <w:semiHidden/>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1">
    <w:name w:val="Table Professional"/>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3">
    <w:name w:val="Strong"/>
    <w:qFormat/>
    <w:uiPriority w:val="0"/>
    <w:rPr>
      <w:b/>
      <w:bCs/>
    </w:rPr>
  </w:style>
  <w:style w:type="character" w:styleId="124">
    <w:name w:val="page number"/>
    <w:basedOn w:val="122"/>
    <w:qFormat/>
    <w:uiPriority w:val="0"/>
  </w:style>
  <w:style w:type="character" w:styleId="125">
    <w:name w:val="FollowedHyperlink"/>
    <w:qFormat/>
    <w:uiPriority w:val="0"/>
    <w:rPr>
      <w:color w:val="800080"/>
      <w:u w:val="single"/>
    </w:rPr>
  </w:style>
  <w:style w:type="character" w:styleId="126">
    <w:name w:val="Emphasis"/>
    <w:qFormat/>
    <w:uiPriority w:val="0"/>
    <w:rPr>
      <w:i/>
      <w:iCs/>
    </w:rPr>
  </w:style>
  <w:style w:type="character" w:styleId="127">
    <w:name w:val="line number"/>
    <w:qFormat/>
    <w:uiPriority w:val="0"/>
  </w:style>
  <w:style w:type="character" w:styleId="128">
    <w:name w:val="HTML Definition"/>
    <w:qFormat/>
    <w:uiPriority w:val="0"/>
    <w:rPr>
      <w:i/>
      <w:iCs/>
    </w:rPr>
  </w:style>
  <w:style w:type="character" w:styleId="129">
    <w:name w:val="HTML Typewriter"/>
    <w:qFormat/>
    <w:uiPriority w:val="0"/>
    <w:rPr>
      <w:rFonts w:ascii="Courier New" w:hAnsi="Courier New" w:cs="Courier New"/>
      <w:sz w:val="20"/>
      <w:szCs w:val="20"/>
    </w:rPr>
  </w:style>
  <w:style w:type="character" w:styleId="130">
    <w:name w:val="HTML Acronym"/>
    <w:qFormat/>
    <w:uiPriority w:val="0"/>
  </w:style>
  <w:style w:type="character" w:styleId="131">
    <w:name w:val="HTML Variable"/>
    <w:qFormat/>
    <w:uiPriority w:val="0"/>
    <w:rPr>
      <w:i/>
      <w:iCs/>
    </w:rPr>
  </w:style>
  <w:style w:type="character" w:styleId="132">
    <w:name w:val="Hyperlink"/>
    <w:qFormat/>
    <w:uiPriority w:val="99"/>
    <w:rPr>
      <w:color w:val="0000CC"/>
      <w:u w:val="single"/>
    </w:rPr>
  </w:style>
  <w:style w:type="character" w:styleId="133">
    <w:name w:val="HTML Code"/>
    <w:qFormat/>
    <w:uiPriority w:val="0"/>
    <w:rPr>
      <w:rFonts w:ascii="Courier New" w:hAnsi="Courier New" w:cs="Courier New"/>
      <w:sz w:val="20"/>
      <w:szCs w:val="20"/>
    </w:rPr>
  </w:style>
  <w:style w:type="character" w:styleId="134">
    <w:name w:val="annotation reference"/>
    <w:qFormat/>
    <w:uiPriority w:val="0"/>
    <w:rPr>
      <w:sz w:val="21"/>
      <w:szCs w:val="21"/>
    </w:rPr>
  </w:style>
  <w:style w:type="character" w:styleId="135">
    <w:name w:val="HTML Cite"/>
    <w:qFormat/>
    <w:uiPriority w:val="0"/>
    <w:rPr>
      <w:i/>
      <w:iCs/>
    </w:rPr>
  </w:style>
  <w:style w:type="character" w:styleId="136">
    <w:name w:val="HTML Keyboard"/>
    <w:qFormat/>
    <w:uiPriority w:val="0"/>
    <w:rPr>
      <w:rFonts w:ascii="Courier New" w:hAnsi="Courier New" w:cs="Courier New"/>
      <w:sz w:val="20"/>
      <w:szCs w:val="20"/>
    </w:rPr>
  </w:style>
  <w:style w:type="character" w:styleId="137">
    <w:name w:val="HTML Sample"/>
    <w:qFormat/>
    <w:uiPriority w:val="0"/>
    <w:rPr>
      <w:rFonts w:ascii="Courier New" w:hAnsi="Courier New" w:cs="Courier New"/>
    </w:rPr>
  </w:style>
  <w:style w:type="character" w:customStyle="1" w:styleId="138">
    <w:name w:val="rckf1"/>
    <w:qFormat/>
    <w:uiPriority w:val="0"/>
    <w:rPr>
      <w:color w:val="000000"/>
      <w:sz w:val="20"/>
      <w:szCs w:val="20"/>
    </w:rPr>
  </w:style>
  <w:style w:type="character" w:customStyle="1" w:styleId="139">
    <w:name w:val="正文内容 Char"/>
    <w:link w:val="140"/>
    <w:qFormat/>
    <w:uiPriority w:val="0"/>
    <w:rPr>
      <w:rFonts w:eastAsia="Times New Roman"/>
      <w:kern w:val="2"/>
      <w:sz w:val="24"/>
      <w:szCs w:val="24"/>
      <w:lang w:val="en-US" w:eastAsia="zh-CN" w:bidi="ar-SA"/>
    </w:rPr>
  </w:style>
  <w:style w:type="paragraph" w:customStyle="1" w:styleId="140">
    <w:name w:val="正文内容"/>
    <w:link w:val="139"/>
    <w:qFormat/>
    <w:uiPriority w:val="0"/>
    <w:pPr>
      <w:widowControl w:val="0"/>
      <w:snapToGrid w:val="0"/>
      <w:spacing w:before="60" w:after="60" w:line="440" w:lineRule="exact"/>
      <w:ind w:firstLine="200" w:firstLineChars="200"/>
      <w:jc w:val="both"/>
    </w:pPr>
    <w:rPr>
      <w:rFonts w:ascii="Times New Roman" w:hAnsi="Times New Roman" w:eastAsia="Times New Roman" w:cs="Times New Roman"/>
      <w:kern w:val="2"/>
      <w:sz w:val="24"/>
      <w:szCs w:val="24"/>
      <w:lang w:val="en-US" w:eastAsia="zh-CN" w:bidi="ar-SA"/>
    </w:rPr>
  </w:style>
  <w:style w:type="character" w:customStyle="1" w:styleId="141">
    <w:name w:val="新正文 Char"/>
    <w:link w:val="142"/>
    <w:qFormat/>
    <w:uiPriority w:val="0"/>
    <w:rPr>
      <w:snapToGrid/>
      <w:color w:val="000000"/>
      <w:kern w:val="2"/>
      <w:sz w:val="24"/>
      <w:szCs w:val="24"/>
      <w:lang w:bidi="en-US"/>
    </w:rPr>
  </w:style>
  <w:style w:type="paragraph" w:customStyle="1" w:styleId="142">
    <w:name w:val="新正文"/>
    <w:basedOn w:val="1"/>
    <w:link w:val="141"/>
    <w:qFormat/>
    <w:uiPriority w:val="0"/>
    <w:pPr>
      <w:tabs>
        <w:tab w:val="left" w:pos="0"/>
      </w:tabs>
      <w:spacing w:line="460" w:lineRule="exact"/>
      <w:ind w:firstLine="480" w:firstLineChars="200"/>
      <w:jc w:val="left"/>
      <w:textAlignment w:val="top"/>
    </w:pPr>
    <w:rPr>
      <w:color w:val="000000"/>
      <w:sz w:val="24"/>
      <w:lang w:bidi="en-US"/>
    </w:rPr>
  </w:style>
  <w:style w:type="character" w:customStyle="1" w:styleId="143">
    <w:name w:val="正文-zh Char"/>
    <w:link w:val="144"/>
    <w:qFormat/>
    <w:uiPriority w:val="0"/>
    <w:rPr>
      <w:rFonts w:ascii="仿宋_GB2312" w:eastAsia="仿宋_GB2312"/>
      <w:b/>
      <w:sz w:val="28"/>
      <w:szCs w:val="28"/>
    </w:rPr>
  </w:style>
  <w:style w:type="paragraph" w:customStyle="1" w:styleId="144">
    <w:name w:val="正文-zh"/>
    <w:basedOn w:val="1"/>
    <w:link w:val="143"/>
    <w:qFormat/>
    <w:uiPriority w:val="0"/>
    <w:pPr>
      <w:spacing w:line="360" w:lineRule="auto"/>
      <w:ind w:firstLine="562" w:firstLineChars="200"/>
    </w:pPr>
    <w:rPr>
      <w:rFonts w:ascii="仿宋_GB2312" w:eastAsia="仿宋_GB2312"/>
      <w:b/>
      <w:kern w:val="0"/>
      <w:sz w:val="28"/>
      <w:szCs w:val="28"/>
    </w:rPr>
  </w:style>
  <w:style w:type="character" w:customStyle="1" w:styleId="145">
    <w:name w:val="二级标题（玉井） Char"/>
    <w:link w:val="146"/>
    <w:qFormat/>
    <w:uiPriority w:val="0"/>
    <w:rPr>
      <w:rFonts w:eastAsia="黑体"/>
      <w:b/>
      <w:kern w:val="2"/>
      <w:sz w:val="28"/>
    </w:rPr>
  </w:style>
  <w:style w:type="paragraph" w:customStyle="1" w:styleId="146">
    <w:name w:val="二级标题（玉井）"/>
    <w:basedOn w:val="3"/>
    <w:link w:val="145"/>
    <w:qFormat/>
    <w:uiPriority w:val="0"/>
    <w:pPr>
      <w:spacing w:before="120" w:after="120" w:line="460" w:lineRule="exact"/>
    </w:pPr>
    <w:rPr>
      <w:rFonts w:ascii="Times New Roman" w:hAnsi="Times New Roman"/>
      <w:bCs w:val="0"/>
      <w:sz w:val="28"/>
      <w:szCs w:val="20"/>
    </w:rPr>
  </w:style>
  <w:style w:type="character" w:customStyle="1" w:styleId="147">
    <w:name w:val="ask-title2"/>
    <w:basedOn w:val="122"/>
    <w:qFormat/>
    <w:uiPriority w:val="0"/>
  </w:style>
  <w:style w:type="character" w:customStyle="1" w:styleId="148">
    <w:name w:val="标题 4 Char"/>
    <w:link w:val="5"/>
    <w:qFormat/>
    <w:uiPriority w:val="0"/>
    <w:rPr>
      <w:rFonts w:ascii="Arial" w:hAnsi="Arial" w:eastAsia="黑体"/>
      <w:b/>
      <w:bCs/>
      <w:kern w:val="2"/>
      <w:sz w:val="28"/>
      <w:szCs w:val="28"/>
      <w:lang w:val="en-US" w:eastAsia="zh-CN" w:bidi="ar-SA"/>
    </w:rPr>
  </w:style>
  <w:style w:type="character" w:customStyle="1" w:styleId="149">
    <w:name w:val="样式 (符号) 宋体 小四 首行缩进:  0.85 厘米 行距: 固定值 24 磅 Char"/>
    <w:link w:val="150"/>
    <w:qFormat/>
    <w:uiPriority w:val="0"/>
    <w:rPr>
      <w:rFonts w:hAnsi="宋体" w:cs="宋体"/>
      <w:kern w:val="2"/>
      <w:sz w:val="24"/>
    </w:rPr>
  </w:style>
  <w:style w:type="paragraph" w:customStyle="1" w:styleId="150">
    <w:name w:val="样式 (符号) 宋体 小四 首行缩进:  0.85 厘米 行距: 固定值 24 磅"/>
    <w:basedOn w:val="1"/>
    <w:link w:val="149"/>
    <w:qFormat/>
    <w:uiPriority w:val="0"/>
    <w:pPr>
      <w:spacing w:line="480" w:lineRule="exact"/>
      <w:ind w:firstLine="200" w:firstLineChars="200"/>
    </w:pPr>
    <w:rPr>
      <w:rFonts w:hAnsi="宋体"/>
      <w:sz w:val="24"/>
      <w:szCs w:val="20"/>
    </w:rPr>
  </w:style>
  <w:style w:type="character" w:customStyle="1" w:styleId="151">
    <w:name w:val="A4正文 Char"/>
    <w:link w:val="152"/>
    <w:qFormat/>
    <w:locked/>
    <w:uiPriority w:val="0"/>
    <w:rPr>
      <w:rFonts w:ascii="宋体" w:hAnsi="宋体"/>
      <w:kern w:val="2"/>
      <w:sz w:val="24"/>
      <w:szCs w:val="32"/>
      <w:lang w:val="en-US" w:eastAsia="zh-CN"/>
    </w:rPr>
  </w:style>
  <w:style w:type="paragraph" w:customStyle="1" w:styleId="152">
    <w:name w:val="A4正文"/>
    <w:basedOn w:val="1"/>
    <w:link w:val="151"/>
    <w:qFormat/>
    <w:uiPriority w:val="0"/>
    <w:pPr>
      <w:spacing w:line="500" w:lineRule="exact"/>
      <w:ind w:firstLine="480"/>
    </w:pPr>
    <w:rPr>
      <w:rFonts w:ascii="宋体" w:hAnsi="宋体"/>
      <w:sz w:val="24"/>
      <w:szCs w:val="32"/>
    </w:rPr>
  </w:style>
  <w:style w:type="character" w:customStyle="1" w:styleId="153">
    <w:name w:val="图表标题 Char"/>
    <w:link w:val="154"/>
    <w:qFormat/>
    <w:uiPriority w:val="0"/>
    <w:rPr>
      <w:rFonts w:eastAsia="仿宋_GB2312" w:cs="宋体"/>
      <w:b/>
      <w:kern w:val="2"/>
      <w:sz w:val="24"/>
      <w:szCs w:val="24"/>
    </w:rPr>
  </w:style>
  <w:style w:type="paragraph" w:customStyle="1" w:styleId="154">
    <w:name w:val="图表标题"/>
    <w:basedOn w:val="1"/>
    <w:next w:val="1"/>
    <w:link w:val="153"/>
    <w:qFormat/>
    <w:uiPriority w:val="0"/>
    <w:pPr>
      <w:spacing w:line="360" w:lineRule="auto"/>
      <w:jc w:val="center"/>
    </w:pPr>
    <w:rPr>
      <w:rFonts w:eastAsia="仿宋_GB2312"/>
      <w:b/>
      <w:sz w:val="24"/>
    </w:rPr>
  </w:style>
  <w:style w:type="character" w:customStyle="1" w:styleId="155">
    <w:name w:val="di1"/>
    <w:qFormat/>
    <w:uiPriority w:val="0"/>
    <w:rPr>
      <w:sz w:val="18"/>
      <w:szCs w:val="18"/>
    </w:rPr>
  </w:style>
  <w:style w:type="character" w:customStyle="1" w:styleId="156">
    <w:name w:val="正文样式 Char"/>
    <w:link w:val="157"/>
    <w:qFormat/>
    <w:uiPriority w:val="0"/>
    <w:rPr>
      <w:rFonts w:ascii="宋体" w:hAnsi="宋体"/>
      <w:kern w:val="2"/>
      <w:sz w:val="24"/>
      <w:szCs w:val="24"/>
    </w:rPr>
  </w:style>
  <w:style w:type="paragraph" w:customStyle="1" w:styleId="157">
    <w:name w:val="正文样式"/>
    <w:basedOn w:val="1"/>
    <w:link w:val="156"/>
    <w:qFormat/>
    <w:uiPriority w:val="0"/>
    <w:pPr>
      <w:spacing w:line="460" w:lineRule="exact"/>
      <w:ind w:firstLine="200" w:firstLineChars="200"/>
    </w:pPr>
    <w:rPr>
      <w:rFonts w:ascii="宋体" w:hAnsi="宋体"/>
      <w:sz w:val="24"/>
    </w:rPr>
  </w:style>
  <w:style w:type="character" w:customStyle="1" w:styleId="158">
    <w:name w:val="表格内2 Char"/>
    <w:link w:val="159"/>
    <w:qFormat/>
    <w:uiPriority w:val="0"/>
    <w:rPr>
      <w:rFonts w:eastAsia="宋体"/>
      <w:snapToGrid w:val="0"/>
      <w:sz w:val="24"/>
      <w:szCs w:val="21"/>
      <w:lang w:val="en-US" w:eastAsia="zh-CN" w:bidi="ar-SA"/>
    </w:rPr>
  </w:style>
  <w:style w:type="paragraph" w:customStyle="1" w:styleId="159">
    <w:name w:val="表格内2"/>
    <w:basedOn w:val="1"/>
    <w:link w:val="158"/>
    <w:qFormat/>
    <w:uiPriority w:val="0"/>
    <w:pPr>
      <w:adjustRightInd w:val="0"/>
      <w:snapToGrid w:val="0"/>
      <w:jc w:val="center"/>
    </w:pPr>
    <w:rPr>
      <w:snapToGrid w:val="0"/>
      <w:kern w:val="0"/>
      <w:sz w:val="24"/>
      <w:szCs w:val="21"/>
    </w:rPr>
  </w:style>
  <w:style w:type="character" w:customStyle="1" w:styleId="160">
    <w:name w:val="hb3 Char Char"/>
    <w:qFormat/>
    <w:uiPriority w:val="0"/>
    <w:rPr>
      <w:rFonts w:ascii="宋体" w:hAnsi="宋体" w:eastAsia="宋体"/>
      <w:b/>
      <w:bCs/>
      <w:sz w:val="24"/>
      <w:szCs w:val="32"/>
      <w:lang w:val="en-US" w:eastAsia="zh-CN" w:bidi="ar-SA"/>
    </w:rPr>
  </w:style>
  <w:style w:type="character" w:customStyle="1" w:styleId="161">
    <w:name w:val="表格文字 Char Char Char"/>
    <w:qFormat/>
    <w:uiPriority w:val="0"/>
    <w:rPr>
      <w:rFonts w:eastAsia="宋体"/>
      <w:kern w:val="2"/>
      <w:sz w:val="21"/>
      <w:lang w:val="en-US" w:eastAsia="zh-CN" w:bidi="ar-SA"/>
    </w:rPr>
  </w:style>
  <w:style w:type="character" w:customStyle="1" w:styleId="162">
    <w:name w:val="正明正文 Char"/>
    <w:link w:val="163"/>
    <w:qFormat/>
    <w:uiPriority w:val="0"/>
    <w:rPr>
      <w:rFonts w:ascii="宋体"/>
      <w:color w:val="000000"/>
      <w:kern w:val="2"/>
      <w:sz w:val="24"/>
      <w:szCs w:val="24"/>
    </w:rPr>
  </w:style>
  <w:style w:type="paragraph" w:customStyle="1" w:styleId="163">
    <w:name w:val="正明正文"/>
    <w:basedOn w:val="1"/>
    <w:link w:val="162"/>
    <w:qFormat/>
    <w:uiPriority w:val="0"/>
    <w:pPr>
      <w:tabs>
        <w:tab w:val="left" w:pos="360"/>
        <w:tab w:val="left" w:pos="1440"/>
        <w:tab w:val="left" w:pos="2340"/>
        <w:tab w:val="left" w:pos="7200"/>
      </w:tabs>
      <w:spacing w:line="500" w:lineRule="exact"/>
      <w:ind w:firstLine="200" w:firstLineChars="200"/>
    </w:pPr>
    <w:rPr>
      <w:rFonts w:ascii="宋体"/>
      <w:color w:val="000000"/>
      <w:sz w:val="24"/>
    </w:rPr>
  </w:style>
  <w:style w:type="character" w:customStyle="1" w:styleId="164">
    <w:name w:val="p2"/>
    <w:qFormat/>
    <w:uiPriority w:val="0"/>
    <w:rPr>
      <w:rFonts w:eastAsia="宋体"/>
      <w:kern w:val="2"/>
      <w:sz w:val="21"/>
      <w:szCs w:val="24"/>
      <w:lang w:val="en-US" w:eastAsia="zh-CN" w:bidi="ar-SA"/>
    </w:rPr>
  </w:style>
  <w:style w:type="character" w:customStyle="1" w:styleId="165">
    <w:name w:val="font21"/>
    <w:qFormat/>
    <w:uiPriority w:val="0"/>
    <w:rPr>
      <w:color w:val="000000"/>
      <w:sz w:val="21"/>
      <w:szCs w:val="21"/>
      <w:u w:val="none"/>
    </w:rPr>
  </w:style>
  <w:style w:type="character" w:customStyle="1" w:styleId="166">
    <w:name w:val="设计正文 Char"/>
    <w:link w:val="167"/>
    <w:qFormat/>
    <w:uiPriority w:val="0"/>
    <w:rPr>
      <w:rFonts w:ascii="宋体" w:hAnsi="宋体" w:cs="宋体"/>
      <w:bCs/>
      <w:snapToGrid/>
      <w:spacing w:val="-8"/>
      <w:kern w:val="2"/>
      <w:sz w:val="28"/>
      <w:lang w:val="zh-CN"/>
    </w:rPr>
  </w:style>
  <w:style w:type="paragraph" w:customStyle="1" w:styleId="167">
    <w:name w:val="设计正文"/>
    <w:basedOn w:val="1"/>
    <w:link w:val="166"/>
    <w:qFormat/>
    <w:uiPriority w:val="0"/>
    <w:pPr>
      <w:adjustRightInd w:val="0"/>
      <w:snapToGrid w:val="0"/>
      <w:spacing w:line="360" w:lineRule="auto"/>
      <w:ind w:firstLine="536" w:firstLineChars="200"/>
      <w:jc w:val="left"/>
    </w:pPr>
    <w:rPr>
      <w:rFonts w:ascii="宋体" w:hAnsi="宋体"/>
      <w:bCs/>
      <w:spacing w:val="-8"/>
      <w:sz w:val="28"/>
      <w:szCs w:val="20"/>
      <w:lang w:val="zh-CN"/>
    </w:rPr>
  </w:style>
  <w:style w:type="character" w:customStyle="1" w:styleId="168">
    <w:name w:val="表文字 Char"/>
    <w:qFormat/>
    <w:uiPriority w:val="0"/>
    <w:rPr>
      <w:rFonts w:eastAsia="宋体"/>
      <w:sz w:val="21"/>
      <w:szCs w:val="21"/>
      <w:lang w:val="en-US" w:eastAsia="zh-CN" w:bidi="ar-SA"/>
    </w:rPr>
  </w:style>
  <w:style w:type="character" w:customStyle="1" w:styleId="169">
    <w:name w:val="Char Char13"/>
    <w:qFormat/>
    <w:uiPriority w:val="0"/>
    <w:rPr>
      <w:rFonts w:ascii="楷体_GB2312" w:eastAsia="楷体_GB2312"/>
      <w:kern w:val="2"/>
      <w:sz w:val="28"/>
      <w:lang w:bidi="ar-SA"/>
    </w:rPr>
  </w:style>
  <w:style w:type="character" w:customStyle="1" w:styleId="170">
    <w:name w:val="Char Char Char"/>
    <w:qFormat/>
    <w:uiPriority w:val="0"/>
    <w:rPr>
      <w:rFonts w:eastAsia="宋体"/>
      <w:b/>
      <w:bCs/>
      <w:sz w:val="32"/>
      <w:szCs w:val="32"/>
      <w:lang w:val="en-US" w:eastAsia="zh-CN"/>
    </w:rPr>
  </w:style>
  <w:style w:type="character" w:customStyle="1" w:styleId="171">
    <w:name w:val="3级标题 Char"/>
    <w:link w:val="172"/>
    <w:qFormat/>
    <w:uiPriority w:val="0"/>
    <w:rPr>
      <w:rFonts w:eastAsia="宋体"/>
      <w:b/>
      <w:kern w:val="2"/>
      <w:sz w:val="24"/>
      <w:lang w:val="en-US" w:eastAsia="zh-CN" w:bidi="ar-SA"/>
    </w:rPr>
  </w:style>
  <w:style w:type="paragraph" w:customStyle="1" w:styleId="172">
    <w:name w:val="3级标题"/>
    <w:basedOn w:val="173"/>
    <w:link w:val="171"/>
    <w:qFormat/>
    <w:uiPriority w:val="0"/>
    <w:pPr>
      <w:spacing w:before="60" w:after="60" w:line="460" w:lineRule="exact"/>
      <w:ind w:firstLine="0" w:firstLineChars="0"/>
      <w:jc w:val="left"/>
      <w:outlineLvl w:val="2"/>
    </w:pPr>
    <w:rPr>
      <w:rFonts w:ascii="Times New Roman" w:hAnsi="Times New Roman" w:cs="Times New Roman"/>
      <w:b/>
      <w:sz w:val="24"/>
      <w:szCs w:val="20"/>
    </w:rPr>
  </w:style>
  <w:style w:type="paragraph" w:customStyle="1" w:styleId="173">
    <w:name w:val="正文1"/>
    <w:basedOn w:val="1"/>
    <w:link w:val="189"/>
    <w:qFormat/>
    <w:uiPriority w:val="0"/>
    <w:pPr>
      <w:spacing w:line="560" w:lineRule="exact"/>
      <w:ind w:firstLine="200" w:firstLineChars="200"/>
    </w:pPr>
    <w:rPr>
      <w:rFonts w:ascii="宋体" w:hAnsi="宋体" w:cs="宋体"/>
      <w:sz w:val="28"/>
      <w:szCs w:val="28"/>
    </w:rPr>
  </w:style>
  <w:style w:type="character" w:customStyle="1" w:styleId="174">
    <w:name w:val="hp2 Char"/>
    <w:qFormat/>
    <w:uiPriority w:val="0"/>
    <w:rPr>
      <w:rFonts w:ascii="宋体" w:hAnsi="宋体" w:eastAsia="黑体" w:cs="宋体"/>
      <w:b/>
      <w:bCs/>
      <w:kern w:val="2"/>
      <w:sz w:val="32"/>
      <w:lang w:val="en-US" w:eastAsia="zh-CN" w:bidi="ar-SA"/>
    </w:rPr>
  </w:style>
  <w:style w:type="character" w:customStyle="1" w:styleId="175">
    <w:name w:val="正文 + 宋体 Char"/>
    <w:qFormat/>
    <w:uiPriority w:val="0"/>
    <w:rPr>
      <w:rFonts w:ascii="宋体" w:hAnsi="宋体" w:eastAsia="宋体" w:cs="宋体"/>
      <w:sz w:val="24"/>
      <w:szCs w:val="24"/>
      <w:lang w:val="en-US" w:eastAsia="zh-CN" w:bidi="ar-SA"/>
    </w:rPr>
  </w:style>
  <w:style w:type="character" w:customStyle="1" w:styleId="176">
    <w:name w:val="正文文本 Char"/>
    <w:link w:val="30"/>
    <w:qFormat/>
    <w:uiPriority w:val="0"/>
    <w:rPr>
      <w:rFonts w:eastAsia="宋体"/>
      <w:kern w:val="2"/>
      <w:sz w:val="21"/>
      <w:szCs w:val="24"/>
      <w:lang w:val="en-US" w:eastAsia="zh-CN" w:bidi="ar-SA"/>
    </w:rPr>
  </w:style>
  <w:style w:type="character" w:customStyle="1" w:styleId="177">
    <w:name w:val="xzd Char"/>
    <w:link w:val="178"/>
    <w:qFormat/>
    <w:uiPriority w:val="0"/>
    <w:rPr>
      <w:rFonts w:cs="宋体"/>
      <w:kern w:val="2"/>
      <w:sz w:val="24"/>
    </w:rPr>
  </w:style>
  <w:style w:type="paragraph" w:customStyle="1" w:styleId="178">
    <w:name w:val="xzd"/>
    <w:basedOn w:val="1"/>
    <w:link w:val="177"/>
    <w:qFormat/>
    <w:uiPriority w:val="0"/>
    <w:pPr>
      <w:spacing w:line="360" w:lineRule="auto"/>
      <w:ind w:firstLine="480" w:firstLineChars="200"/>
      <w:jc w:val="left"/>
    </w:pPr>
    <w:rPr>
      <w:sz w:val="24"/>
      <w:szCs w:val="20"/>
    </w:rPr>
  </w:style>
  <w:style w:type="character" w:customStyle="1" w:styleId="179">
    <w:name w:val="新题目 Char Char"/>
    <w:link w:val="180"/>
    <w:qFormat/>
    <w:uiPriority w:val="0"/>
    <w:rPr>
      <w:rFonts w:ascii="宋体" w:hAnsi="宋体"/>
      <w:b/>
      <w:color w:val="000000"/>
      <w:sz w:val="24"/>
      <w:szCs w:val="24"/>
    </w:rPr>
  </w:style>
  <w:style w:type="paragraph" w:customStyle="1" w:styleId="180">
    <w:name w:val="新题目"/>
    <w:basedOn w:val="1"/>
    <w:link w:val="179"/>
    <w:qFormat/>
    <w:uiPriority w:val="0"/>
    <w:pPr>
      <w:spacing w:before="120"/>
      <w:ind w:firstLine="200" w:firstLineChars="200"/>
      <w:outlineLvl w:val="2"/>
    </w:pPr>
    <w:rPr>
      <w:rFonts w:ascii="宋体" w:hAnsi="宋体"/>
      <w:b/>
      <w:color w:val="000000"/>
      <w:kern w:val="0"/>
      <w:sz w:val="24"/>
    </w:rPr>
  </w:style>
  <w:style w:type="character" w:customStyle="1" w:styleId="181">
    <w:name w:val="正文段 Char"/>
    <w:link w:val="182"/>
    <w:qFormat/>
    <w:uiPriority w:val="0"/>
    <w:rPr>
      <w:rFonts w:eastAsia="仿宋_GB2312"/>
      <w:sz w:val="28"/>
      <w:szCs w:val="24"/>
    </w:rPr>
  </w:style>
  <w:style w:type="paragraph" w:customStyle="1" w:styleId="182">
    <w:name w:val="正文段"/>
    <w:basedOn w:val="1"/>
    <w:link w:val="181"/>
    <w:qFormat/>
    <w:uiPriority w:val="0"/>
    <w:pPr>
      <w:spacing w:line="360" w:lineRule="auto"/>
      <w:ind w:firstLine="200" w:firstLineChars="200"/>
    </w:pPr>
    <w:rPr>
      <w:rFonts w:eastAsia="仿宋_GB2312"/>
      <w:kern w:val="0"/>
      <w:sz w:val="28"/>
    </w:rPr>
  </w:style>
  <w:style w:type="character" w:customStyle="1" w:styleId="183">
    <w:name w:val="正文缩进 Char"/>
    <w:link w:val="7"/>
    <w:qFormat/>
    <w:uiPriority w:val="0"/>
    <w:rPr>
      <w:rFonts w:eastAsia="宋体"/>
      <w:kern w:val="2"/>
      <w:sz w:val="28"/>
      <w:lang w:val="en-US" w:eastAsia="zh-CN" w:bidi="ar-SA"/>
    </w:rPr>
  </w:style>
  <w:style w:type="character" w:customStyle="1" w:styleId="184">
    <w:name w:val="3zw"/>
    <w:basedOn w:val="122"/>
    <w:qFormat/>
    <w:uiPriority w:val="0"/>
  </w:style>
  <w:style w:type="character" w:customStyle="1" w:styleId="185">
    <w:name w:val="正文文本 3 Char"/>
    <w:link w:val="27"/>
    <w:qFormat/>
    <w:uiPriority w:val="0"/>
    <w:rPr>
      <w:rFonts w:ascii="黑体" w:hAnsi="宋体" w:eastAsia="黑体"/>
      <w:b/>
      <w:bCs/>
      <w:kern w:val="2"/>
      <w:sz w:val="30"/>
      <w:szCs w:val="24"/>
      <w:lang w:val="en-US" w:eastAsia="zh-CN" w:bidi="ar-SA"/>
    </w:rPr>
  </w:style>
  <w:style w:type="character" w:customStyle="1" w:styleId="186">
    <w:name w:val="Char Char12"/>
    <w:qFormat/>
    <w:uiPriority w:val="0"/>
    <w:rPr>
      <w:rFonts w:eastAsia="宋体"/>
      <w:kern w:val="2"/>
      <w:sz w:val="18"/>
      <w:szCs w:val="18"/>
      <w:lang w:val="en-US" w:eastAsia="zh-CN" w:bidi="ar-SA"/>
    </w:rPr>
  </w:style>
  <w:style w:type="character" w:customStyle="1" w:styleId="187">
    <w:name w:val="标题 3 Char"/>
    <w:link w:val="4"/>
    <w:qFormat/>
    <w:uiPriority w:val="0"/>
    <w:rPr>
      <w:rFonts w:eastAsia="宋体"/>
      <w:b/>
      <w:bCs/>
      <w:kern w:val="2"/>
      <w:sz w:val="32"/>
      <w:szCs w:val="32"/>
      <w:lang w:val="en-US" w:eastAsia="zh-CN" w:bidi="ar-SA"/>
    </w:rPr>
  </w:style>
  <w:style w:type="character" w:customStyle="1" w:styleId="188">
    <w:name w:val="style51"/>
    <w:qFormat/>
    <w:uiPriority w:val="0"/>
    <w:rPr>
      <w:rFonts w:ascii="宋体" w:hAnsi="宋体" w:eastAsia="宋体"/>
      <w:sz w:val="24"/>
    </w:rPr>
  </w:style>
  <w:style w:type="character" w:customStyle="1" w:styleId="189">
    <w:name w:val="正文1 Char Char"/>
    <w:link w:val="173"/>
    <w:qFormat/>
    <w:uiPriority w:val="0"/>
    <w:rPr>
      <w:rFonts w:ascii="宋体" w:hAnsi="宋体" w:eastAsia="宋体" w:cs="宋体"/>
      <w:kern w:val="2"/>
      <w:sz w:val="28"/>
      <w:szCs w:val="28"/>
      <w:lang w:val="en-US" w:eastAsia="zh-CN" w:bidi="ar-SA"/>
    </w:rPr>
  </w:style>
  <w:style w:type="character" w:customStyle="1" w:styleId="190">
    <w:name w:val="表头 Char"/>
    <w:link w:val="191"/>
    <w:qFormat/>
    <w:uiPriority w:val="0"/>
    <w:rPr>
      <w:rFonts w:hAnsi="宋体" w:eastAsia="宋体"/>
      <w:b/>
      <w:kern w:val="32"/>
      <w:sz w:val="24"/>
      <w:szCs w:val="24"/>
      <w:lang w:val="en-US" w:eastAsia="zh-CN" w:bidi="ar-SA"/>
    </w:rPr>
  </w:style>
  <w:style w:type="paragraph" w:customStyle="1" w:styleId="191">
    <w:name w:val="表头"/>
    <w:basedOn w:val="1"/>
    <w:next w:val="1"/>
    <w:link w:val="190"/>
    <w:qFormat/>
    <w:uiPriority w:val="0"/>
    <w:pPr>
      <w:tabs>
        <w:tab w:val="left" w:pos="7380"/>
      </w:tabs>
      <w:autoSpaceDE w:val="0"/>
      <w:autoSpaceDN w:val="0"/>
      <w:adjustRightInd w:val="0"/>
      <w:snapToGrid w:val="0"/>
      <w:spacing w:beforeLines="50" w:line="460" w:lineRule="exact"/>
      <w:jc w:val="center"/>
    </w:pPr>
    <w:rPr>
      <w:rFonts w:hAnsi="宋体"/>
      <w:b/>
      <w:kern w:val="32"/>
      <w:sz w:val="24"/>
    </w:rPr>
  </w:style>
  <w:style w:type="character" w:customStyle="1" w:styleId="192">
    <w:name w:val="hb1 Char"/>
    <w:link w:val="193"/>
    <w:qFormat/>
    <w:uiPriority w:val="0"/>
    <w:rPr>
      <w:rFonts w:ascii="黑体" w:hAnsi="宋体" w:eastAsia="黑体"/>
      <w:b/>
      <w:bCs/>
      <w:kern w:val="44"/>
      <w:sz w:val="32"/>
      <w:szCs w:val="32"/>
    </w:rPr>
  </w:style>
  <w:style w:type="paragraph" w:customStyle="1" w:styleId="193">
    <w:name w:val="hb1"/>
    <w:basedOn w:val="2"/>
    <w:link w:val="192"/>
    <w:qFormat/>
    <w:uiPriority w:val="0"/>
    <w:pPr>
      <w:tabs>
        <w:tab w:val="left" w:pos="1440"/>
      </w:tabs>
      <w:topLinePunct/>
      <w:adjustRightInd w:val="0"/>
      <w:spacing w:line="500" w:lineRule="exact"/>
      <w:ind w:left="1440" w:hanging="960"/>
      <w:jc w:val="center"/>
      <w:textAlignment w:val="baseline"/>
    </w:pPr>
    <w:rPr>
      <w:rFonts w:ascii="黑体" w:hAnsi="宋体" w:eastAsia="黑体"/>
      <w:sz w:val="32"/>
      <w:szCs w:val="32"/>
    </w:rPr>
  </w:style>
  <w:style w:type="character" w:customStyle="1" w:styleId="194">
    <w:name w:val="默认段落 Char"/>
    <w:link w:val="195"/>
    <w:qFormat/>
    <w:uiPriority w:val="0"/>
    <w:rPr>
      <w:rFonts w:cs="宋体"/>
      <w:sz w:val="24"/>
    </w:rPr>
  </w:style>
  <w:style w:type="paragraph" w:customStyle="1" w:styleId="195">
    <w:name w:val="默认段落"/>
    <w:basedOn w:val="1"/>
    <w:link w:val="194"/>
    <w:qFormat/>
    <w:uiPriority w:val="0"/>
    <w:pPr>
      <w:spacing w:line="360" w:lineRule="auto"/>
      <w:ind w:firstLine="480" w:firstLineChars="200"/>
    </w:pPr>
    <w:rPr>
      <w:kern w:val="0"/>
      <w:sz w:val="24"/>
      <w:szCs w:val="20"/>
    </w:rPr>
  </w:style>
  <w:style w:type="character" w:customStyle="1" w:styleId="196">
    <w:name w:val="HTML 地址 Char"/>
    <w:link w:val="37"/>
    <w:semiHidden/>
    <w:qFormat/>
    <w:uiPriority w:val="0"/>
    <w:rPr>
      <w:rFonts w:eastAsia="宋体"/>
      <w:i/>
      <w:iCs/>
      <w:kern w:val="2"/>
      <w:sz w:val="21"/>
      <w:szCs w:val="24"/>
      <w:lang w:val="en-US" w:eastAsia="zh-CN" w:bidi="ar-SA"/>
    </w:rPr>
  </w:style>
  <w:style w:type="character" w:customStyle="1" w:styleId="197">
    <w:name w:val="表03居中 Char"/>
    <w:link w:val="198"/>
    <w:qFormat/>
    <w:uiPriority w:val="0"/>
    <w:rPr>
      <w:kern w:val="2"/>
      <w:szCs w:val="24"/>
    </w:rPr>
  </w:style>
  <w:style w:type="paragraph" w:customStyle="1" w:styleId="198">
    <w:name w:val="表03居中"/>
    <w:basedOn w:val="1"/>
    <w:link w:val="197"/>
    <w:qFormat/>
    <w:uiPriority w:val="0"/>
    <w:pPr>
      <w:jc w:val="center"/>
    </w:pPr>
    <w:rPr>
      <w:sz w:val="20"/>
    </w:rPr>
  </w:style>
  <w:style w:type="character" w:customStyle="1" w:styleId="199">
    <w:name w:val="5-正文 Char"/>
    <w:link w:val="200"/>
    <w:qFormat/>
    <w:uiPriority w:val="0"/>
    <w:rPr>
      <w:kern w:val="2"/>
      <w:sz w:val="24"/>
    </w:rPr>
  </w:style>
  <w:style w:type="paragraph" w:customStyle="1" w:styleId="200">
    <w:name w:val="5-正文"/>
    <w:basedOn w:val="1"/>
    <w:link w:val="199"/>
    <w:qFormat/>
    <w:uiPriority w:val="0"/>
    <w:pPr>
      <w:snapToGrid w:val="0"/>
      <w:spacing w:line="360" w:lineRule="auto"/>
      <w:ind w:firstLine="480" w:firstLineChars="200"/>
    </w:pPr>
    <w:rPr>
      <w:sz w:val="24"/>
      <w:szCs w:val="20"/>
    </w:rPr>
  </w:style>
  <w:style w:type="character" w:customStyle="1" w:styleId="201">
    <w:name w:val="文档结构图 Char"/>
    <w:link w:val="23"/>
    <w:qFormat/>
    <w:uiPriority w:val="0"/>
    <w:rPr>
      <w:rFonts w:eastAsia="宋体"/>
      <w:kern w:val="2"/>
      <w:sz w:val="21"/>
      <w:szCs w:val="24"/>
      <w:lang w:val="en-US" w:eastAsia="zh-CN" w:bidi="ar-SA"/>
    </w:rPr>
  </w:style>
  <w:style w:type="character" w:customStyle="1" w:styleId="202">
    <w:name w:val="自己正文 Char"/>
    <w:link w:val="203"/>
    <w:qFormat/>
    <w:uiPriority w:val="0"/>
    <w:rPr>
      <w:color w:val="000000"/>
      <w:kern w:val="2"/>
      <w:sz w:val="28"/>
      <w:szCs w:val="24"/>
    </w:rPr>
  </w:style>
  <w:style w:type="paragraph" w:customStyle="1" w:styleId="203">
    <w:name w:val="自己正文"/>
    <w:basedOn w:val="1"/>
    <w:link w:val="202"/>
    <w:qFormat/>
    <w:uiPriority w:val="0"/>
    <w:pPr>
      <w:adjustRightInd w:val="0"/>
      <w:snapToGrid w:val="0"/>
      <w:spacing w:line="360" w:lineRule="auto"/>
      <w:ind w:firstLine="200" w:firstLineChars="200"/>
    </w:pPr>
    <w:rPr>
      <w:color w:val="000000"/>
      <w:sz w:val="28"/>
    </w:rPr>
  </w:style>
  <w:style w:type="character" w:customStyle="1" w:styleId="204">
    <w:name w:val="样式 标题 21节H2节标题 1.1Heading 2 HiddenHeading 2 CCBSHD22nd l...1 Char"/>
    <w:link w:val="205"/>
    <w:qFormat/>
    <w:uiPriority w:val="0"/>
    <w:rPr>
      <w:rFonts w:eastAsia="黑体" w:cs="宋体"/>
      <w:kern w:val="2"/>
      <w:sz w:val="30"/>
    </w:rPr>
  </w:style>
  <w:style w:type="paragraph" w:customStyle="1" w:styleId="205">
    <w:name w:val="样式 标题 21节H2节标题 1.1Heading 2 HiddenHeading 2 CCBSHD22nd l...1"/>
    <w:basedOn w:val="3"/>
    <w:link w:val="204"/>
    <w:qFormat/>
    <w:uiPriority w:val="0"/>
    <w:pPr>
      <w:tabs>
        <w:tab w:val="left" w:pos="2880"/>
        <w:tab w:val="left" w:pos="7380"/>
      </w:tabs>
      <w:adjustRightInd w:val="0"/>
      <w:snapToGrid w:val="0"/>
      <w:spacing w:before="0" w:after="0" w:line="360" w:lineRule="auto"/>
    </w:pPr>
    <w:rPr>
      <w:rFonts w:ascii="Times New Roman" w:hAnsi="Times New Roman"/>
      <w:b w:val="0"/>
      <w:bCs w:val="0"/>
      <w:sz w:val="30"/>
      <w:szCs w:val="20"/>
    </w:rPr>
  </w:style>
  <w:style w:type="character" w:customStyle="1" w:styleId="206">
    <w:name w:val="正文 Char"/>
    <w:link w:val="207"/>
    <w:qFormat/>
    <w:uiPriority w:val="0"/>
    <w:rPr>
      <w:rFonts w:ascii="宋体" w:hAnsi="宋体"/>
      <w:kern w:val="2"/>
      <w:sz w:val="24"/>
      <w:szCs w:val="24"/>
    </w:rPr>
  </w:style>
  <w:style w:type="paragraph" w:customStyle="1" w:styleId="207">
    <w:name w:val="正文3"/>
    <w:basedOn w:val="1"/>
    <w:next w:val="1"/>
    <w:link w:val="206"/>
    <w:qFormat/>
    <w:uiPriority w:val="0"/>
    <w:pPr>
      <w:spacing w:line="529" w:lineRule="exact"/>
      <w:ind w:firstLine="420"/>
    </w:pPr>
    <w:rPr>
      <w:rFonts w:ascii="宋体" w:hAnsi="宋体"/>
      <w:sz w:val="24"/>
    </w:rPr>
  </w:style>
  <w:style w:type="character" w:customStyle="1" w:styleId="208">
    <w:name w:val="big"/>
    <w:qFormat/>
    <w:uiPriority w:val="0"/>
    <w:rPr>
      <w:rFonts w:eastAsia="宋体"/>
      <w:kern w:val="2"/>
      <w:sz w:val="21"/>
      <w:szCs w:val="24"/>
      <w:lang w:val="en-US" w:eastAsia="zh-CN" w:bidi="ar-SA"/>
    </w:rPr>
  </w:style>
  <w:style w:type="character" w:customStyle="1" w:styleId="209">
    <w:name w:val="li 2 Char"/>
    <w:link w:val="210"/>
    <w:qFormat/>
    <w:uiPriority w:val="0"/>
    <w:rPr>
      <w:rFonts w:eastAsia="黑体"/>
      <w:b/>
      <w:bCs/>
      <w:kern w:val="44"/>
      <w:sz w:val="30"/>
      <w:szCs w:val="30"/>
      <w:lang w:val="en-US" w:eastAsia="zh-CN" w:bidi="ar-SA"/>
    </w:rPr>
  </w:style>
  <w:style w:type="paragraph" w:customStyle="1" w:styleId="210">
    <w:name w:val="li 2"/>
    <w:basedOn w:val="2"/>
    <w:next w:val="2"/>
    <w:link w:val="209"/>
    <w:qFormat/>
    <w:uiPriority w:val="0"/>
    <w:pPr>
      <w:spacing w:before="60" w:after="60" w:line="240" w:lineRule="auto"/>
      <w:outlineLvl w:val="1"/>
    </w:pPr>
    <w:rPr>
      <w:rFonts w:eastAsia="黑体"/>
      <w:sz w:val="30"/>
      <w:szCs w:val="30"/>
    </w:rPr>
  </w:style>
  <w:style w:type="character" w:customStyle="1" w:styleId="211">
    <w:name w:val="标题 5 Char"/>
    <w:link w:val="6"/>
    <w:qFormat/>
    <w:uiPriority w:val="0"/>
    <w:rPr>
      <w:rFonts w:ascii="宋体" w:eastAsia="宋体"/>
      <w:b/>
      <w:kern w:val="2"/>
      <w:sz w:val="21"/>
      <w:lang w:val="en-US" w:eastAsia="zh-CN" w:bidi="ar-SA"/>
    </w:rPr>
  </w:style>
  <w:style w:type="character" w:customStyle="1" w:styleId="212">
    <w:name w:val="批注框文本 Char"/>
    <w:link w:val="48"/>
    <w:qFormat/>
    <w:uiPriority w:val="0"/>
    <w:rPr>
      <w:rFonts w:eastAsia="宋体"/>
      <w:kern w:val="2"/>
      <w:sz w:val="18"/>
      <w:szCs w:val="18"/>
      <w:lang w:val="en-US" w:eastAsia="zh-CN" w:bidi="ar-SA"/>
    </w:rPr>
  </w:style>
  <w:style w:type="character" w:customStyle="1" w:styleId="213">
    <w:name w:val="批注文字 Char"/>
    <w:link w:val="25"/>
    <w:semiHidden/>
    <w:qFormat/>
    <w:uiPriority w:val="0"/>
    <w:rPr>
      <w:rFonts w:eastAsia="宋体"/>
      <w:kern w:val="2"/>
      <w:sz w:val="21"/>
      <w:szCs w:val="24"/>
      <w:lang w:val="en-US" w:eastAsia="zh-CN" w:bidi="ar-SA"/>
    </w:rPr>
  </w:style>
  <w:style w:type="character" w:customStyle="1" w:styleId="214">
    <w:name w:val="font1"/>
    <w:qFormat/>
    <w:uiPriority w:val="0"/>
    <w:rPr>
      <w:rFonts w:hint="default" w:ascii="ˎ̥" w:hAnsi="ˎ̥"/>
      <w:sz w:val="18"/>
      <w:szCs w:val="18"/>
    </w:rPr>
  </w:style>
  <w:style w:type="character" w:customStyle="1" w:styleId="215">
    <w:name w:val="正式文本 Char"/>
    <w:link w:val="216"/>
    <w:qFormat/>
    <w:uiPriority w:val="0"/>
    <w:rPr>
      <w:rFonts w:ascii="Arial Narrow" w:hAnsi="Arial Narrow" w:eastAsia="汉鼎简书宋" w:cs="宋体"/>
      <w:sz w:val="24"/>
      <w:szCs w:val="24"/>
    </w:rPr>
  </w:style>
  <w:style w:type="paragraph" w:customStyle="1" w:styleId="216">
    <w:name w:val="正式文本"/>
    <w:basedOn w:val="1"/>
    <w:link w:val="215"/>
    <w:qFormat/>
    <w:uiPriority w:val="0"/>
    <w:pPr>
      <w:widowControl/>
      <w:spacing w:line="500" w:lineRule="exact"/>
      <w:ind w:firstLine="200" w:firstLineChars="200"/>
      <w:jc w:val="left"/>
    </w:pPr>
    <w:rPr>
      <w:rFonts w:ascii="Arial Narrow" w:hAnsi="Arial Narrow" w:eastAsia="汉鼎简书宋"/>
      <w:kern w:val="0"/>
      <w:sz w:val="24"/>
    </w:rPr>
  </w:style>
  <w:style w:type="character" w:customStyle="1" w:styleId="217">
    <w:name w:val="采用正文格式 Char"/>
    <w:link w:val="218"/>
    <w:qFormat/>
    <w:uiPriority w:val="0"/>
    <w:rPr>
      <w:rFonts w:hAnsi="宋体" w:cs="宋体"/>
      <w:kern w:val="2"/>
      <w:sz w:val="24"/>
    </w:rPr>
  </w:style>
  <w:style w:type="paragraph" w:customStyle="1" w:styleId="218">
    <w:name w:val="采用正文格式"/>
    <w:basedOn w:val="1"/>
    <w:link w:val="217"/>
    <w:qFormat/>
    <w:uiPriority w:val="0"/>
    <w:pPr>
      <w:spacing w:line="500" w:lineRule="exact"/>
      <w:ind w:firstLine="200" w:firstLineChars="200"/>
    </w:pPr>
    <w:rPr>
      <w:rFonts w:hAnsi="宋体"/>
      <w:sz w:val="24"/>
      <w:szCs w:val="20"/>
    </w:rPr>
  </w:style>
  <w:style w:type="character" w:customStyle="1" w:styleId="219">
    <w:name w:val="正文首行缩进2个字 Char"/>
    <w:basedOn w:val="122"/>
    <w:link w:val="220"/>
    <w:qFormat/>
    <w:uiPriority w:val="0"/>
    <w:rPr>
      <w:spacing w:val="3"/>
      <w:kern w:val="2"/>
      <w:sz w:val="24"/>
      <w:szCs w:val="24"/>
    </w:rPr>
  </w:style>
  <w:style w:type="paragraph" w:customStyle="1" w:styleId="220">
    <w:name w:val="正文首行缩进2个字"/>
    <w:basedOn w:val="1"/>
    <w:link w:val="219"/>
    <w:qFormat/>
    <w:uiPriority w:val="0"/>
    <w:pPr>
      <w:spacing w:line="360" w:lineRule="auto"/>
      <w:ind w:firstLine="200" w:firstLineChars="200"/>
    </w:pPr>
    <w:rPr>
      <w:spacing w:val="3"/>
      <w:sz w:val="24"/>
    </w:rPr>
  </w:style>
  <w:style w:type="character" w:customStyle="1" w:styleId="221">
    <w:name w:val="正文首行缩进 Char"/>
    <w:link w:val="75"/>
    <w:qFormat/>
    <w:uiPriority w:val="0"/>
    <w:rPr>
      <w:rFonts w:eastAsia="宋体"/>
      <w:kern w:val="2"/>
      <w:sz w:val="21"/>
      <w:szCs w:val="24"/>
      <w:lang w:val="en-US" w:eastAsia="zh-CN" w:bidi="ar-SA"/>
    </w:rPr>
  </w:style>
  <w:style w:type="character" w:customStyle="1" w:styleId="222">
    <w:name w:val="图和表 Char"/>
    <w:link w:val="223"/>
    <w:qFormat/>
    <w:uiPriority w:val="0"/>
    <w:rPr>
      <w:rFonts w:ascii="宋体" w:hAnsi="宋体" w:eastAsia="黑体"/>
      <w:kern w:val="32"/>
      <w:sz w:val="24"/>
      <w:szCs w:val="24"/>
    </w:rPr>
  </w:style>
  <w:style w:type="paragraph" w:customStyle="1" w:styleId="223">
    <w:name w:val="图和表"/>
    <w:basedOn w:val="1"/>
    <w:link w:val="222"/>
    <w:qFormat/>
    <w:uiPriority w:val="0"/>
    <w:pPr>
      <w:tabs>
        <w:tab w:val="left" w:pos="540"/>
        <w:tab w:val="left" w:pos="1080"/>
        <w:tab w:val="left" w:pos="1260"/>
        <w:tab w:val="left" w:pos="1440"/>
      </w:tabs>
      <w:snapToGrid w:val="0"/>
      <w:spacing w:line="480" w:lineRule="exact"/>
      <w:jc w:val="center"/>
    </w:pPr>
    <w:rPr>
      <w:rFonts w:ascii="宋体" w:hAnsi="宋体" w:eastAsia="黑体"/>
      <w:kern w:val="32"/>
      <w:sz w:val="24"/>
    </w:rPr>
  </w:style>
  <w:style w:type="character" w:customStyle="1" w:styleId="224">
    <w:name w:val="正文28磅 Char"/>
    <w:link w:val="225"/>
    <w:qFormat/>
    <w:uiPriority w:val="0"/>
    <w:rPr>
      <w:rFonts w:cs="宋体"/>
      <w:kern w:val="28"/>
      <w:sz w:val="28"/>
      <w:szCs w:val="28"/>
      <w:u w:color="000000"/>
      <w:lang w:val="en-GB"/>
    </w:rPr>
  </w:style>
  <w:style w:type="paragraph" w:customStyle="1" w:styleId="225">
    <w:name w:val="正文28磅"/>
    <w:basedOn w:val="1"/>
    <w:link w:val="224"/>
    <w:qFormat/>
    <w:uiPriority w:val="0"/>
    <w:pPr>
      <w:widowControl/>
      <w:spacing w:line="560" w:lineRule="exact"/>
      <w:ind w:firstLine="560" w:firstLineChars="200"/>
      <w:jc w:val="left"/>
    </w:pPr>
    <w:rPr>
      <w:kern w:val="28"/>
      <w:sz w:val="28"/>
      <w:szCs w:val="28"/>
      <w:u w:color="000000"/>
      <w:lang w:val="en-GB"/>
    </w:rPr>
  </w:style>
  <w:style w:type="character" w:customStyle="1" w:styleId="226">
    <w:name w:val="样式 宋体"/>
    <w:qFormat/>
    <w:uiPriority w:val="0"/>
    <w:rPr>
      <w:rFonts w:ascii="Times New Roman" w:hAnsi="Times New Roman" w:eastAsia="宋体"/>
    </w:rPr>
  </w:style>
  <w:style w:type="character" w:customStyle="1" w:styleId="227">
    <w:name w:val="Char Char2"/>
    <w:qFormat/>
    <w:uiPriority w:val="0"/>
    <w:rPr>
      <w:rFonts w:ascii="宋体" w:hAnsi="宋体" w:eastAsia="宋体"/>
      <w:b/>
      <w:bCs/>
      <w:color w:val="000000"/>
      <w:sz w:val="28"/>
      <w:szCs w:val="28"/>
      <w:lang w:val="en-US" w:eastAsia="zh-CN" w:bidi="ar-SA"/>
    </w:rPr>
  </w:style>
  <w:style w:type="character" w:customStyle="1" w:styleId="228">
    <w:name w:val="二铺正文 Char"/>
    <w:link w:val="229"/>
    <w:qFormat/>
    <w:uiPriority w:val="0"/>
    <w:rPr>
      <w:rFonts w:ascii="宋体" w:hAnsi="Courier New" w:cs="Courier New"/>
      <w:b/>
      <w:kern w:val="2"/>
      <w:sz w:val="21"/>
      <w:szCs w:val="21"/>
    </w:rPr>
  </w:style>
  <w:style w:type="paragraph" w:customStyle="1" w:styleId="229">
    <w:name w:val="二铺正文"/>
    <w:basedOn w:val="1"/>
    <w:link w:val="228"/>
    <w:qFormat/>
    <w:uiPriority w:val="0"/>
    <w:pPr>
      <w:spacing w:line="440" w:lineRule="exact"/>
      <w:ind w:firstLine="422" w:firstLineChars="200"/>
      <w:jc w:val="center"/>
    </w:pPr>
    <w:rPr>
      <w:rFonts w:ascii="宋体" w:hAnsi="Courier New"/>
      <w:b/>
      <w:szCs w:val="21"/>
    </w:rPr>
  </w:style>
  <w:style w:type="character" w:customStyle="1" w:styleId="230">
    <w:name w:val="标题 2 Char"/>
    <w:link w:val="3"/>
    <w:qFormat/>
    <w:uiPriority w:val="0"/>
    <w:rPr>
      <w:rFonts w:ascii="Arial" w:hAnsi="Arial" w:eastAsia="黑体"/>
      <w:b/>
      <w:bCs/>
      <w:kern w:val="2"/>
      <w:sz w:val="32"/>
      <w:szCs w:val="32"/>
      <w:lang w:val="en-US" w:eastAsia="zh-CN" w:bidi="ar-SA"/>
    </w:rPr>
  </w:style>
  <w:style w:type="character" w:customStyle="1" w:styleId="231">
    <w:name w:val="正文文本缩进 2 Char"/>
    <w:link w:val="45"/>
    <w:qFormat/>
    <w:uiPriority w:val="0"/>
    <w:rPr>
      <w:rFonts w:ascii="宋体" w:hAnsi="宋体" w:eastAsia="宋体"/>
      <w:color w:val="000000"/>
      <w:kern w:val="2"/>
      <w:sz w:val="24"/>
      <w:szCs w:val="24"/>
      <w:lang w:val="en-US" w:eastAsia="zh-CN" w:bidi="ar-SA"/>
    </w:rPr>
  </w:style>
  <w:style w:type="character" w:customStyle="1" w:styleId="232">
    <w:name w:val="页眉 Char"/>
    <w:link w:val="51"/>
    <w:qFormat/>
    <w:uiPriority w:val="0"/>
    <w:rPr>
      <w:rFonts w:eastAsia="宋体"/>
      <w:kern w:val="2"/>
      <w:sz w:val="18"/>
      <w:szCs w:val="18"/>
      <w:lang w:val="en-US" w:eastAsia="zh-CN" w:bidi="ar-SA"/>
    </w:rPr>
  </w:style>
  <w:style w:type="character" w:customStyle="1" w:styleId="233">
    <w:name w:val="正文文本缩进 3 Char"/>
    <w:link w:val="61"/>
    <w:qFormat/>
    <w:uiPriority w:val="0"/>
    <w:rPr>
      <w:rFonts w:eastAsia="宋体"/>
      <w:kern w:val="2"/>
      <w:sz w:val="21"/>
      <w:szCs w:val="21"/>
      <w:lang w:val="en-US" w:eastAsia="zh-CN" w:bidi="ar-SA"/>
    </w:rPr>
  </w:style>
  <w:style w:type="character" w:customStyle="1" w:styleId="234">
    <w:name w:val="我的正文 Char"/>
    <w:link w:val="235"/>
    <w:qFormat/>
    <w:uiPriority w:val="0"/>
    <w:rPr>
      <w:kern w:val="2"/>
      <w:sz w:val="24"/>
      <w:szCs w:val="24"/>
    </w:rPr>
  </w:style>
  <w:style w:type="paragraph" w:customStyle="1" w:styleId="235">
    <w:name w:val="我的正文"/>
    <w:basedOn w:val="1"/>
    <w:link w:val="234"/>
    <w:qFormat/>
    <w:uiPriority w:val="0"/>
    <w:pPr>
      <w:spacing w:line="460" w:lineRule="exact"/>
      <w:ind w:firstLine="482"/>
    </w:pPr>
    <w:rPr>
      <w:sz w:val="24"/>
    </w:rPr>
  </w:style>
  <w:style w:type="character" w:customStyle="1" w:styleId="236">
    <w:name w:val="正 Char"/>
    <w:link w:val="237"/>
    <w:qFormat/>
    <w:uiPriority w:val="0"/>
    <w:rPr>
      <w:kern w:val="2"/>
      <w:sz w:val="24"/>
    </w:rPr>
  </w:style>
  <w:style w:type="paragraph" w:customStyle="1" w:styleId="237">
    <w:name w:val="正"/>
    <w:basedOn w:val="1"/>
    <w:link w:val="236"/>
    <w:qFormat/>
    <w:uiPriority w:val="0"/>
    <w:pPr>
      <w:ind w:firstLine="200"/>
    </w:pPr>
    <w:rPr>
      <w:sz w:val="24"/>
      <w:szCs w:val="20"/>
    </w:rPr>
  </w:style>
  <w:style w:type="character" w:customStyle="1" w:styleId="238">
    <w:name w:val="mframe-t-text"/>
    <w:qFormat/>
    <w:uiPriority w:val="0"/>
  </w:style>
  <w:style w:type="character" w:customStyle="1" w:styleId="239">
    <w:name w:val="正文部分 Char"/>
    <w:link w:val="240"/>
    <w:qFormat/>
    <w:uiPriority w:val="0"/>
    <w:rPr>
      <w:rFonts w:ascii="楷体_GB2312" w:hAnsi="宋体" w:eastAsia="仿宋_GB2312"/>
      <w:b/>
      <w:kern w:val="2"/>
      <w:sz w:val="28"/>
      <w:szCs w:val="28"/>
    </w:rPr>
  </w:style>
  <w:style w:type="paragraph" w:customStyle="1" w:styleId="240">
    <w:name w:val="正文部分"/>
    <w:basedOn w:val="1"/>
    <w:link w:val="239"/>
    <w:qFormat/>
    <w:uiPriority w:val="0"/>
    <w:pPr>
      <w:spacing w:line="460" w:lineRule="exact"/>
      <w:ind w:firstLine="200" w:firstLineChars="200"/>
    </w:pPr>
    <w:rPr>
      <w:rFonts w:ascii="楷体_GB2312" w:hAnsi="宋体" w:eastAsia="仿宋_GB2312"/>
      <w:b/>
      <w:sz w:val="28"/>
      <w:szCs w:val="28"/>
    </w:rPr>
  </w:style>
  <w:style w:type="character" w:customStyle="1" w:styleId="241">
    <w:name w:val="正文文本缩进 Char"/>
    <w:link w:val="31"/>
    <w:qFormat/>
    <w:uiPriority w:val="0"/>
    <w:rPr>
      <w:rFonts w:eastAsia="宋体"/>
      <w:kern w:val="2"/>
      <w:sz w:val="21"/>
      <w:szCs w:val="24"/>
      <w:lang w:val="en-US" w:eastAsia="zh-CN" w:bidi="ar-SA"/>
    </w:rPr>
  </w:style>
  <w:style w:type="character" w:customStyle="1" w:styleId="242">
    <w:name w:val="纯文本 Char"/>
    <w:qFormat/>
    <w:uiPriority w:val="0"/>
    <w:rPr>
      <w:rFonts w:ascii="宋体" w:hAnsi="Courier New" w:eastAsia="宋体" w:cs="Courier New"/>
      <w:kern w:val="2"/>
      <w:sz w:val="21"/>
      <w:szCs w:val="21"/>
      <w:lang w:val="en-US" w:eastAsia="zh-CN" w:bidi="ar-SA"/>
    </w:rPr>
  </w:style>
  <w:style w:type="character" w:customStyle="1" w:styleId="243">
    <w:name w:val="纯文本 字符"/>
    <w:qFormat/>
    <w:uiPriority w:val="0"/>
    <w:rPr>
      <w:rFonts w:ascii="宋体" w:hAnsi="Courier New" w:cs="Courier New"/>
      <w:kern w:val="2"/>
      <w:sz w:val="21"/>
      <w:szCs w:val="21"/>
    </w:rPr>
  </w:style>
  <w:style w:type="character" w:customStyle="1" w:styleId="244">
    <w:name w:val="表格内容 Char"/>
    <w:link w:val="245"/>
    <w:qFormat/>
    <w:uiPriority w:val="0"/>
    <w:rPr>
      <w:kern w:val="2"/>
      <w:sz w:val="24"/>
      <w:szCs w:val="24"/>
      <w:lang w:val="en-US" w:eastAsia="zh-CN" w:bidi="ar-SA"/>
    </w:rPr>
  </w:style>
  <w:style w:type="paragraph" w:customStyle="1" w:styleId="245">
    <w:name w:val="表格内容"/>
    <w:link w:val="244"/>
    <w:qFormat/>
    <w:uiPriority w:val="0"/>
    <w:pPr>
      <w:widowControl w:val="0"/>
      <w:snapToGrid w:val="0"/>
      <w:spacing w:line="240" w:lineRule="atLeast"/>
      <w:jc w:val="center"/>
    </w:pPr>
    <w:rPr>
      <w:rFonts w:ascii="Times New Roman" w:hAnsi="Times New Roman" w:eastAsia="宋体" w:cs="Times New Roman"/>
      <w:kern w:val="2"/>
      <w:sz w:val="24"/>
      <w:szCs w:val="24"/>
      <w:lang w:val="en-US" w:eastAsia="zh-CN" w:bidi="ar-SA"/>
    </w:rPr>
  </w:style>
  <w:style w:type="character" w:customStyle="1" w:styleId="246">
    <w:name w:val="hb2 Char Char"/>
    <w:qFormat/>
    <w:uiPriority w:val="0"/>
    <w:rPr>
      <w:rFonts w:ascii="宋体" w:hAnsi="宋体" w:eastAsia="宋体" w:cs="Arial"/>
      <w:b/>
      <w:bCs/>
      <w:sz w:val="28"/>
      <w:szCs w:val="28"/>
      <w:lang w:val="en-US" w:eastAsia="zh-CN" w:bidi="ar-SA"/>
    </w:rPr>
  </w:style>
  <w:style w:type="character" w:customStyle="1" w:styleId="247">
    <w:name w:val="表头+下划线 Char"/>
    <w:link w:val="248"/>
    <w:qFormat/>
    <w:uiPriority w:val="0"/>
    <w:rPr>
      <w:rFonts w:ascii="宋体" w:hAnsi="宋体"/>
      <w:b/>
      <w:sz w:val="24"/>
      <w:szCs w:val="24"/>
    </w:rPr>
  </w:style>
  <w:style w:type="paragraph" w:customStyle="1" w:styleId="248">
    <w:name w:val="表头+下划线"/>
    <w:basedOn w:val="191"/>
    <w:link w:val="247"/>
    <w:qFormat/>
    <w:uiPriority w:val="0"/>
    <w:pPr>
      <w:tabs>
        <w:tab w:val="clear" w:pos="7380"/>
      </w:tabs>
      <w:autoSpaceDE/>
      <w:autoSpaceDN/>
      <w:adjustRightInd/>
      <w:snapToGrid/>
      <w:spacing w:beforeLines="0" w:line="360" w:lineRule="auto"/>
    </w:pPr>
    <w:rPr>
      <w:rFonts w:ascii="宋体"/>
      <w:kern w:val="0"/>
    </w:rPr>
  </w:style>
  <w:style w:type="character" w:customStyle="1" w:styleId="249">
    <w:name w:val="标题 4 Char Char Char Char Char"/>
    <w:qFormat/>
    <w:uiPriority w:val="0"/>
    <w:rPr>
      <w:rFonts w:eastAsia="宋体"/>
      <w:b/>
      <w:snapToGrid w:val="0"/>
      <w:sz w:val="28"/>
      <w:szCs w:val="28"/>
      <w:lang w:val="en-US" w:eastAsia="zh-CN" w:bidi="ar-SA"/>
    </w:rPr>
  </w:style>
  <w:style w:type="character" w:customStyle="1" w:styleId="250">
    <w:name w:val="li 表头文字 Char"/>
    <w:link w:val="251"/>
    <w:qFormat/>
    <w:uiPriority w:val="0"/>
    <w:rPr>
      <w:b/>
      <w:spacing w:val="4"/>
      <w:kern w:val="2"/>
      <w:sz w:val="21"/>
      <w:szCs w:val="21"/>
      <w:lang w:val="en-US" w:eastAsia="zh-CN" w:bidi="ar-SA"/>
    </w:rPr>
  </w:style>
  <w:style w:type="paragraph" w:customStyle="1" w:styleId="251">
    <w:name w:val="li 表头文字"/>
    <w:link w:val="250"/>
    <w:qFormat/>
    <w:uiPriority w:val="0"/>
    <w:pPr>
      <w:spacing w:line="460" w:lineRule="exact"/>
      <w:jc w:val="center"/>
    </w:pPr>
    <w:rPr>
      <w:rFonts w:ascii="Times New Roman" w:hAnsi="Times New Roman" w:eastAsia="宋体" w:cs="Times New Roman"/>
      <w:b/>
      <w:spacing w:val="4"/>
      <w:kern w:val="2"/>
      <w:sz w:val="21"/>
      <w:szCs w:val="21"/>
      <w:lang w:val="en-US" w:eastAsia="zh-CN" w:bidi="ar-SA"/>
    </w:rPr>
  </w:style>
  <w:style w:type="character" w:customStyle="1" w:styleId="252">
    <w:name w:val="注释标题 Char"/>
    <w:link w:val="16"/>
    <w:qFormat/>
    <w:uiPriority w:val="0"/>
    <w:rPr>
      <w:kern w:val="2"/>
      <w:sz w:val="21"/>
      <w:szCs w:val="24"/>
    </w:rPr>
  </w:style>
  <w:style w:type="character" w:customStyle="1" w:styleId="253">
    <w:name w:val="Char Char21"/>
    <w:qFormat/>
    <w:uiPriority w:val="0"/>
    <w:rPr>
      <w:rFonts w:ascii="宋体" w:hAnsi="宋体" w:eastAsia="宋体"/>
      <w:kern w:val="2"/>
      <w:sz w:val="24"/>
      <w:szCs w:val="24"/>
      <w:lang w:val="en-US" w:eastAsia="zh-CN" w:bidi="ar-SA"/>
    </w:rPr>
  </w:style>
  <w:style w:type="character" w:customStyle="1" w:styleId="254">
    <w:name w:val="apple-style-span"/>
    <w:qFormat/>
    <w:uiPriority w:val="0"/>
  </w:style>
  <w:style w:type="character" w:customStyle="1" w:styleId="255">
    <w:name w:val="Char Char3"/>
    <w:qFormat/>
    <w:uiPriority w:val="0"/>
    <w:rPr>
      <w:rFonts w:eastAsia="宋体"/>
      <w:b/>
      <w:bCs/>
      <w:sz w:val="28"/>
      <w:szCs w:val="28"/>
      <w:lang w:val="en-US" w:eastAsia="zh-CN" w:bidi="ar-SA"/>
    </w:rPr>
  </w:style>
  <w:style w:type="character" w:customStyle="1" w:styleId="256">
    <w:name w:val="HTML 预设格式 Char"/>
    <w:link w:val="69"/>
    <w:qFormat/>
    <w:uiPriority w:val="0"/>
    <w:rPr>
      <w:rFonts w:ascii="宋体" w:hAnsi="宋体" w:eastAsia="宋体" w:cs="宋体"/>
      <w:sz w:val="24"/>
      <w:szCs w:val="24"/>
      <w:lang w:val="en-US" w:eastAsia="zh-CN" w:bidi="ar-SA"/>
    </w:rPr>
  </w:style>
  <w:style w:type="character" w:customStyle="1" w:styleId="257">
    <w:name w:val="标题 8 Char"/>
    <w:link w:val="10"/>
    <w:qFormat/>
    <w:uiPriority w:val="0"/>
    <w:rPr>
      <w:rFonts w:ascii="宋体" w:eastAsia="宋体"/>
      <w:b/>
      <w:color w:val="000000"/>
      <w:sz w:val="24"/>
      <w:lang w:val="en-US" w:eastAsia="zh-CN" w:bidi="ar-SA"/>
    </w:rPr>
  </w:style>
  <w:style w:type="character" w:customStyle="1" w:styleId="258">
    <w:name w:val="hb4 Char"/>
    <w:qFormat/>
    <w:uiPriority w:val="0"/>
    <w:rPr>
      <w:rFonts w:ascii="宋体" w:hAnsi="宋体" w:eastAsia="宋体"/>
      <w:sz w:val="24"/>
      <w:szCs w:val="24"/>
      <w:lang w:val="en-US" w:eastAsia="zh-CN" w:bidi="ar-SA"/>
    </w:rPr>
  </w:style>
  <w:style w:type="character" w:customStyle="1" w:styleId="259">
    <w:name w:val="副标题 Char"/>
    <w:link w:val="56"/>
    <w:qFormat/>
    <w:uiPriority w:val="0"/>
    <w:rPr>
      <w:rFonts w:ascii="Arial" w:hAnsi="Arial" w:eastAsia="宋体" w:cs="Arial"/>
      <w:b/>
      <w:bCs/>
      <w:kern w:val="28"/>
      <w:sz w:val="32"/>
      <w:szCs w:val="32"/>
      <w:lang w:val="en-US" w:eastAsia="zh-CN" w:bidi="ar-SA"/>
    </w:rPr>
  </w:style>
  <w:style w:type="character" w:customStyle="1" w:styleId="260">
    <w:name w:val="电子邮件签名 Char"/>
    <w:link w:val="18"/>
    <w:semiHidden/>
    <w:qFormat/>
    <w:uiPriority w:val="0"/>
    <w:rPr>
      <w:rFonts w:eastAsia="宋体"/>
      <w:kern w:val="2"/>
      <w:sz w:val="21"/>
      <w:szCs w:val="24"/>
      <w:lang w:val="en-US" w:eastAsia="zh-CN" w:bidi="ar-SA"/>
    </w:rPr>
  </w:style>
  <w:style w:type="character" w:customStyle="1" w:styleId="261">
    <w:name w:val="Char Char11"/>
    <w:qFormat/>
    <w:uiPriority w:val="0"/>
    <w:rPr>
      <w:rFonts w:ascii="宋体" w:hAnsi="Courier New" w:eastAsia="宋体"/>
      <w:kern w:val="2"/>
      <w:sz w:val="21"/>
      <w:lang w:val="en-US" w:eastAsia="zh-CN" w:bidi="ar-SA"/>
    </w:rPr>
  </w:style>
  <w:style w:type="character" w:customStyle="1" w:styleId="262">
    <w:name w:val="表号 Char Char"/>
    <w:qFormat/>
    <w:uiPriority w:val="0"/>
    <w:rPr>
      <w:rFonts w:ascii="宋体" w:hAnsi="宋体" w:eastAsia="宋体"/>
      <w:sz w:val="24"/>
      <w:szCs w:val="24"/>
      <w:lang w:val="en-US" w:eastAsia="zh-CN" w:bidi="ar-SA"/>
    </w:rPr>
  </w:style>
  <w:style w:type="character" w:customStyle="1" w:styleId="263">
    <w:name w:val="表号 Char2"/>
    <w:qFormat/>
    <w:uiPriority w:val="0"/>
    <w:rPr>
      <w:rFonts w:ascii="宋体" w:hAnsi="宋体" w:eastAsia="宋体"/>
      <w:sz w:val="24"/>
      <w:szCs w:val="24"/>
      <w:lang w:val="en-US" w:eastAsia="zh-CN" w:bidi="ar-SA"/>
    </w:rPr>
  </w:style>
  <w:style w:type="character" w:customStyle="1" w:styleId="264">
    <w:name w:val="正文28磅 Char Char Char"/>
    <w:link w:val="265"/>
    <w:qFormat/>
    <w:uiPriority w:val="0"/>
    <w:rPr>
      <w:rFonts w:hAnsi="宋体" w:cs="宋体"/>
      <w:kern w:val="2"/>
      <w:sz w:val="24"/>
      <w:szCs w:val="28"/>
      <w:lang w:val="en-US" w:eastAsia="zh-CN" w:bidi="ar-SA"/>
    </w:rPr>
  </w:style>
  <w:style w:type="paragraph" w:customStyle="1" w:styleId="265">
    <w:name w:val="正文28磅 Char Char"/>
    <w:link w:val="264"/>
    <w:qFormat/>
    <w:uiPriority w:val="0"/>
    <w:pPr>
      <w:widowControl w:val="0"/>
      <w:spacing w:line="460" w:lineRule="exact"/>
      <w:ind w:firstLine="480" w:firstLineChars="200"/>
    </w:pPr>
    <w:rPr>
      <w:rFonts w:ascii="Times New Roman" w:hAnsi="宋体" w:eastAsia="宋体" w:cs="宋体"/>
      <w:kern w:val="2"/>
      <w:sz w:val="24"/>
      <w:szCs w:val="28"/>
      <w:lang w:val="en-US" w:eastAsia="zh-CN" w:bidi="ar-SA"/>
    </w:rPr>
  </w:style>
  <w:style w:type="character" w:customStyle="1" w:styleId="266">
    <w:name w:val="三级标题（玉井） Char"/>
    <w:link w:val="267"/>
    <w:qFormat/>
    <w:uiPriority w:val="0"/>
    <w:rPr>
      <w:rFonts w:eastAsia="黑体"/>
      <w:b/>
      <w:bCs/>
      <w:kern w:val="2"/>
      <w:sz w:val="24"/>
      <w:szCs w:val="24"/>
    </w:rPr>
  </w:style>
  <w:style w:type="paragraph" w:customStyle="1" w:styleId="267">
    <w:name w:val="三级标题（玉井）"/>
    <w:basedOn w:val="4"/>
    <w:link w:val="266"/>
    <w:qFormat/>
    <w:uiPriority w:val="0"/>
    <w:pPr>
      <w:adjustRightInd w:val="0"/>
      <w:snapToGrid w:val="0"/>
      <w:spacing w:before="0" w:after="0" w:line="360" w:lineRule="auto"/>
    </w:pPr>
    <w:rPr>
      <w:rFonts w:eastAsia="黑体"/>
      <w:sz w:val="24"/>
      <w:szCs w:val="24"/>
    </w:rPr>
  </w:style>
  <w:style w:type="character" w:customStyle="1" w:styleId="268">
    <w:name w:val="s三级正文 Char"/>
    <w:link w:val="269"/>
    <w:qFormat/>
    <w:uiPriority w:val="0"/>
    <w:rPr>
      <w:rFonts w:ascii="宋体"/>
      <w:kern w:val="2"/>
      <w:sz w:val="28"/>
      <w:szCs w:val="24"/>
    </w:rPr>
  </w:style>
  <w:style w:type="paragraph" w:customStyle="1" w:styleId="269">
    <w:name w:val="s三级正文"/>
    <w:basedOn w:val="1"/>
    <w:link w:val="268"/>
    <w:qFormat/>
    <w:uiPriority w:val="0"/>
    <w:pPr>
      <w:spacing w:line="560" w:lineRule="exact"/>
      <w:ind w:firstLine="560" w:firstLineChars="200"/>
    </w:pPr>
    <w:rPr>
      <w:rFonts w:ascii="宋体"/>
      <w:sz w:val="28"/>
    </w:rPr>
  </w:style>
  <w:style w:type="character" w:customStyle="1" w:styleId="270">
    <w:name w:val="表名，13黑 Char"/>
    <w:link w:val="271"/>
    <w:qFormat/>
    <w:uiPriority w:val="0"/>
    <w:rPr>
      <w:rFonts w:ascii="Arial" w:hAnsi="Arial" w:eastAsia="黑体"/>
      <w:kern w:val="2"/>
      <w:sz w:val="26"/>
      <w:lang w:val="en-US" w:eastAsia="zh-CN" w:bidi="ar-SA"/>
    </w:rPr>
  </w:style>
  <w:style w:type="paragraph" w:customStyle="1" w:styleId="271">
    <w:name w:val="表名，13黑"/>
    <w:link w:val="270"/>
    <w:qFormat/>
    <w:uiPriority w:val="0"/>
    <w:pPr>
      <w:keepNext/>
      <w:widowControl w:val="0"/>
      <w:jc w:val="center"/>
    </w:pPr>
    <w:rPr>
      <w:rFonts w:ascii="Arial" w:hAnsi="Arial" w:eastAsia="黑体" w:cs="Times New Roman"/>
      <w:kern w:val="2"/>
      <w:sz w:val="26"/>
      <w:lang w:val="en-US" w:eastAsia="zh-CN" w:bidi="ar-SA"/>
    </w:rPr>
  </w:style>
  <w:style w:type="character" w:customStyle="1" w:styleId="272">
    <w:name w:val="标题 6 Char"/>
    <w:link w:val="8"/>
    <w:qFormat/>
    <w:uiPriority w:val="0"/>
    <w:rPr>
      <w:rFonts w:ascii="宋体" w:eastAsia="宋体"/>
      <w:b/>
      <w:color w:val="000000"/>
      <w:sz w:val="24"/>
      <w:lang w:val="en-US" w:eastAsia="zh-CN" w:bidi="ar-SA"/>
    </w:rPr>
  </w:style>
  <w:style w:type="character" w:customStyle="1" w:styleId="273">
    <w:name w:val="新题目1 Char"/>
    <w:link w:val="274"/>
    <w:qFormat/>
    <w:uiPriority w:val="0"/>
    <w:rPr>
      <w:bCs/>
      <w:color w:val="000000"/>
      <w:kern w:val="2"/>
      <w:sz w:val="24"/>
      <w:szCs w:val="24"/>
      <w:lang w:bidi="en-US"/>
    </w:rPr>
  </w:style>
  <w:style w:type="paragraph" w:customStyle="1" w:styleId="274">
    <w:name w:val="新题目1"/>
    <w:basedOn w:val="142"/>
    <w:next w:val="142"/>
    <w:link w:val="273"/>
    <w:qFormat/>
    <w:uiPriority w:val="0"/>
    <w:rPr>
      <w:bCs/>
    </w:rPr>
  </w:style>
  <w:style w:type="character" w:customStyle="1" w:styleId="275">
    <w:name w:val="标题1 Char Char"/>
    <w:qFormat/>
    <w:uiPriority w:val="0"/>
    <w:rPr>
      <w:rFonts w:ascii="仿宋_GB2312" w:eastAsia="仿宋_GB2312"/>
      <w:kern w:val="2"/>
      <w:sz w:val="28"/>
      <w:lang w:val="en-US" w:eastAsia="zh-CN" w:bidi="ar-SA"/>
    </w:rPr>
  </w:style>
  <w:style w:type="character" w:customStyle="1" w:styleId="276">
    <w:name w:val="批注主题 Char"/>
    <w:link w:val="74"/>
    <w:qFormat/>
    <w:uiPriority w:val="0"/>
    <w:rPr>
      <w:rFonts w:eastAsia="宋体"/>
      <w:b/>
      <w:bCs/>
      <w:kern w:val="2"/>
      <w:sz w:val="21"/>
      <w:szCs w:val="24"/>
      <w:lang w:val="en-US" w:eastAsia="zh-CN" w:bidi="ar-SA"/>
    </w:rPr>
  </w:style>
  <w:style w:type="character" w:customStyle="1" w:styleId="277">
    <w:name w:val="图标标题 Char"/>
    <w:link w:val="278"/>
    <w:qFormat/>
    <w:uiPriority w:val="0"/>
    <w:rPr>
      <w:rFonts w:eastAsia="黑体" w:cs="宋体"/>
      <w:kern w:val="2"/>
      <w:sz w:val="24"/>
    </w:rPr>
  </w:style>
  <w:style w:type="paragraph" w:customStyle="1" w:styleId="278">
    <w:name w:val="图标标题"/>
    <w:basedOn w:val="1"/>
    <w:link w:val="277"/>
    <w:qFormat/>
    <w:uiPriority w:val="0"/>
    <w:pPr>
      <w:spacing w:line="360" w:lineRule="auto"/>
      <w:jc w:val="center"/>
    </w:pPr>
    <w:rPr>
      <w:rFonts w:eastAsia="黑体"/>
      <w:sz w:val="24"/>
      <w:szCs w:val="20"/>
    </w:rPr>
  </w:style>
  <w:style w:type="character" w:customStyle="1" w:styleId="279">
    <w:name w:val="apple-converted-space"/>
    <w:basedOn w:val="122"/>
    <w:qFormat/>
    <w:uiPriority w:val="0"/>
  </w:style>
  <w:style w:type="character" w:customStyle="1" w:styleId="280">
    <w:name w:val="标题3"/>
    <w:qFormat/>
    <w:uiPriority w:val="0"/>
  </w:style>
  <w:style w:type="character" w:customStyle="1" w:styleId="281">
    <w:name w:val="表文字 Char Char"/>
    <w:qFormat/>
    <w:uiPriority w:val="0"/>
    <w:rPr>
      <w:rFonts w:eastAsia="宋体"/>
      <w:sz w:val="21"/>
      <w:szCs w:val="21"/>
      <w:lang w:val="en-US" w:eastAsia="zh-CN" w:bidi="ar-SA"/>
    </w:rPr>
  </w:style>
  <w:style w:type="character" w:customStyle="1" w:styleId="282">
    <w:name w:val="font41"/>
    <w:qFormat/>
    <w:uiPriority w:val="0"/>
    <w:rPr>
      <w:rFonts w:hint="eastAsia" w:ascii="宋体" w:hAnsi="宋体" w:eastAsia="宋体" w:cs="宋体"/>
      <w:color w:val="000000"/>
      <w:sz w:val="24"/>
      <w:szCs w:val="24"/>
      <w:u w:val="none"/>
    </w:rPr>
  </w:style>
  <w:style w:type="character" w:customStyle="1" w:styleId="283">
    <w:name w:val="内蒙官矿正文 Char"/>
    <w:link w:val="284"/>
    <w:qFormat/>
    <w:uiPriority w:val="0"/>
    <w:rPr>
      <w:rFonts w:ascii="仿宋_GB2312" w:hAnsi="宋体" w:eastAsia="仿宋_GB2312"/>
      <w:snapToGrid/>
      <w:color w:val="000000"/>
      <w:sz w:val="28"/>
      <w:szCs w:val="24"/>
    </w:rPr>
  </w:style>
  <w:style w:type="paragraph" w:customStyle="1" w:styleId="284">
    <w:name w:val="内蒙官矿正文"/>
    <w:basedOn w:val="1"/>
    <w:link w:val="283"/>
    <w:qFormat/>
    <w:uiPriority w:val="0"/>
    <w:pPr>
      <w:spacing w:line="520" w:lineRule="exact"/>
      <w:ind w:firstLine="560" w:firstLineChars="200"/>
    </w:pPr>
    <w:rPr>
      <w:rFonts w:ascii="仿宋_GB2312" w:hAnsi="宋体" w:eastAsia="仿宋_GB2312"/>
      <w:color w:val="000000"/>
      <w:kern w:val="0"/>
      <w:sz w:val="28"/>
    </w:rPr>
  </w:style>
  <w:style w:type="character" w:customStyle="1" w:styleId="285">
    <w:name w:val="li 1 Char"/>
    <w:link w:val="286"/>
    <w:qFormat/>
    <w:uiPriority w:val="0"/>
    <w:rPr>
      <w:rFonts w:eastAsia="隶书"/>
      <w:b/>
      <w:kern w:val="44"/>
      <w:sz w:val="44"/>
      <w:szCs w:val="30"/>
    </w:rPr>
  </w:style>
  <w:style w:type="paragraph" w:customStyle="1" w:styleId="286">
    <w:name w:val="li 1"/>
    <w:basedOn w:val="2"/>
    <w:next w:val="2"/>
    <w:link w:val="285"/>
    <w:qFormat/>
    <w:uiPriority w:val="0"/>
    <w:pPr>
      <w:spacing w:before="240" w:after="120" w:line="240" w:lineRule="auto"/>
      <w:jc w:val="center"/>
    </w:pPr>
    <w:rPr>
      <w:rFonts w:eastAsia="隶书"/>
      <w:bCs w:val="0"/>
      <w:szCs w:val="30"/>
    </w:rPr>
  </w:style>
  <w:style w:type="character" w:customStyle="1" w:styleId="287">
    <w:name w:val="正文文本 2 Char"/>
    <w:link w:val="65"/>
    <w:qFormat/>
    <w:uiPriority w:val="0"/>
    <w:rPr>
      <w:rFonts w:ascii="宋体" w:hAnsi="宋体" w:eastAsia="宋体"/>
      <w:kern w:val="2"/>
      <w:sz w:val="24"/>
      <w:szCs w:val="24"/>
      <w:lang w:val="en-US" w:eastAsia="zh-CN" w:bidi="ar-SA"/>
    </w:rPr>
  </w:style>
  <w:style w:type="character" w:customStyle="1" w:styleId="288">
    <w:name w:val="正文1 Char"/>
    <w:qFormat/>
    <w:uiPriority w:val="0"/>
    <w:rPr>
      <w:rFonts w:eastAsia="宋体"/>
      <w:b/>
      <w:color w:val="000000"/>
      <w:kern w:val="2"/>
      <w:sz w:val="24"/>
      <w:lang w:val="en-US" w:eastAsia="zh-CN" w:bidi="ar-SA"/>
    </w:rPr>
  </w:style>
  <w:style w:type="character" w:customStyle="1" w:styleId="289">
    <w:name w:val="表内－中 Char"/>
    <w:link w:val="290"/>
    <w:qFormat/>
    <w:uiPriority w:val="0"/>
    <w:rPr>
      <w:rFonts w:ascii="仿宋_GB2312" w:eastAsia="仿宋_GB2312"/>
      <w:color w:val="000000"/>
      <w:kern w:val="28"/>
      <w:sz w:val="24"/>
      <w:szCs w:val="24"/>
      <w:lang w:val="en-US" w:eastAsia="zh-CN" w:bidi="ar-SA"/>
    </w:rPr>
  </w:style>
  <w:style w:type="paragraph" w:customStyle="1" w:styleId="290">
    <w:name w:val="表内－中"/>
    <w:link w:val="289"/>
    <w:qFormat/>
    <w:uiPriority w:val="0"/>
    <w:pPr>
      <w:widowControl w:val="0"/>
      <w:adjustRightInd w:val="0"/>
      <w:snapToGrid w:val="0"/>
      <w:spacing w:line="400" w:lineRule="exact"/>
      <w:jc w:val="center"/>
    </w:pPr>
    <w:rPr>
      <w:rFonts w:ascii="仿宋_GB2312" w:hAnsi="Times New Roman" w:eastAsia="仿宋_GB2312" w:cs="Times New Roman"/>
      <w:color w:val="000000"/>
      <w:kern w:val="28"/>
      <w:sz w:val="24"/>
      <w:szCs w:val="24"/>
      <w:lang w:val="en-US" w:eastAsia="zh-CN" w:bidi="ar-SA"/>
    </w:rPr>
  </w:style>
  <w:style w:type="character" w:customStyle="1" w:styleId="291">
    <w:name w:val="正文文字( 首段缩进两字） Char1"/>
    <w:qFormat/>
    <w:uiPriority w:val="0"/>
    <w:rPr>
      <w:rFonts w:eastAsia="宋体"/>
      <w:b/>
      <w:spacing w:val="4"/>
      <w:kern w:val="2"/>
      <w:sz w:val="24"/>
      <w:lang w:val="en-US" w:eastAsia="zh-CN" w:bidi="ar-SA"/>
    </w:rPr>
  </w:style>
  <w:style w:type="character" w:customStyle="1" w:styleId="292">
    <w:name w:val="hb3 Char"/>
    <w:qFormat/>
    <w:uiPriority w:val="0"/>
    <w:rPr>
      <w:rFonts w:ascii="宋体" w:hAnsi="宋体" w:eastAsia="宋体"/>
      <w:b/>
      <w:bCs/>
      <w:sz w:val="24"/>
      <w:szCs w:val="32"/>
      <w:lang w:val="en-US" w:eastAsia="zh-CN" w:bidi="ar-SA"/>
    </w:rPr>
  </w:style>
  <w:style w:type="character" w:customStyle="1" w:styleId="293">
    <w:name w:val="表格内容5号 Char"/>
    <w:link w:val="294"/>
    <w:qFormat/>
    <w:uiPriority w:val="0"/>
    <w:rPr>
      <w:kern w:val="2"/>
      <w:sz w:val="21"/>
      <w:szCs w:val="24"/>
      <w:lang w:val="en-US" w:eastAsia="zh-CN" w:bidi="ar-SA"/>
    </w:rPr>
  </w:style>
  <w:style w:type="paragraph" w:customStyle="1" w:styleId="294">
    <w:name w:val="表格内容5号"/>
    <w:link w:val="293"/>
    <w:qFormat/>
    <w:uiPriority w:val="0"/>
    <w:pPr>
      <w:widowControl w:val="0"/>
      <w:snapToGrid w:val="0"/>
      <w:spacing w:line="240" w:lineRule="atLeast"/>
      <w:jc w:val="center"/>
    </w:pPr>
    <w:rPr>
      <w:rFonts w:ascii="Times New Roman" w:hAnsi="Times New Roman" w:eastAsia="宋体" w:cs="Times New Roman"/>
      <w:kern w:val="2"/>
      <w:sz w:val="21"/>
      <w:szCs w:val="24"/>
      <w:lang w:val="en-US" w:eastAsia="zh-CN" w:bidi="ar-SA"/>
    </w:rPr>
  </w:style>
  <w:style w:type="character" w:customStyle="1" w:styleId="295">
    <w:name w:val="图号 Char"/>
    <w:qFormat/>
    <w:uiPriority w:val="0"/>
    <w:rPr>
      <w:rFonts w:eastAsia="宋体"/>
      <w:b/>
      <w:bCs/>
      <w:kern w:val="32"/>
      <w:sz w:val="24"/>
      <w:szCs w:val="24"/>
      <w:lang w:val="en-US" w:eastAsia="zh-CN" w:bidi="ar-SA"/>
    </w:rPr>
  </w:style>
  <w:style w:type="character" w:customStyle="1" w:styleId="296">
    <w:name w:val="正文文字缩进1 Char Char"/>
    <w:qFormat/>
    <w:uiPriority w:val="0"/>
    <w:rPr>
      <w:rFonts w:ascii="宋体" w:eastAsia="宋体"/>
      <w:kern w:val="2"/>
      <w:sz w:val="24"/>
      <w:lang w:val="en-US" w:eastAsia="zh-CN" w:bidi="ar-SA"/>
    </w:rPr>
  </w:style>
  <w:style w:type="character" w:customStyle="1" w:styleId="297">
    <w:name w:val="Char Char211"/>
    <w:qFormat/>
    <w:uiPriority w:val="0"/>
    <w:rPr>
      <w:rFonts w:ascii="宋体" w:hAnsi="宋体" w:eastAsia="宋体"/>
      <w:kern w:val="2"/>
      <w:sz w:val="24"/>
      <w:szCs w:val="24"/>
      <w:lang w:val="en-US" w:eastAsia="zh-CN" w:bidi="ar-SA"/>
    </w:rPr>
  </w:style>
  <w:style w:type="character" w:customStyle="1" w:styleId="298">
    <w:name w:val="xl73 Char"/>
    <w:link w:val="299"/>
    <w:qFormat/>
    <w:uiPriority w:val="0"/>
    <w:rPr>
      <w:rFonts w:ascii="宋体" w:hAnsi="宋体"/>
      <w:sz w:val="24"/>
    </w:rPr>
  </w:style>
  <w:style w:type="paragraph" w:customStyle="1" w:styleId="299">
    <w:name w:val="xl73"/>
    <w:basedOn w:val="1"/>
    <w:link w:val="298"/>
    <w:qFormat/>
    <w:uiPriority w:val="0"/>
    <w:pPr>
      <w:widowControl/>
      <w:pBdr>
        <w:left w:val="single" w:color="auto" w:sz="8" w:space="0"/>
        <w:right w:val="single" w:color="auto" w:sz="8" w:space="0"/>
      </w:pBdr>
      <w:spacing w:before="100" w:beforeAutospacing="1" w:after="100" w:afterAutospacing="1"/>
      <w:jc w:val="center"/>
    </w:pPr>
    <w:rPr>
      <w:rFonts w:ascii="宋体" w:hAnsi="宋体"/>
      <w:kern w:val="0"/>
      <w:sz w:val="24"/>
      <w:szCs w:val="20"/>
    </w:rPr>
  </w:style>
  <w:style w:type="character" w:customStyle="1" w:styleId="300">
    <w:name w:val="表头 Char Char Char1"/>
    <w:qFormat/>
    <w:uiPriority w:val="0"/>
    <w:rPr>
      <w:rFonts w:ascii="Arial Narrow" w:hAnsi="Arial Narrow" w:eastAsia="宋体" w:cs="宋体"/>
      <w:b/>
      <w:kern w:val="2"/>
      <w:sz w:val="24"/>
      <w:szCs w:val="24"/>
      <w:lang w:val="en-US" w:eastAsia="zh-CN" w:bidi="ar-SA"/>
    </w:rPr>
  </w:style>
  <w:style w:type="character" w:customStyle="1" w:styleId="301">
    <w:name w:val="样式 hb3 Char Char + 非加粗"/>
    <w:qFormat/>
    <w:uiPriority w:val="0"/>
    <w:rPr>
      <w:rFonts w:ascii="宋体" w:hAnsi="宋体" w:eastAsia="宋体" w:cs="宋体"/>
      <w:b/>
      <w:bCs/>
      <w:sz w:val="24"/>
      <w:szCs w:val="32"/>
      <w:lang w:val="en-US" w:eastAsia="zh-CN"/>
    </w:rPr>
  </w:style>
  <w:style w:type="character" w:customStyle="1" w:styleId="302">
    <w:name w:val="表格标题 Char"/>
    <w:link w:val="303"/>
    <w:qFormat/>
    <w:uiPriority w:val="0"/>
    <w:rPr>
      <w:rFonts w:cs="宋体"/>
      <w:b/>
      <w:bCs/>
      <w:spacing w:val="4"/>
      <w:kern w:val="2"/>
      <w:sz w:val="21"/>
    </w:rPr>
  </w:style>
  <w:style w:type="paragraph" w:customStyle="1" w:styleId="303">
    <w:name w:val="表格标题"/>
    <w:basedOn w:val="20"/>
    <w:link w:val="302"/>
    <w:qFormat/>
    <w:uiPriority w:val="0"/>
    <w:pPr>
      <w:adjustRightInd w:val="0"/>
      <w:snapToGrid w:val="0"/>
      <w:spacing w:before="120" w:after="40" w:line="320" w:lineRule="exact"/>
      <w:jc w:val="center"/>
    </w:pPr>
    <w:rPr>
      <w:rFonts w:ascii="Times New Roman" w:hAnsi="Times New Roman" w:eastAsia="宋体" w:cs="Times New Roman"/>
      <w:b/>
      <w:bCs/>
      <w:spacing w:val="4"/>
      <w:sz w:val="21"/>
    </w:rPr>
  </w:style>
  <w:style w:type="character" w:customStyle="1" w:styleId="304">
    <w:name w:val="style4"/>
    <w:qFormat/>
    <w:uiPriority w:val="0"/>
  </w:style>
  <w:style w:type="character" w:customStyle="1" w:styleId="305">
    <w:name w:val="正文缩进 Char1"/>
    <w:qFormat/>
    <w:uiPriority w:val="0"/>
    <w:rPr>
      <w:rFonts w:eastAsia="宋体"/>
      <w:kern w:val="2"/>
      <w:sz w:val="21"/>
      <w:lang w:val="en-US" w:eastAsia="zh-CN" w:bidi="ar-SA"/>
    </w:rPr>
  </w:style>
  <w:style w:type="character" w:customStyle="1" w:styleId="306">
    <w:name w:val="Char Char Char2"/>
    <w:qFormat/>
    <w:uiPriority w:val="0"/>
    <w:rPr>
      <w:rFonts w:ascii="宋体" w:hAnsi="Courier New" w:eastAsia="宋体" w:cs="宋体"/>
      <w:kern w:val="2"/>
      <w:sz w:val="21"/>
      <w:szCs w:val="21"/>
      <w:lang w:val="en-US" w:eastAsia="zh-CN" w:bidi="ar-SA"/>
    </w:rPr>
  </w:style>
  <w:style w:type="character" w:customStyle="1" w:styleId="307">
    <w:name w:val="尾注文本 Char"/>
    <w:link w:val="46"/>
    <w:qFormat/>
    <w:uiPriority w:val="0"/>
    <w:rPr>
      <w:color w:val="000000"/>
      <w:kern w:val="32"/>
      <w:sz w:val="24"/>
    </w:rPr>
  </w:style>
  <w:style w:type="character" w:customStyle="1" w:styleId="308">
    <w:name w:val="content1"/>
    <w:qFormat/>
    <w:uiPriority w:val="0"/>
    <w:rPr>
      <w:sz w:val="21"/>
      <w:szCs w:val="21"/>
    </w:rPr>
  </w:style>
  <w:style w:type="character" w:customStyle="1" w:styleId="309">
    <w:name w:val="Char Char4"/>
    <w:qFormat/>
    <w:uiPriority w:val="0"/>
    <w:rPr>
      <w:rFonts w:ascii="宋体" w:hAnsi="Courier New" w:eastAsia="宋体" w:cs="Courier New"/>
      <w:kern w:val="2"/>
      <w:sz w:val="21"/>
      <w:szCs w:val="21"/>
      <w:lang w:val="en-US" w:eastAsia="zh-CN" w:bidi="ar-SA"/>
    </w:rPr>
  </w:style>
  <w:style w:type="character" w:customStyle="1" w:styleId="310">
    <w:name w:val="font291"/>
    <w:qFormat/>
    <w:uiPriority w:val="0"/>
    <w:rPr>
      <w:rFonts w:hint="eastAsia" w:ascii="宋体" w:hAnsi="宋体" w:eastAsia="宋体"/>
      <w:color w:val="000000"/>
      <w:sz w:val="22"/>
      <w:szCs w:val="22"/>
      <w:u w:val="none"/>
    </w:rPr>
  </w:style>
  <w:style w:type="character" w:customStyle="1" w:styleId="311">
    <w:name w:val="公式 Char"/>
    <w:link w:val="312"/>
    <w:qFormat/>
    <w:uiPriority w:val="0"/>
    <w:rPr>
      <w:b/>
      <w:kern w:val="2"/>
      <w:sz w:val="24"/>
    </w:rPr>
  </w:style>
  <w:style w:type="paragraph" w:customStyle="1" w:styleId="312">
    <w:name w:val="公式"/>
    <w:basedOn w:val="1"/>
    <w:link w:val="311"/>
    <w:qFormat/>
    <w:uiPriority w:val="0"/>
    <w:pPr>
      <w:spacing w:beforeLines="50" w:afterLines="50" w:line="460" w:lineRule="exact"/>
      <w:ind w:firstLine="200" w:firstLineChars="200"/>
      <w:jc w:val="center"/>
    </w:pPr>
    <w:rPr>
      <w:b/>
      <w:sz w:val="24"/>
      <w:szCs w:val="20"/>
    </w:rPr>
  </w:style>
  <w:style w:type="character" w:customStyle="1" w:styleId="313">
    <w:name w:val="表头 Char Char Char"/>
    <w:link w:val="314"/>
    <w:qFormat/>
    <w:uiPriority w:val="0"/>
    <w:rPr>
      <w:rFonts w:eastAsia="宋体"/>
      <w:b/>
      <w:kern w:val="24"/>
      <w:sz w:val="24"/>
      <w:lang w:val="en-US" w:eastAsia="zh-CN" w:bidi="ar-SA"/>
    </w:rPr>
  </w:style>
  <w:style w:type="paragraph" w:customStyle="1" w:styleId="314">
    <w:name w:val="表头 Char Char"/>
    <w:basedOn w:val="1"/>
    <w:next w:val="1"/>
    <w:link w:val="313"/>
    <w:qFormat/>
    <w:uiPriority w:val="0"/>
    <w:pPr>
      <w:snapToGrid w:val="0"/>
      <w:spacing w:before="120" w:after="120"/>
      <w:jc w:val="center"/>
    </w:pPr>
    <w:rPr>
      <w:b/>
      <w:kern w:val="24"/>
      <w:sz w:val="24"/>
      <w:szCs w:val="20"/>
    </w:rPr>
  </w:style>
  <w:style w:type="character" w:customStyle="1" w:styleId="315">
    <w:name w:val="标题1"/>
    <w:basedOn w:val="122"/>
    <w:qFormat/>
    <w:uiPriority w:val="0"/>
  </w:style>
  <w:style w:type="character" w:customStyle="1" w:styleId="316">
    <w:name w:val="Char Char9"/>
    <w:qFormat/>
    <w:uiPriority w:val="0"/>
    <w:rPr>
      <w:rFonts w:eastAsia="宋体"/>
      <w:kern w:val="2"/>
      <w:sz w:val="18"/>
      <w:szCs w:val="18"/>
      <w:lang w:val="en-US" w:eastAsia="zh-CN" w:bidi="ar-SA"/>
    </w:rPr>
  </w:style>
  <w:style w:type="character" w:customStyle="1" w:styleId="317">
    <w:name w:val="表格文字 Char"/>
    <w:qFormat/>
    <w:uiPriority w:val="0"/>
    <w:rPr>
      <w:rFonts w:eastAsia="宋体"/>
      <w:kern w:val="2"/>
      <w:sz w:val="21"/>
      <w:szCs w:val="24"/>
      <w:lang w:val="en-US" w:eastAsia="zh-CN" w:bidi="ar-SA"/>
    </w:rPr>
  </w:style>
  <w:style w:type="character" w:customStyle="1" w:styleId="318">
    <w:name w:val="hb2 Char"/>
    <w:qFormat/>
    <w:uiPriority w:val="0"/>
    <w:rPr>
      <w:rFonts w:ascii="宋体" w:hAnsi="宋体" w:eastAsia="宋体" w:cs="Arial"/>
      <w:b/>
      <w:bCs/>
      <w:kern w:val="2"/>
      <w:sz w:val="28"/>
      <w:szCs w:val="28"/>
      <w:lang w:val="en-US" w:eastAsia="zh-CN" w:bidi="ar-SA"/>
    </w:rPr>
  </w:style>
  <w:style w:type="character" w:customStyle="1" w:styleId="319">
    <w:name w:val="正文1 Char Char Char Char"/>
    <w:link w:val="320"/>
    <w:qFormat/>
    <w:uiPriority w:val="0"/>
    <w:rPr>
      <w:rFonts w:hAnsi="宋体" w:eastAsia="宋体"/>
      <w:bCs/>
      <w:color w:val="3366FF"/>
      <w:kern w:val="2"/>
      <w:sz w:val="24"/>
      <w:szCs w:val="24"/>
      <w:lang w:val="en-US" w:eastAsia="zh-CN" w:bidi="ar-SA"/>
    </w:rPr>
  </w:style>
  <w:style w:type="paragraph" w:customStyle="1" w:styleId="320">
    <w:name w:val="正文1 Char Char Char"/>
    <w:basedOn w:val="1"/>
    <w:link w:val="319"/>
    <w:qFormat/>
    <w:uiPriority w:val="0"/>
    <w:pPr>
      <w:widowControl/>
      <w:tabs>
        <w:tab w:val="left" w:pos="4660"/>
      </w:tabs>
      <w:spacing w:line="480" w:lineRule="exact"/>
      <w:ind w:firstLine="480" w:firstLineChars="200"/>
    </w:pPr>
    <w:rPr>
      <w:rFonts w:hAnsi="宋体"/>
      <w:bCs/>
      <w:color w:val="3366FF"/>
      <w:sz w:val="24"/>
    </w:rPr>
  </w:style>
  <w:style w:type="character" w:customStyle="1" w:styleId="321">
    <w:name w:val="页眉 Char Char Char"/>
    <w:qFormat/>
    <w:uiPriority w:val="0"/>
    <w:rPr>
      <w:rFonts w:eastAsia="宋体"/>
      <w:kern w:val="2"/>
      <w:sz w:val="18"/>
      <w:szCs w:val="24"/>
      <w:lang w:val="en-US" w:eastAsia="zh-CN" w:bidi="ar-SA"/>
    </w:rPr>
  </w:style>
  <w:style w:type="character" w:customStyle="1" w:styleId="322">
    <w:name w:val="Char Char131"/>
    <w:qFormat/>
    <w:uiPriority w:val="0"/>
    <w:rPr>
      <w:rFonts w:ascii="楷体_GB2312" w:eastAsia="楷体_GB2312"/>
      <w:kern w:val="2"/>
      <w:sz w:val="28"/>
      <w:lang w:bidi="ar-SA"/>
    </w:rPr>
  </w:style>
  <w:style w:type="character" w:customStyle="1" w:styleId="323">
    <w:name w:val="正文(首行缩进) Char"/>
    <w:link w:val="324"/>
    <w:qFormat/>
    <w:uiPriority w:val="0"/>
    <w:rPr>
      <w:snapToGrid/>
      <w:color w:val="000000"/>
      <w:sz w:val="24"/>
      <w:szCs w:val="24"/>
    </w:rPr>
  </w:style>
  <w:style w:type="paragraph" w:customStyle="1" w:styleId="324">
    <w:name w:val="正文(首行缩进)"/>
    <w:basedOn w:val="1"/>
    <w:link w:val="323"/>
    <w:qFormat/>
    <w:uiPriority w:val="0"/>
    <w:pPr>
      <w:spacing w:line="360" w:lineRule="auto"/>
      <w:ind w:firstLine="540" w:firstLineChars="225"/>
    </w:pPr>
    <w:rPr>
      <w:color w:val="000000"/>
      <w:kern w:val="0"/>
      <w:sz w:val="24"/>
    </w:rPr>
  </w:style>
  <w:style w:type="character" w:customStyle="1" w:styleId="325">
    <w:name w:val="【表格文字】 Char"/>
    <w:link w:val="326"/>
    <w:qFormat/>
    <w:uiPriority w:val="0"/>
    <w:rPr>
      <w:sz w:val="21"/>
      <w:lang w:val="en-US" w:eastAsia="zh-CN" w:bidi="ar-SA"/>
    </w:rPr>
  </w:style>
  <w:style w:type="paragraph" w:customStyle="1" w:styleId="326">
    <w:name w:val="【表格文字】"/>
    <w:link w:val="325"/>
    <w:qFormat/>
    <w:uiPriority w:val="0"/>
    <w:pPr>
      <w:jc w:val="center"/>
    </w:pPr>
    <w:rPr>
      <w:rFonts w:ascii="Times New Roman" w:hAnsi="Times New Roman" w:eastAsia="宋体" w:cs="Times New Roman"/>
      <w:sz w:val="21"/>
      <w:lang w:val="en-US" w:eastAsia="zh-CN" w:bidi="ar-SA"/>
    </w:rPr>
  </w:style>
  <w:style w:type="character" w:customStyle="1" w:styleId="327">
    <w:name w:val="纯文本 Char1"/>
    <w:link w:val="40"/>
    <w:qFormat/>
    <w:uiPriority w:val="0"/>
    <w:rPr>
      <w:rFonts w:ascii="宋体" w:hAnsi="Courier New" w:cs="Courier New"/>
      <w:kern w:val="2"/>
      <w:sz w:val="21"/>
      <w:szCs w:val="21"/>
    </w:rPr>
  </w:style>
  <w:style w:type="character" w:customStyle="1" w:styleId="328">
    <w:name w:val="正文首行缩进 2 Char"/>
    <w:link w:val="76"/>
    <w:qFormat/>
    <w:uiPriority w:val="0"/>
    <w:rPr>
      <w:rFonts w:eastAsia="宋体"/>
      <w:kern w:val="2"/>
      <w:sz w:val="21"/>
      <w:szCs w:val="24"/>
      <w:lang w:val="en-US" w:eastAsia="zh-CN" w:bidi="ar-SA"/>
    </w:rPr>
  </w:style>
  <w:style w:type="character" w:customStyle="1" w:styleId="329">
    <w:name w:val="样式 样式 标题 21节H2节标题 1.1Heading 2 HiddenHeading 2 CCBSHD22nd l...1 ... Char"/>
    <w:link w:val="330"/>
    <w:qFormat/>
    <w:uiPriority w:val="0"/>
  </w:style>
  <w:style w:type="paragraph" w:customStyle="1" w:styleId="330">
    <w:name w:val="样式 样式 标题 21节H2节标题 1.1Heading 2 HiddenHeading 2 CCBSHD22nd l...1 ..."/>
    <w:basedOn w:val="205"/>
    <w:link w:val="329"/>
    <w:qFormat/>
    <w:uiPriority w:val="0"/>
    <w:rPr>
      <w:rFonts w:eastAsia="宋体"/>
      <w:kern w:val="0"/>
      <w:sz w:val="20"/>
    </w:rPr>
  </w:style>
  <w:style w:type="character" w:customStyle="1" w:styleId="331">
    <w:name w:val="页脚 Char"/>
    <w:link w:val="49"/>
    <w:qFormat/>
    <w:uiPriority w:val="0"/>
    <w:rPr>
      <w:rFonts w:eastAsia="宋体"/>
      <w:kern w:val="2"/>
      <w:sz w:val="18"/>
      <w:szCs w:val="18"/>
      <w:lang w:val="en-US" w:eastAsia="zh-CN" w:bidi="ar-SA"/>
    </w:rPr>
  </w:style>
  <w:style w:type="character" w:customStyle="1" w:styleId="332">
    <w:name w:val="标题 Char"/>
    <w:link w:val="73"/>
    <w:qFormat/>
    <w:uiPriority w:val="0"/>
    <w:rPr>
      <w:rFonts w:ascii="Arial" w:hAnsi="Arial" w:eastAsia="宋体" w:cs="Arial"/>
      <w:b/>
      <w:bCs/>
      <w:kern w:val="2"/>
      <w:sz w:val="32"/>
      <w:szCs w:val="32"/>
      <w:lang w:val="en-US" w:eastAsia="zh-CN" w:bidi="ar-SA"/>
    </w:rPr>
  </w:style>
  <w:style w:type="character" w:customStyle="1" w:styleId="333">
    <w:name w:val="标题 9 Char"/>
    <w:link w:val="11"/>
    <w:qFormat/>
    <w:uiPriority w:val="0"/>
    <w:rPr>
      <w:rFonts w:ascii="宋体" w:eastAsia="宋体"/>
      <w:color w:val="000000"/>
      <w:sz w:val="24"/>
      <w:u w:val="single"/>
      <w:lang w:val="en-US" w:eastAsia="zh-CN" w:bidi="ar-SA"/>
    </w:rPr>
  </w:style>
  <w:style w:type="character" w:customStyle="1" w:styleId="334">
    <w:name w:val="theinfocontent"/>
    <w:basedOn w:val="122"/>
    <w:qFormat/>
    <w:uiPriority w:val="0"/>
  </w:style>
  <w:style w:type="character" w:customStyle="1" w:styleId="335">
    <w:name w:val="HBZW"/>
    <w:qFormat/>
    <w:uiPriority w:val="0"/>
    <w:rPr>
      <w:rFonts w:ascii="宋体" w:hAnsi="宋体" w:eastAsia="宋体"/>
      <w:kern w:val="0"/>
      <w:sz w:val="24"/>
      <w:lang w:val="en-US" w:eastAsia="zh-CN" w:bidi="ar-SA"/>
    </w:rPr>
  </w:style>
  <w:style w:type="character" w:customStyle="1" w:styleId="336">
    <w:name w:val="日期 Char"/>
    <w:link w:val="44"/>
    <w:qFormat/>
    <w:uiPriority w:val="0"/>
    <w:rPr>
      <w:rFonts w:eastAsia="宋体"/>
      <w:kern w:val="2"/>
      <w:sz w:val="21"/>
      <w:szCs w:val="24"/>
      <w:lang w:val="en-US" w:eastAsia="zh-CN" w:bidi="ar-SA"/>
    </w:rPr>
  </w:style>
  <w:style w:type="character" w:customStyle="1" w:styleId="337">
    <w:name w:val="表号 Char1"/>
    <w:qFormat/>
    <w:uiPriority w:val="0"/>
    <w:rPr>
      <w:rFonts w:ascii="宋体" w:hAnsi="宋体" w:eastAsia="宋体"/>
      <w:sz w:val="24"/>
      <w:szCs w:val="24"/>
      <w:lang w:val="en-US" w:eastAsia="zh-CN" w:bidi="ar-SA"/>
    </w:rPr>
  </w:style>
  <w:style w:type="character" w:customStyle="1" w:styleId="338">
    <w:name w:val="font01"/>
    <w:qFormat/>
    <w:uiPriority w:val="0"/>
    <w:rPr>
      <w:rFonts w:hint="eastAsia" w:ascii="宋体" w:hAnsi="宋体" w:eastAsia="宋体" w:cs="宋体"/>
      <w:color w:val="000000"/>
      <w:sz w:val="24"/>
      <w:szCs w:val="24"/>
      <w:u w:val="none"/>
    </w:rPr>
  </w:style>
  <w:style w:type="character" w:customStyle="1" w:styleId="339">
    <w:name w:val="xxxxx正文 Char"/>
    <w:link w:val="340"/>
    <w:qFormat/>
    <w:uiPriority w:val="0"/>
    <w:rPr>
      <w:kern w:val="2"/>
      <w:sz w:val="24"/>
      <w:szCs w:val="24"/>
      <w:lang w:val="zh-CN"/>
    </w:rPr>
  </w:style>
  <w:style w:type="paragraph" w:customStyle="1" w:styleId="340">
    <w:name w:val="xxxxx正文"/>
    <w:basedOn w:val="1"/>
    <w:link w:val="339"/>
    <w:qFormat/>
    <w:uiPriority w:val="0"/>
    <w:pPr>
      <w:topLinePunct/>
      <w:spacing w:line="360" w:lineRule="auto"/>
      <w:ind w:firstLine="200" w:firstLineChars="200"/>
    </w:pPr>
    <w:rPr>
      <w:sz w:val="24"/>
      <w:lang w:val="zh-CN"/>
    </w:rPr>
  </w:style>
  <w:style w:type="character" w:customStyle="1" w:styleId="341">
    <w:name w:val="称呼 Char"/>
    <w:link w:val="26"/>
    <w:semiHidden/>
    <w:qFormat/>
    <w:uiPriority w:val="0"/>
    <w:rPr>
      <w:rFonts w:eastAsia="宋体"/>
      <w:kern w:val="2"/>
      <w:sz w:val="21"/>
      <w:szCs w:val="24"/>
      <w:lang w:val="en-US" w:eastAsia="zh-CN" w:bidi="ar-SA"/>
    </w:rPr>
  </w:style>
  <w:style w:type="character" w:customStyle="1" w:styleId="342">
    <w:name w:val="标题 1 Char"/>
    <w:link w:val="2"/>
    <w:qFormat/>
    <w:uiPriority w:val="0"/>
    <w:rPr>
      <w:rFonts w:eastAsia="宋体"/>
      <w:b/>
      <w:bCs/>
      <w:kern w:val="44"/>
      <w:sz w:val="44"/>
      <w:szCs w:val="44"/>
      <w:lang w:val="en-US" w:eastAsia="zh-CN" w:bidi="ar-SA"/>
    </w:rPr>
  </w:style>
  <w:style w:type="character" w:customStyle="1" w:styleId="343">
    <w:name w:val="_正文格式 Char1"/>
    <w:qFormat/>
    <w:uiPriority w:val="0"/>
    <w:rPr>
      <w:rFonts w:eastAsia="宋体"/>
      <w:sz w:val="24"/>
      <w:szCs w:val="24"/>
      <w:lang w:val="en-US" w:eastAsia="zh-CN" w:bidi="ar-SA"/>
    </w:rPr>
  </w:style>
  <w:style w:type="character" w:customStyle="1" w:styleId="344">
    <w:name w:val="样式 正明正文 + (符号) 宋体 Char"/>
    <w:link w:val="345"/>
    <w:qFormat/>
    <w:uiPriority w:val="0"/>
    <w:rPr>
      <w:rFonts w:ascii="宋体"/>
      <w:color w:val="000000"/>
      <w:kern w:val="2"/>
      <w:sz w:val="24"/>
      <w:szCs w:val="24"/>
    </w:rPr>
  </w:style>
  <w:style w:type="paragraph" w:customStyle="1" w:styleId="345">
    <w:name w:val="样式 正明正文 + (符号) 宋体"/>
    <w:basedOn w:val="163"/>
    <w:link w:val="344"/>
    <w:qFormat/>
    <w:uiPriority w:val="0"/>
  </w:style>
  <w:style w:type="character" w:customStyle="1" w:styleId="346">
    <w:name w:val="my正文 Char"/>
    <w:link w:val="347"/>
    <w:qFormat/>
    <w:uiPriority w:val="0"/>
    <w:rPr>
      <w:kern w:val="2"/>
      <w:sz w:val="24"/>
      <w:szCs w:val="24"/>
    </w:rPr>
  </w:style>
  <w:style w:type="paragraph" w:customStyle="1" w:styleId="347">
    <w:name w:val="my正文"/>
    <w:basedOn w:val="1"/>
    <w:link w:val="346"/>
    <w:qFormat/>
    <w:uiPriority w:val="0"/>
    <w:pPr>
      <w:spacing w:line="500" w:lineRule="exact"/>
      <w:ind w:firstLine="200" w:firstLineChars="200"/>
    </w:pPr>
    <w:rPr>
      <w:sz w:val="24"/>
    </w:rPr>
  </w:style>
  <w:style w:type="character" w:customStyle="1" w:styleId="348">
    <w:name w:val="text1"/>
    <w:qFormat/>
    <w:uiPriority w:val="0"/>
    <w:rPr>
      <w:rFonts w:hint="default" w:ascii="Arial" w:hAnsi="Arial" w:cs="Arial"/>
      <w:color w:val="687074"/>
    </w:rPr>
  </w:style>
  <w:style w:type="character" w:customStyle="1" w:styleId="349">
    <w:name w:val="表格文字 Char Char"/>
    <w:link w:val="350"/>
    <w:qFormat/>
    <w:uiPriority w:val="0"/>
    <w:rPr>
      <w:rFonts w:eastAsia="宋体"/>
      <w:kern w:val="2"/>
      <w:sz w:val="21"/>
      <w:lang w:val="en-US" w:eastAsia="zh-CN" w:bidi="ar-SA"/>
    </w:rPr>
  </w:style>
  <w:style w:type="paragraph" w:customStyle="1" w:styleId="350">
    <w:name w:val="表格文字"/>
    <w:basedOn w:val="1"/>
    <w:next w:val="1"/>
    <w:link w:val="349"/>
    <w:qFormat/>
    <w:uiPriority w:val="0"/>
    <w:pPr>
      <w:snapToGrid w:val="0"/>
      <w:spacing w:line="400" w:lineRule="atLeast"/>
      <w:ind w:right="69" w:rightChars="33"/>
      <w:jc w:val="center"/>
    </w:pPr>
    <w:rPr>
      <w:szCs w:val="20"/>
    </w:rPr>
  </w:style>
  <w:style w:type="character" w:customStyle="1" w:styleId="351">
    <w:name w:val="标题 7 Char"/>
    <w:link w:val="9"/>
    <w:qFormat/>
    <w:uiPriority w:val="0"/>
    <w:rPr>
      <w:rFonts w:ascii="宋体" w:eastAsia="宋体"/>
      <w:b/>
      <w:i/>
      <w:color w:val="000000"/>
      <w:sz w:val="24"/>
      <w:lang w:val="en-US" w:eastAsia="zh-CN" w:bidi="ar-SA"/>
    </w:rPr>
  </w:style>
  <w:style w:type="character" w:customStyle="1" w:styleId="352">
    <w:name w:val="结束语 Char"/>
    <w:link w:val="28"/>
    <w:semiHidden/>
    <w:qFormat/>
    <w:uiPriority w:val="0"/>
    <w:rPr>
      <w:rFonts w:eastAsia="宋体"/>
      <w:kern w:val="2"/>
      <w:sz w:val="21"/>
      <w:szCs w:val="24"/>
      <w:lang w:val="en-US" w:eastAsia="zh-CN" w:bidi="ar-SA"/>
    </w:rPr>
  </w:style>
  <w:style w:type="character" w:customStyle="1" w:styleId="353">
    <w:name w:val="签名 Char"/>
    <w:link w:val="52"/>
    <w:semiHidden/>
    <w:qFormat/>
    <w:uiPriority w:val="0"/>
    <w:rPr>
      <w:rFonts w:eastAsia="宋体"/>
      <w:kern w:val="2"/>
      <w:sz w:val="21"/>
      <w:szCs w:val="24"/>
      <w:lang w:val="en-US" w:eastAsia="zh-CN" w:bidi="ar-SA"/>
    </w:rPr>
  </w:style>
  <w:style w:type="character" w:customStyle="1" w:styleId="354">
    <w:name w:val="信息标题 Char"/>
    <w:link w:val="68"/>
    <w:semiHidden/>
    <w:qFormat/>
    <w:uiPriority w:val="0"/>
    <w:rPr>
      <w:rFonts w:ascii="Arial" w:hAnsi="Arial" w:eastAsia="宋体" w:cs="Arial"/>
      <w:kern w:val="2"/>
      <w:sz w:val="24"/>
      <w:szCs w:val="24"/>
      <w:lang w:val="en-US" w:eastAsia="zh-CN" w:bidi="ar-SA"/>
    </w:rPr>
  </w:style>
  <w:style w:type="character" w:customStyle="1" w:styleId="355">
    <w:name w:val="ttilte1"/>
    <w:qFormat/>
    <w:uiPriority w:val="0"/>
    <w:rPr>
      <w:rFonts w:hint="default"/>
      <w:b/>
      <w:bCs/>
      <w:color w:val="0000CC"/>
      <w:sz w:val="24"/>
      <w:szCs w:val="24"/>
    </w:rPr>
  </w:style>
  <w:style w:type="character" w:customStyle="1" w:styleId="356">
    <w:name w:val="fonts1"/>
    <w:qFormat/>
    <w:uiPriority w:val="0"/>
    <w:rPr>
      <w:rFonts w:hint="eastAsia" w:ascii="宋体" w:hAnsi="宋体" w:eastAsia="宋体"/>
      <w:sz w:val="18"/>
      <w:szCs w:val="18"/>
    </w:rPr>
  </w:style>
  <w:style w:type="character" w:customStyle="1" w:styleId="357">
    <w:name w:val="样式8"/>
    <w:basedOn w:val="122"/>
    <w:qFormat/>
    <w:uiPriority w:val="0"/>
  </w:style>
  <w:style w:type="character" w:customStyle="1" w:styleId="358">
    <w:name w:val="注释标题 Char1"/>
    <w:semiHidden/>
    <w:qFormat/>
    <w:uiPriority w:val="99"/>
  </w:style>
  <w:style w:type="character" w:customStyle="1" w:styleId="359">
    <w:name w:val="表格 Char"/>
    <w:link w:val="360"/>
    <w:qFormat/>
    <w:uiPriority w:val="0"/>
    <w:rPr>
      <w:rFonts w:ascii="宋体"/>
      <w:color w:val="000000"/>
      <w:spacing w:val="-20"/>
      <w:sz w:val="24"/>
    </w:rPr>
  </w:style>
  <w:style w:type="paragraph" w:customStyle="1" w:styleId="360">
    <w:name w:val="表格"/>
    <w:basedOn w:val="1"/>
    <w:link w:val="359"/>
    <w:qFormat/>
    <w:uiPriority w:val="0"/>
    <w:pPr>
      <w:autoSpaceDE w:val="0"/>
      <w:autoSpaceDN w:val="0"/>
      <w:adjustRightInd w:val="0"/>
      <w:spacing w:line="320" w:lineRule="exact"/>
    </w:pPr>
    <w:rPr>
      <w:rFonts w:ascii="宋体"/>
      <w:color w:val="000000"/>
      <w:spacing w:val="-20"/>
      <w:kern w:val="0"/>
      <w:sz w:val="24"/>
      <w:szCs w:val="20"/>
    </w:rPr>
  </w:style>
  <w:style w:type="character" w:customStyle="1" w:styleId="361">
    <w:name w:val="表文字 Char1"/>
    <w:link w:val="362"/>
    <w:qFormat/>
    <w:uiPriority w:val="0"/>
    <w:rPr>
      <w:kern w:val="2"/>
      <w:sz w:val="21"/>
      <w:szCs w:val="21"/>
      <w:lang w:val="en-US" w:eastAsia="zh-CN" w:bidi="ar-SA"/>
    </w:rPr>
  </w:style>
  <w:style w:type="paragraph" w:customStyle="1" w:styleId="362">
    <w:name w:val="表文字"/>
    <w:link w:val="361"/>
    <w:qFormat/>
    <w:uiPriority w:val="0"/>
    <w:pPr>
      <w:spacing w:line="300" w:lineRule="exact"/>
    </w:pPr>
    <w:rPr>
      <w:rFonts w:ascii="Times New Roman" w:hAnsi="Times New Roman" w:eastAsia="宋体" w:cs="Times New Roman"/>
      <w:kern w:val="2"/>
      <w:sz w:val="21"/>
      <w:szCs w:val="21"/>
      <w:lang w:val="en-US" w:eastAsia="zh-CN" w:bidi="ar-SA"/>
    </w:rPr>
  </w:style>
  <w:style w:type="character" w:customStyle="1" w:styleId="363">
    <w:name w:val="报告正文 Char"/>
    <w:link w:val="364"/>
    <w:qFormat/>
    <w:uiPriority w:val="0"/>
    <w:rPr>
      <w:rFonts w:ascii="宋体"/>
      <w:kern w:val="16"/>
      <w:sz w:val="24"/>
    </w:rPr>
  </w:style>
  <w:style w:type="paragraph" w:customStyle="1" w:styleId="364">
    <w:name w:val="报告正文"/>
    <w:basedOn w:val="1"/>
    <w:link w:val="363"/>
    <w:qFormat/>
    <w:uiPriority w:val="0"/>
    <w:pPr>
      <w:spacing w:line="480" w:lineRule="atLeast"/>
      <w:ind w:firstLine="425"/>
    </w:pPr>
    <w:rPr>
      <w:rFonts w:ascii="宋体"/>
      <w:kern w:val="16"/>
      <w:sz w:val="24"/>
      <w:szCs w:val="20"/>
    </w:rPr>
  </w:style>
  <w:style w:type="character" w:customStyle="1" w:styleId="365">
    <w:name w:val="Char Char Char Char2"/>
    <w:qFormat/>
    <w:uiPriority w:val="0"/>
    <w:rPr>
      <w:rFonts w:ascii="宋体" w:hAnsi="Courier New" w:eastAsia="宋体"/>
      <w:kern w:val="2"/>
      <w:sz w:val="84"/>
      <w:lang w:val="en-US" w:eastAsia="zh-CN" w:bidi="ar-SA"/>
    </w:rPr>
  </w:style>
  <w:style w:type="character" w:customStyle="1" w:styleId="366">
    <w:name w:val="Char Char19"/>
    <w:qFormat/>
    <w:uiPriority w:val="0"/>
    <w:rPr>
      <w:rFonts w:eastAsia="宋体"/>
      <w:kern w:val="2"/>
      <w:sz w:val="18"/>
      <w:szCs w:val="24"/>
      <w:lang w:val="en-US" w:eastAsia="zh-CN" w:bidi="ar-SA"/>
    </w:rPr>
  </w:style>
  <w:style w:type="character" w:customStyle="1" w:styleId="367">
    <w:name w:val="自己的正文 Char"/>
    <w:link w:val="368"/>
    <w:qFormat/>
    <w:uiPriority w:val="0"/>
    <w:rPr>
      <w:color w:val="000000"/>
      <w:sz w:val="28"/>
      <w:szCs w:val="28"/>
    </w:rPr>
  </w:style>
  <w:style w:type="paragraph" w:customStyle="1" w:styleId="368">
    <w:name w:val="自己的正文"/>
    <w:basedOn w:val="30"/>
    <w:link w:val="367"/>
    <w:qFormat/>
    <w:uiPriority w:val="0"/>
    <w:pPr>
      <w:adjustRightInd w:val="0"/>
      <w:snapToGrid w:val="0"/>
      <w:spacing w:after="0" w:line="360" w:lineRule="auto"/>
      <w:ind w:firstLine="560" w:firstLineChars="200"/>
      <w:textAlignment w:val="baseline"/>
    </w:pPr>
    <w:rPr>
      <w:color w:val="000000"/>
      <w:kern w:val="0"/>
      <w:sz w:val="28"/>
      <w:szCs w:val="28"/>
    </w:rPr>
  </w:style>
  <w:style w:type="character" w:customStyle="1" w:styleId="369">
    <w:name w:val="样式 样式 仿宋体 小三号 首行缩进:  1.11 厘米 + 仿宋_GB2312 Char Char Char"/>
    <w:link w:val="370"/>
    <w:qFormat/>
    <w:locked/>
    <w:uiPriority w:val="0"/>
    <w:rPr>
      <w:rFonts w:ascii="宋体" w:hAnsi="宋体" w:cs="宋体"/>
      <w:kern w:val="2"/>
      <w:sz w:val="28"/>
      <w:szCs w:val="28"/>
    </w:rPr>
  </w:style>
  <w:style w:type="paragraph" w:customStyle="1" w:styleId="370">
    <w:name w:val="样式 样式 仿宋体 小三号 首行缩进:  1.11 厘米 + 仿宋_GB2312 Char Char"/>
    <w:basedOn w:val="1"/>
    <w:link w:val="369"/>
    <w:qFormat/>
    <w:uiPriority w:val="0"/>
    <w:pPr>
      <w:spacing w:line="360" w:lineRule="auto"/>
      <w:ind w:firstLine="538" w:firstLineChars="192"/>
    </w:pPr>
    <w:rPr>
      <w:rFonts w:ascii="宋体" w:hAnsi="宋体"/>
      <w:sz w:val="28"/>
      <w:szCs w:val="28"/>
    </w:rPr>
  </w:style>
  <w:style w:type="character" w:customStyle="1" w:styleId="371">
    <w:name w:val="hb3 Char1"/>
    <w:qFormat/>
    <w:uiPriority w:val="0"/>
    <w:rPr>
      <w:rFonts w:ascii="宋体" w:hAnsi="宋体" w:eastAsia="黑体"/>
      <w:kern w:val="2"/>
      <w:sz w:val="24"/>
      <w:lang w:val="en-US" w:eastAsia="zh-CN" w:bidi="ar-SA"/>
    </w:rPr>
  </w:style>
  <w:style w:type="character" w:customStyle="1" w:styleId="372">
    <w:name w:val="样式 图号 + 宋体 Char"/>
    <w:qFormat/>
    <w:uiPriority w:val="0"/>
    <w:rPr>
      <w:rFonts w:ascii="宋体" w:hAnsi="宋体" w:eastAsia="宋体"/>
      <w:b/>
      <w:bCs/>
      <w:kern w:val="32"/>
      <w:sz w:val="24"/>
      <w:szCs w:val="24"/>
      <w:lang w:val="en-US" w:eastAsia="zh-CN" w:bidi="ar-SA"/>
    </w:rPr>
  </w:style>
  <w:style w:type="character" w:customStyle="1" w:styleId="373">
    <w:name w:val="zhengwen1"/>
    <w:qFormat/>
    <w:uiPriority w:val="0"/>
    <w:rPr>
      <w:rFonts w:hint="default" w:ascii="ˎ̥" w:hAnsi="ˎ̥" w:eastAsia="宋体"/>
      <w:color w:val="000000"/>
      <w:sz w:val="21"/>
      <w:szCs w:val="21"/>
      <w:u w:val="none"/>
    </w:rPr>
  </w:style>
  <w:style w:type="character" w:customStyle="1" w:styleId="374">
    <w:name w:val="Char Char Char31"/>
    <w:qFormat/>
    <w:uiPriority w:val="0"/>
    <w:rPr>
      <w:rFonts w:ascii="仿宋_GB2312" w:eastAsia="仿宋_GB2312"/>
      <w:kern w:val="2"/>
      <w:sz w:val="28"/>
      <w:lang w:val="en-US" w:eastAsia="zh-CN" w:bidi="ar-SA"/>
    </w:rPr>
  </w:style>
  <w:style w:type="character" w:customStyle="1" w:styleId="375">
    <w:name w:val="表头 Char1"/>
    <w:qFormat/>
    <w:uiPriority w:val="0"/>
    <w:rPr>
      <w:rFonts w:ascii="宋体" w:hAnsi="宋体" w:eastAsia="宋体" w:cs="宋体"/>
      <w:b/>
      <w:bCs/>
      <w:kern w:val="32"/>
      <w:sz w:val="24"/>
      <w:szCs w:val="28"/>
      <w:lang w:val="en-US" w:eastAsia="zh-CN" w:bidi="ar-SA"/>
    </w:rPr>
  </w:style>
  <w:style w:type="character" w:customStyle="1" w:styleId="376">
    <w:name w:val="_正文格式 Char"/>
    <w:link w:val="377"/>
    <w:qFormat/>
    <w:uiPriority w:val="0"/>
    <w:rPr>
      <w:rFonts w:eastAsia="仿宋_GB2312"/>
      <w:kern w:val="2"/>
      <w:sz w:val="28"/>
      <w:szCs w:val="24"/>
    </w:rPr>
  </w:style>
  <w:style w:type="paragraph" w:customStyle="1" w:styleId="377">
    <w:name w:val="_正文格式"/>
    <w:basedOn w:val="1"/>
    <w:link w:val="376"/>
    <w:qFormat/>
    <w:uiPriority w:val="0"/>
    <w:pPr>
      <w:spacing w:line="480" w:lineRule="exact"/>
      <w:ind w:firstLine="567"/>
    </w:pPr>
    <w:rPr>
      <w:rFonts w:eastAsia="仿宋_GB2312"/>
      <w:sz w:val="28"/>
    </w:rPr>
  </w:style>
  <w:style w:type="character" w:customStyle="1" w:styleId="378">
    <w:name w:val="标准正文 Char"/>
    <w:link w:val="379"/>
    <w:qFormat/>
    <w:uiPriority w:val="0"/>
    <w:rPr>
      <w:kern w:val="2"/>
      <w:sz w:val="24"/>
      <w:szCs w:val="22"/>
    </w:rPr>
  </w:style>
  <w:style w:type="paragraph" w:customStyle="1" w:styleId="379">
    <w:name w:val="标准正文"/>
    <w:basedOn w:val="1"/>
    <w:link w:val="378"/>
    <w:qFormat/>
    <w:uiPriority w:val="0"/>
    <w:pPr>
      <w:spacing w:line="360" w:lineRule="auto"/>
      <w:ind w:firstLine="480" w:firstLineChars="200"/>
      <w:jc w:val="left"/>
    </w:pPr>
    <w:rPr>
      <w:sz w:val="24"/>
      <w:szCs w:val="22"/>
    </w:rPr>
  </w:style>
  <w:style w:type="character" w:customStyle="1" w:styleId="380">
    <w:name w:val="A常用文字 Char"/>
    <w:link w:val="381"/>
    <w:semiHidden/>
    <w:qFormat/>
    <w:uiPriority w:val="0"/>
    <w:rPr>
      <w:kern w:val="2"/>
      <w:sz w:val="28"/>
    </w:rPr>
  </w:style>
  <w:style w:type="paragraph" w:customStyle="1" w:styleId="381">
    <w:name w:val="A常用文字"/>
    <w:basedOn w:val="1"/>
    <w:link w:val="380"/>
    <w:semiHidden/>
    <w:qFormat/>
    <w:uiPriority w:val="0"/>
    <w:pPr>
      <w:adjustRightInd w:val="0"/>
      <w:snapToGrid w:val="0"/>
      <w:spacing w:line="440" w:lineRule="exact"/>
      <w:ind w:firstLine="567"/>
    </w:pPr>
    <w:rPr>
      <w:sz w:val="28"/>
      <w:szCs w:val="20"/>
    </w:rPr>
  </w:style>
  <w:style w:type="character" w:customStyle="1" w:styleId="382">
    <w:name w:val="正文3 Char"/>
    <w:qFormat/>
    <w:uiPriority w:val="0"/>
    <w:rPr>
      <w:rFonts w:ascii="宋体" w:hAnsi="宋体" w:eastAsia="宋体" w:cs="宋体"/>
      <w:kern w:val="2"/>
      <w:sz w:val="24"/>
      <w:szCs w:val="24"/>
      <w:lang w:val="en-US" w:eastAsia="zh-CN" w:bidi="ar-SA"/>
    </w:rPr>
  </w:style>
  <w:style w:type="character" w:customStyle="1" w:styleId="383">
    <w:name w:val="文字 Char"/>
    <w:link w:val="384"/>
    <w:qFormat/>
    <w:uiPriority w:val="0"/>
    <w:rPr>
      <w:kern w:val="2"/>
      <w:sz w:val="28"/>
      <w:szCs w:val="28"/>
    </w:rPr>
  </w:style>
  <w:style w:type="paragraph" w:customStyle="1" w:styleId="384">
    <w:name w:val="文字"/>
    <w:basedOn w:val="1"/>
    <w:link w:val="383"/>
    <w:qFormat/>
    <w:uiPriority w:val="0"/>
    <w:pPr>
      <w:autoSpaceDE w:val="0"/>
      <w:autoSpaceDN w:val="0"/>
      <w:spacing w:line="500" w:lineRule="atLeast"/>
      <w:ind w:firstLine="200" w:firstLineChars="200"/>
    </w:pPr>
    <w:rPr>
      <w:sz w:val="28"/>
      <w:szCs w:val="28"/>
    </w:rPr>
  </w:style>
  <w:style w:type="character" w:customStyle="1" w:styleId="385">
    <w:name w:val="font61"/>
    <w:qFormat/>
    <w:uiPriority w:val="0"/>
    <w:rPr>
      <w:rFonts w:hint="eastAsia" w:ascii="宋体" w:hAnsi="宋体" w:eastAsia="宋体"/>
      <w:color w:val="000000"/>
      <w:sz w:val="22"/>
      <w:szCs w:val="22"/>
      <w:u w:val="none"/>
    </w:rPr>
  </w:style>
  <w:style w:type="character" w:customStyle="1" w:styleId="386">
    <w:name w:val="正文缩进 字符"/>
    <w:qFormat/>
    <w:uiPriority w:val="0"/>
    <w:rPr>
      <w:rFonts w:eastAsia="宋体"/>
      <w:kern w:val="2"/>
      <w:sz w:val="28"/>
      <w:lang w:val="en-US" w:eastAsia="zh-CN" w:bidi="ar-SA"/>
    </w:rPr>
  </w:style>
  <w:style w:type="paragraph" w:customStyle="1" w:styleId="387">
    <w:name w:val="宋小4+25"/>
    <w:basedOn w:val="1"/>
    <w:qFormat/>
    <w:uiPriority w:val="0"/>
    <w:pPr>
      <w:adjustRightInd w:val="0"/>
      <w:snapToGrid w:val="0"/>
      <w:spacing w:line="500" w:lineRule="exact"/>
      <w:ind w:firstLine="200" w:firstLineChars="200"/>
      <w:jc w:val="left"/>
    </w:pPr>
    <w:rPr>
      <w:sz w:val="24"/>
    </w:rPr>
  </w:style>
  <w:style w:type="paragraph" w:customStyle="1" w:styleId="388">
    <w:name w:val="标题4+"/>
    <w:basedOn w:val="4"/>
    <w:qFormat/>
    <w:uiPriority w:val="0"/>
    <w:pPr>
      <w:spacing w:before="0" w:after="0" w:line="440" w:lineRule="exact"/>
      <w:ind w:firstLine="200" w:firstLineChars="200"/>
      <w:outlineLvl w:val="3"/>
    </w:pPr>
    <w:rPr>
      <w:b w:val="0"/>
      <w:sz w:val="24"/>
    </w:rPr>
  </w:style>
  <w:style w:type="paragraph" w:customStyle="1" w:styleId="389">
    <w:name w:val="xl54"/>
    <w:basedOn w:val="1"/>
    <w:qFormat/>
    <w:uiPriority w:val="0"/>
    <w:pPr>
      <w:widowControl/>
      <w:pBdr>
        <w:bottom w:val="single" w:color="auto" w:sz="8" w:space="0"/>
      </w:pBdr>
      <w:spacing w:before="100" w:beforeAutospacing="1" w:after="100" w:afterAutospacing="1"/>
      <w:ind w:firstLine="200" w:firstLineChars="200"/>
      <w:jc w:val="center"/>
      <w:textAlignment w:val="center"/>
    </w:pPr>
    <w:rPr>
      <w:rFonts w:ascii="宋体" w:hAnsi="宋体" w:cs="宋体"/>
      <w:b/>
      <w:bCs/>
      <w:kern w:val="0"/>
      <w:sz w:val="28"/>
      <w:szCs w:val="28"/>
    </w:rPr>
  </w:style>
  <w:style w:type="paragraph" w:customStyle="1" w:styleId="390">
    <w:name w:val="CM7"/>
    <w:basedOn w:val="391"/>
    <w:next w:val="391"/>
    <w:qFormat/>
    <w:uiPriority w:val="0"/>
    <w:rPr>
      <w:rFonts w:ascii="Arial Unicode MS" w:hAnsi="Arial Unicode MS" w:cs="Times New Roman"/>
      <w:sz w:val="24"/>
      <w:szCs w:val="24"/>
    </w:rPr>
  </w:style>
  <w:style w:type="paragraph" w:customStyle="1" w:styleId="391">
    <w:name w:val="Default"/>
    <w:qFormat/>
    <w:uiPriority w:val="0"/>
    <w:pPr>
      <w:widowControl w:val="0"/>
      <w:autoSpaceDE w:val="0"/>
      <w:autoSpaceDN w:val="0"/>
      <w:adjustRightInd w:val="0"/>
    </w:pPr>
    <w:rPr>
      <w:rFonts w:ascii="宋体" w:hAnsi="Times New Roman" w:eastAsia="宋体" w:cs="宋体"/>
      <w:lang w:val="en-US" w:eastAsia="zh-CN" w:bidi="ar-SA"/>
    </w:rPr>
  </w:style>
  <w:style w:type="paragraph" w:customStyle="1" w:styleId="392">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393">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94">
    <w:name w:val="表格文字9n"/>
    <w:basedOn w:val="395"/>
    <w:qFormat/>
    <w:uiPriority w:val="0"/>
    <w:pPr>
      <w:spacing w:line="260" w:lineRule="exact"/>
    </w:pPr>
  </w:style>
  <w:style w:type="paragraph" w:customStyle="1" w:styleId="395">
    <w:name w:val="表格文字9"/>
    <w:basedOn w:val="350"/>
    <w:qFormat/>
    <w:uiPriority w:val="0"/>
    <w:pPr>
      <w:adjustRightInd w:val="0"/>
      <w:spacing w:line="400" w:lineRule="exact"/>
      <w:ind w:left="-103" w:leftChars="-49" w:right="-105" w:rightChars="-50" w:firstLine="1"/>
    </w:pPr>
    <w:rPr>
      <w:color w:val="000000"/>
      <w:kern w:val="32"/>
      <w:sz w:val="18"/>
    </w:rPr>
  </w:style>
  <w:style w:type="paragraph" w:customStyle="1" w:styleId="396">
    <w:name w:val="一级条标题"/>
    <w:basedOn w:val="1"/>
    <w:next w:val="1"/>
    <w:qFormat/>
    <w:uiPriority w:val="0"/>
    <w:pPr>
      <w:widowControl/>
      <w:tabs>
        <w:tab w:val="left" w:pos="1760"/>
      </w:tabs>
      <w:ind w:left="1760" w:hanging="420"/>
      <w:outlineLvl w:val="2"/>
    </w:pPr>
    <w:rPr>
      <w:rFonts w:hint="eastAsia" w:ascii="黑体" w:eastAsia="黑体"/>
      <w:kern w:val="0"/>
      <w:szCs w:val="20"/>
    </w:rPr>
  </w:style>
  <w:style w:type="paragraph" w:customStyle="1" w:styleId="397">
    <w:name w:val="标题2+"/>
    <w:basedOn w:val="3"/>
    <w:qFormat/>
    <w:uiPriority w:val="0"/>
    <w:pPr>
      <w:spacing w:line="415" w:lineRule="auto"/>
    </w:pPr>
    <w:rPr>
      <w:b w:val="0"/>
      <w:sz w:val="30"/>
    </w:rPr>
  </w:style>
  <w:style w:type="paragraph" w:customStyle="1" w:styleId="398">
    <w:name w:val="流程图1"/>
    <w:basedOn w:val="1"/>
    <w:qFormat/>
    <w:uiPriority w:val="0"/>
    <w:pPr>
      <w:spacing w:line="280" w:lineRule="exact"/>
    </w:pPr>
    <w:rPr>
      <w:szCs w:val="20"/>
    </w:rPr>
  </w:style>
  <w:style w:type="paragraph" w:customStyle="1" w:styleId="399">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Arial Unicode MS" w:hAnsi="Arial Unicode MS" w:eastAsia="Arial Unicode MS"/>
      <w:kern w:val="0"/>
      <w:szCs w:val="21"/>
    </w:rPr>
  </w:style>
  <w:style w:type="paragraph" w:customStyle="1" w:styleId="400">
    <w:name w:val="font5"/>
    <w:basedOn w:val="1"/>
    <w:qFormat/>
    <w:uiPriority w:val="0"/>
    <w:pPr>
      <w:widowControl/>
      <w:spacing w:before="100" w:beforeAutospacing="1" w:after="100" w:afterAutospacing="1"/>
      <w:jc w:val="left"/>
    </w:pPr>
    <w:rPr>
      <w:rFonts w:eastAsia="Arial Unicode MS"/>
      <w:kern w:val="0"/>
      <w:sz w:val="24"/>
    </w:rPr>
  </w:style>
  <w:style w:type="paragraph" w:customStyle="1" w:styleId="401">
    <w:name w:val="京唐秦正文2"/>
    <w:basedOn w:val="1"/>
    <w:next w:val="1"/>
    <w:qFormat/>
    <w:uiPriority w:val="0"/>
    <w:pPr>
      <w:tabs>
        <w:tab w:val="left" w:pos="700"/>
      </w:tabs>
      <w:snapToGrid w:val="0"/>
      <w:spacing w:beforeLines="50" w:line="360" w:lineRule="auto"/>
      <w:ind w:firstLine="424" w:firstLineChars="200"/>
      <w:jc w:val="left"/>
    </w:pPr>
    <w:rPr>
      <w:bCs/>
      <w:kern w:val="0"/>
      <w:sz w:val="24"/>
      <w:lang w:eastAsia="en-US"/>
    </w:rPr>
  </w:style>
  <w:style w:type="paragraph" w:customStyle="1" w:styleId="402">
    <w:name w:val="表"/>
    <w:basedOn w:val="1"/>
    <w:qFormat/>
    <w:uiPriority w:val="0"/>
    <w:pPr>
      <w:snapToGrid w:val="0"/>
      <w:jc w:val="center"/>
    </w:pPr>
    <w:rPr>
      <w:spacing w:val="2"/>
      <w:szCs w:val="20"/>
    </w:rPr>
  </w:style>
  <w:style w:type="paragraph" w:customStyle="1" w:styleId="403">
    <w:name w:val="默认段落字体 Para Char"/>
    <w:basedOn w:val="1"/>
    <w:qFormat/>
    <w:uiPriority w:val="0"/>
    <w:pPr>
      <w:spacing w:line="360" w:lineRule="auto"/>
      <w:ind w:firstLine="200" w:firstLineChars="200"/>
    </w:pPr>
    <w:rPr>
      <w:rFonts w:ascii="宋体" w:hAnsi="宋体" w:cs="宋体"/>
      <w:sz w:val="24"/>
    </w:rPr>
  </w:style>
  <w:style w:type="paragraph" w:customStyle="1" w:styleId="404">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405">
    <w:name w:val="样式 hb4 + 段前: 0.5 行 段后: 0.5 行1"/>
    <w:basedOn w:val="1"/>
    <w:next w:val="26"/>
    <w:qFormat/>
    <w:uiPriority w:val="0"/>
    <w:pPr>
      <w:keepNext/>
      <w:keepLines/>
      <w:topLinePunct/>
      <w:spacing w:line="300" w:lineRule="exact"/>
      <w:outlineLvl w:val="3"/>
    </w:pPr>
    <w:rPr>
      <w:rFonts w:ascii="宋体" w:hAnsi="宋体" w:eastAsia="汉鼎简书宋" w:cs="宋体"/>
      <w:color w:val="FF0000"/>
      <w:sz w:val="24"/>
      <w:szCs w:val="20"/>
    </w:rPr>
  </w:style>
  <w:style w:type="paragraph" w:customStyle="1" w:styleId="406">
    <w:name w:val="Char Char2 Char Char"/>
    <w:basedOn w:val="1"/>
    <w:qFormat/>
    <w:uiPriority w:val="0"/>
    <w:rPr>
      <w:szCs w:val="20"/>
    </w:rPr>
  </w:style>
  <w:style w:type="paragraph" w:customStyle="1" w:styleId="407">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top"/>
    </w:pPr>
    <w:rPr>
      <w:rFonts w:ascii="Arial Unicode MS" w:hAnsi="Arial Unicode MS" w:eastAsia="Arial Unicode MS"/>
      <w:kern w:val="0"/>
      <w:szCs w:val="21"/>
    </w:rPr>
  </w:style>
  <w:style w:type="paragraph" w:customStyle="1" w:styleId="408">
    <w:name w:val="xl53"/>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ind w:firstLine="200" w:firstLineChars="200"/>
      <w:jc w:val="center"/>
      <w:textAlignment w:val="center"/>
    </w:pPr>
    <w:rPr>
      <w:rFonts w:ascii="宋体" w:hAnsi="宋体" w:cs="宋体"/>
      <w:kern w:val="0"/>
      <w:sz w:val="20"/>
      <w:szCs w:val="20"/>
    </w:rPr>
  </w:style>
  <w:style w:type="paragraph" w:customStyle="1" w:styleId="409">
    <w:name w:val="正文，文字"/>
    <w:basedOn w:val="1"/>
    <w:qFormat/>
    <w:uiPriority w:val="0"/>
    <w:pPr>
      <w:spacing w:line="360" w:lineRule="auto"/>
      <w:ind w:firstLine="200" w:firstLineChars="200"/>
      <w:jc w:val="left"/>
    </w:pPr>
    <w:rPr>
      <w:rFonts w:ascii="宋体" w:hAnsi="宋体" w:cs="宋体"/>
      <w:kern w:val="0"/>
      <w:sz w:val="24"/>
      <w:szCs w:val="20"/>
    </w:rPr>
  </w:style>
  <w:style w:type="paragraph" w:customStyle="1" w:styleId="410">
    <w:name w:val="正文2"/>
    <w:basedOn w:val="1"/>
    <w:qFormat/>
    <w:uiPriority w:val="0"/>
    <w:pPr>
      <w:adjustRightInd w:val="0"/>
      <w:snapToGrid w:val="0"/>
      <w:spacing w:line="440" w:lineRule="atLeast"/>
      <w:ind w:firstLine="567"/>
    </w:pPr>
    <w:rPr>
      <w:sz w:val="24"/>
      <w:szCs w:val="20"/>
    </w:rPr>
  </w:style>
  <w:style w:type="paragraph" w:customStyle="1" w:styleId="411">
    <w:name w:val="2"/>
    <w:basedOn w:val="1"/>
    <w:next w:val="31"/>
    <w:qFormat/>
    <w:uiPriority w:val="0"/>
    <w:pPr>
      <w:spacing w:line="440" w:lineRule="exact"/>
      <w:ind w:firstLine="574"/>
    </w:pPr>
    <w:rPr>
      <w:sz w:val="28"/>
      <w:szCs w:val="20"/>
    </w:rPr>
  </w:style>
  <w:style w:type="paragraph" w:customStyle="1" w:styleId="412">
    <w:name w:val="2级标题"/>
    <w:basedOn w:val="173"/>
    <w:qFormat/>
    <w:uiPriority w:val="0"/>
    <w:pPr>
      <w:spacing w:before="120" w:after="120" w:line="240" w:lineRule="auto"/>
      <w:ind w:firstLine="0" w:firstLineChars="0"/>
      <w:jc w:val="left"/>
      <w:outlineLvl w:val="1"/>
    </w:pPr>
    <w:rPr>
      <w:rFonts w:ascii="Times New Roman" w:hAnsi="Times New Roman" w:cs="Times New Roman"/>
      <w:b/>
      <w:szCs w:val="20"/>
    </w:rPr>
  </w:style>
  <w:style w:type="paragraph" w:customStyle="1" w:styleId="413">
    <w:name w:val="样式 首行缩进:  2 字符"/>
    <w:basedOn w:val="1"/>
    <w:qFormat/>
    <w:uiPriority w:val="0"/>
    <w:pPr>
      <w:widowControl/>
      <w:topLinePunct/>
      <w:spacing w:line="529" w:lineRule="exact"/>
      <w:ind w:firstLine="480" w:firstLineChars="200"/>
      <w:jc w:val="left"/>
    </w:pPr>
    <w:rPr>
      <w:rFonts w:eastAsia="汉鼎简书宋" w:cs="宋体"/>
      <w:kern w:val="0"/>
      <w:sz w:val="24"/>
      <w:szCs w:val="20"/>
    </w:rPr>
  </w:style>
  <w:style w:type="paragraph" w:customStyle="1" w:styleId="414">
    <w:name w:val="reader-word-layer reader-word-s3-8"/>
    <w:basedOn w:val="1"/>
    <w:qFormat/>
    <w:uiPriority w:val="0"/>
    <w:pPr>
      <w:widowControl/>
      <w:spacing w:before="100" w:beforeAutospacing="1" w:after="100" w:afterAutospacing="1"/>
      <w:jc w:val="left"/>
    </w:pPr>
    <w:rPr>
      <w:rFonts w:ascii="宋体" w:hAnsi="宋体" w:cs="宋体"/>
      <w:kern w:val="0"/>
      <w:sz w:val="24"/>
    </w:rPr>
  </w:style>
  <w:style w:type="paragraph" w:customStyle="1" w:styleId="415">
    <w:name w:val="图签样式"/>
    <w:qFormat/>
    <w:uiPriority w:val="0"/>
    <w:pPr>
      <w:jc w:val="center"/>
    </w:pPr>
    <w:rPr>
      <w:rFonts w:ascii="Times New Roman" w:hAnsi="Times New Roman" w:eastAsia="宋体" w:cs="Times New Roman"/>
      <w:b/>
      <w:kern w:val="2"/>
      <w:sz w:val="24"/>
      <w:szCs w:val="24"/>
      <w:lang w:val="en-US" w:eastAsia="zh-CN" w:bidi="ar-SA"/>
    </w:rPr>
  </w:style>
  <w:style w:type="paragraph" w:customStyle="1" w:styleId="416">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Cs w:val="21"/>
    </w:rPr>
  </w:style>
  <w:style w:type="paragraph" w:customStyle="1" w:styleId="417">
    <w:name w:val="老区正文"/>
    <w:basedOn w:val="1"/>
    <w:qFormat/>
    <w:uiPriority w:val="0"/>
    <w:pPr>
      <w:spacing w:line="480" w:lineRule="exact"/>
      <w:ind w:firstLine="496" w:firstLineChars="200"/>
    </w:pPr>
    <w:rPr>
      <w:rFonts w:ascii="宋体" w:hAnsi="宋体"/>
      <w:spacing w:val="4"/>
      <w:sz w:val="24"/>
      <w:szCs w:val="20"/>
    </w:rPr>
  </w:style>
  <w:style w:type="paragraph" w:customStyle="1" w:styleId="418">
    <w:name w:val="样式 行距: 最小值 20 磅"/>
    <w:basedOn w:val="1"/>
    <w:next w:val="30"/>
    <w:qFormat/>
    <w:uiPriority w:val="0"/>
    <w:pPr>
      <w:adjustRightInd w:val="0"/>
      <w:spacing w:line="400" w:lineRule="atLeast"/>
      <w:ind w:firstLine="200" w:firstLineChars="200"/>
      <w:jc w:val="left"/>
      <w:textAlignment w:val="baseline"/>
    </w:pPr>
    <w:rPr>
      <w:kern w:val="0"/>
      <w:sz w:val="24"/>
    </w:rPr>
  </w:style>
  <w:style w:type="paragraph" w:customStyle="1" w:styleId="419">
    <w:name w:val="表x"/>
    <w:basedOn w:val="1"/>
    <w:next w:val="1"/>
    <w:qFormat/>
    <w:uiPriority w:val="0"/>
    <w:pPr>
      <w:snapToGrid w:val="0"/>
      <w:ind w:firstLine="200" w:firstLineChars="200"/>
      <w:jc w:val="left"/>
    </w:pPr>
    <w:rPr>
      <w:rFonts w:eastAsia="仿宋_GB2312"/>
      <w:sz w:val="24"/>
      <w:szCs w:val="28"/>
    </w:rPr>
  </w:style>
  <w:style w:type="paragraph" w:customStyle="1" w:styleId="420">
    <w:name w:val="表格内文字"/>
    <w:qFormat/>
    <w:uiPriority w:val="0"/>
    <w:pPr>
      <w:spacing w:line="360" w:lineRule="exact"/>
      <w:jc w:val="center"/>
    </w:pPr>
    <w:rPr>
      <w:rFonts w:ascii="Times New Roman" w:hAnsi="Times New Roman" w:eastAsia="Times New Roman" w:cs="Times New Roman"/>
      <w:b/>
      <w:kern w:val="2"/>
      <w:sz w:val="21"/>
      <w:szCs w:val="24"/>
      <w:lang w:val="en-US" w:eastAsia="zh-CN" w:bidi="ar-SA"/>
    </w:rPr>
  </w:style>
  <w:style w:type="paragraph" w:customStyle="1" w:styleId="421">
    <w:name w:val="正文6"/>
    <w:basedOn w:val="1"/>
    <w:qFormat/>
    <w:uiPriority w:val="0"/>
    <w:pPr>
      <w:spacing w:line="360" w:lineRule="auto"/>
      <w:ind w:firstLine="200" w:firstLineChars="200"/>
    </w:pPr>
    <w:rPr>
      <w:rFonts w:eastAsia="仿宋_GB2312" w:cs="宋体"/>
      <w:sz w:val="28"/>
      <w:szCs w:val="20"/>
    </w:rPr>
  </w:style>
  <w:style w:type="paragraph" w:customStyle="1" w:styleId="422">
    <w:name w:val="7"/>
    <w:basedOn w:val="1"/>
    <w:next w:val="40"/>
    <w:qFormat/>
    <w:uiPriority w:val="0"/>
    <w:rPr>
      <w:rFonts w:ascii="宋体" w:hAnsi="Courier New"/>
      <w:szCs w:val="20"/>
    </w:rPr>
  </w:style>
  <w:style w:type="paragraph" w:customStyle="1" w:styleId="423">
    <w:name w:val="_Style 3"/>
    <w:basedOn w:val="1"/>
    <w:qFormat/>
    <w:uiPriority w:val="0"/>
    <w:pPr>
      <w:snapToGrid w:val="0"/>
      <w:spacing w:line="360" w:lineRule="auto"/>
      <w:ind w:firstLine="529" w:firstLineChars="200"/>
    </w:pPr>
  </w:style>
  <w:style w:type="paragraph" w:customStyle="1" w:styleId="424">
    <w:name w:val="样式 标题 4 + 首行缩进:  2 字符1"/>
    <w:basedOn w:val="5"/>
    <w:qFormat/>
    <w:uiPriority w:val="0"/>
    <w:pPr>
      <w:spacing w:before="0" w:after="0" w:line="360" w:lineRule="auto"/>
    </w:pPr>
    <w:rPr>
      <w:rFonts w:ascii="Times New Roman" w:hAnsi="Times New Roman" w:eastAsia="宋体" w:cs="宋体"/>
      <w:b w:val="0"/>
      <w:bCs w:val="0"/>
      <w:color w:val="000000"/>
      <w:sz w:val="24"/>
      <w:szCs w:val="24"/>
    </w:rPr>
  </w:style>
  <w:style w:type="paragraph" w:customStyle="1" w:styleId="425">
    <w:name w:val="Char Char Char Char Char Char Char Char Char1 Char Char Char Char"/>
    <w:basedOn w:val="1"/>
    <w:qFormat/>
    <w:uiPriority w:val="0"/>
    <w:pPr>
      <w:adjustRightInd w:val="0"/>
      <w:spacing w:line="360" w:lineRule="auto"/>
    </w:pPr>
    <w:rPr>
      <w:kern w:val="0"/>
      <w:sz w:val="24"/>
      <w:szCs w:val="20"/>
    </w:rPr>
  </w:style>
  <w:style w:type="paragraph" w:customStyle="1" w:styleId="426">
    <w:name w:val="样式 标题 4 + (中文) 黑体 四号 非加粗 段前: 3 磅 段后: 3 磅 行距: 多倍行距 1.73 字行 + T..."/>
    <w:basedOn w:val="5"/>
    <w:qFormat/>
    <w:uiPriority w:val="0"/>
    <w:pPr>
      <w:spacing w:before="0" w:after="0" w:line="460" w:lineRule="exact"/>
    </w:pPr>
    <w:rPr>
      <w:rFonts w:ascii="Times New Roman" w:hAnsi="Times New Roman" w:eastAsia="宋体"/>
      <w:b w:val="0"/>
      <w:sz w:val="24"/>
    </w:rPr>
  </w:style>
  <w:style w:type="paragraph" w:customStyle="1" w:styleId="427">
    <w:name w:val="样式 标题 2节 + (符号) Arial Black 小四"/>
    <w:basedOn w:val="4"/>
    <w:qFormat/>
    <w:uiPriority w:val="0"/>
    <w:pPr>
      <w:tabs>
        <w:tab w:val="left" w:pos="1125"/>
      </w:tabs>
      <w:spacing w:before="0" w:after="0" w:line="360" w:lineRule="auto"/>
      <w:ind w:left="1125" w:hanging="705"/>
    </w:pPr>
    <w:rPr>
      <w:rFonts w:ascii="宋体" w:hAnsi="Arial Black" w:eastAsia="仿宋_GB2312"/>
      <w:b w:val="0"/>
      <w:bCs w:val="0"/>
      <w:kern w:val="21"/>
      <w:sz w:val="28"/>
      <w:szCs w:val="20"/>
    </w:rPr>
  </w:style>
  <w:style w:type="paragraph" w:customStyle="1" w:styleId="428">
    <w:name w:val="Char1 Char Char Char"/>
    <w:basedOn w:val="1"/>
    <w:qFormat/>
    <w:uiPriority w:val="0"/>
    <w:pPr>
      <w:spacing w:line="360" w:lineRule="auto"/>
      <w:ind w:firstLine="200" w:firstLineChars="200"/>
    </w:pPr>
    <w:rPr>
      <w:rFonts w:ascii="仿宋_GB2312" w:eastAsia="仿宋_GB2312"/>
      <w:b/>
      <w:sz w:val="32"/>
      <w:szCs w:val="32"/>
    </w:rPr>
  </w:style>
  <w:style w:type="paragraph" w:customStyle="1" w:styleId="429">
    <w:name w:val="威顿报告正文"/>
    <w:basedOn w:val="1"/>
    <w:qFormat/>
    <w:uiPriority w:val="0"/>
    <w:pPr>
      <w:widowControl/>
      <w:adjustRightInd w:val="0"/>
      <w:snapToGrid w:val="0"/>
      <w:spacing w:beforeLines="25" w:line="440" w:lineRule="exact"/>
      <w:ind w:firstLine="200" w:firstLineChars="200"/>
      <w:jc w:val="left"/>
    </w:pPr>
    <w:rPr>
      <w:color w:val="000000"/>
      <w:kern w:val="0"/>
      <w:sz w:val="24"/>
      <w:szCs w:val="20"/>
    </w:rPr>
  </w:style>
  <w:style w:type="paragraph" w:customStyle="1" w:styleId="430">
    <w:name w:val="样式 标题 4 + 段前: 5 磅 段后: 3 磅 行距: 固定值 26 磅"/>
    <w:basedOn w:val="5"/>
    <w:qFormat/>
    <w:uiPriority w:val="0"/>
    <w:pPr>
      <w:spacing w:before="0" w:after="0" w:line="500" w:lineRule="exact"/>
    </w:pPr>
    <w:rPr>
      <w:rFonts w:eastAsia="宋体" w:cs="宋体"/>
    </w:rPr>
  </w:style>
  <w:style w:type="paragraph" w:customStyle="1" w:styleId="431">
    <w:name w:val="Char Char Char Char Char Char Char Char Char2 Char"/>
    <w:basedOn w:val="23"/>
    <w:qFormat/>
    <w:uiPriority w:val="0"/>
    <w:pPr>
      <w:adjustRightInd w:val="0"/>
      <w:spacing w:line="436" w:lineRule="exact"/>
      <w:ind w:left="357"/>
      <w:jc w:val="left"/>
      <w:outlineLvl w:val="3"/>
    </w:pPr>
    <w:rPr>
      <w:rFonts w:ascii="Tahoma" w:hAnsi="Tahoma"/>
      <w:b/>
      <w:sz w:val="24"/>
    </w:rPr>
  </w:style>
  <w:style w:type="paragraph" w:customStyle="1" w:styleId="432">
    <w:name w:val="li3"/>
    <w:basedOn w:val="4"/>
    <w:qFormat/>
    <w:uiPriority w:val="0"/>
    <w:pPr>
      <w:spacing w:before="0" w:after="0" w:line="460" w:lineRule="exact"/>
    </w:pPr>
    <w:rPr>
      <w:rFonts w:eastAsia="黑体"/>
      <w:sz w:val="24"/>
    </w:rPr>
  </w:style>
  <w:style w:type="paragraph" w:customStyle="1" w:styleId="433">
    <w:name w:val="xl65"/>
    <w:basedOn w:val="1"/>
    <w:qFormat/>
    <w:uiPriority w:val="0"/>
    <w:pPr>
      <w:widowControl/>
      <w:pBdr>
        <w:top w:val="single" w:color="auto" w:sz="4" w:space="0"/>
        <w:left w:val="single" w:color="auto" w:sz="8" w:space="0"/>
        <w:bottom w:val="single" w:color="auto" w:sz="4" w:space="0"/>
        <w:right w:val="single" w:color="auto" w:sz="8" w:space="0"/>
      </w:pBdr>
      <w:spacing w:before="100" w:beforeAutospacing="1" w:after="100" w:afterAutospacing="1"/>
      <w:jc w:val="center"/>
      <w:textAlignment w:val="center"/>
    </w:pPr>
    <w:rPr>
      <w:rFonts w:ascii="宋体" w:hAnsi="宋体" w:eastAsia="华文中宋"/>
      <w:color w:val="FF0000"/>
      <w:kern w:val="0"/>
      <w:sz w:val="20"/>
      <w:szCs w:val="20"/>
    </w:rPr>
  </w:style>
  <w:style w:type="paragraph" w:customStyle="1" w:styleId="434">
    <w:name w:val="简单回函地址"/>
    <w:basedOn w:val="1"/>
    <w:qFormat/>
    <w:uiPriority w:val="0"/>
  </w:style>
  <w:style w:type="paragraph" w:customStyle="1" w:styleId="435">
    <w:name w:val="reader-word-layer reader-word-s2-17"/>
    <w:basedOn w:val="1"/>
    <w:qFormat/>
    <w:uiPriority w:val="0"/>
    <w:pPr>
      <w:widowControl/>
      <w:spacing w:before="100" w:beforeAutospacing="1" w:after="100" w:afterAutospacing="1"/>
      <w:jc w:val="left"/>
    </w:pPr>
    <w:rPr>
      <w:rFonts w:ascii="宋体" w:hAnsi="宋体" w:cs="宋体"/>
      <w:kern w:val="0"/>
      <w:sz w:val="24"/>
    </w:rPr>
  </w:style>
  <w:style w:type="paragraph" w:customStyle="1" w:styleId="436">
    <w:name w:val="目录4"/>
    <w:basedOn w:val="1"/>
    <w:qFormat/>
    <w:uiPriority w:val="0"/>
    <w:pPr>
      <w:widowControl/>
      <w:tabs>
        <w:tab w:val="left" w:leader="dot" w:pos="7370"/>
      </w:tabs>
      <w:spacing w:line="317" w:lineRule="atLeast"/>
      <w:ind w:firstLine="629"/>
      <w:textAlignment w:val="baseline"/>
    </w:pPr>
    <w:rPr>
      <w:color w:val="000000"/>
      <w:kern w:val="0"/>
      <w:szCs w:val="20"/>
      <w:u w:color="000000"/>
    </w:rPr>
  </w:style>
  <w:style w:type="paragraph" w:customStyle="1" w:styleId="437">
    <w:name w:val="流程图"/>
    <w:basedOn w:val="1"/>
    <w:qFormat/>
    <w:uiPriority w:val="0"/>
    <w:pPr>
      <w:autoSpaceDE w:val="0"/>
      <w:autoSpaceDN w:val="0"/>
      <w:adjustRightInd w:val="0"/>
      <w:spacing w:line="320" w:lineRule="exact"/>
      <w:ind w:firstLine="200" w:firstLineChars="200"/>
      <w:jc w:val="center"/>
    </w:pPr>
    <w:rPr>
      <w:color w:val="000000"/>
      <w:sz w:val="24"/>
      <w:szCs w:val="20"/>
    </w:rPr>
  </w:style>
  <w:style w:type="paragraph" w:customStyle="1" w:styleId="438">
    <w:name w:val="山焦报告正文窄"/>
    <w:basedOn w:val="439"/>
    <w:qFormat/>
    <w:uiPriority w:val="0"/>
    <w:pPr>
      <w:spacing w:before="78" w:line="400" w:lineRule="exact"/>
      <w:ind w:firstLine="480"/>
    </w:pPr>
  </w:style>
  <w:style w:type="paragraph" w:customStyle="1" w:styleId="439">
    <w:name w:val="山焦报告正文"/>
    <w:basedOn w:val="1"/>
    <w:qFormat/>
    <w:uiPriority w:val="0"/>
    <w:pPr>
      <w:adjustRightInd w:val="0"/>
      <w:snapToGrid w:val="0"/>
      <w:spacing w:beforeLines="25" w:line="440" w:lineRule="exact"/>
      <w:ind w:firstLine="200" w:firstLineChars="200"/>
    </w:pPr>
    <w:rPr>
      <w:color w:val="000000"/>
      <w:sz w:val="24"/>
    </w:rPr>
  </w:style>
  <w:style w:type="paragraph" w:customStyle="1" w:styleId="440">
    <w:name w:val="环保节标题"/>
    <w:basedOn w:val="1"/>
    <w:qFormat/>
    <w:uiPriority w:val="0"/>
    <w:pPr>
      <w:keepNext/>
      <w:keepLines/>
      <w:adjustRightInd w:val="0"/>
      <w:spacing w:before="260" w:after="260" w:line="416" w:lineRule="atLeast"/>
      <w:ind w:firstLine="200" w:firstLineChars="200"/>
      <w:jc w:val="left"/>
      <w:textAlignment w:val="baseline"/>
      <w:outlineLvl w:val="2"/>
    </w:pPr>
    <w:rPr>
      <w:kern w:val="0"/>
      <w:sz w:val="24"/>
    </w:rPr>
  </w:style>
  <w:style w:type="paragraph" w:customStyle="1" w:styleId="441">
    <w:name w:val="HP3"/>
    <w:basedOn w:val="4"/>
    <w:qFormat/>
    <w:uiPriority w:val="0"/>
    <w:pPr>
      <w:spacing w:line="240" w:lineRule="auto"/>
      <w:jc w:val="left"/>
      <w:textAlignment w:val="baseline"/>
    </w:pPr>
    <w:rPr>
      <w:rFonts w:ascii="宋体" w:hAnsi="宋体" w:cs="宋体"/>
      <w:b w:val="0"/>
      <w:sz w:val="24"/>
      <w:szCs w:val="24"/>
    </w:rPr>
  </w:style>
  <w:style w:type="paragraph" w:customStyle="1" w:styleId="442">
    <w:name w:val="Char Char Char Char Char Char"/>
    <w:basedOn w:val="1"/>
    <w:qFormat/>
    <w:uiPriority w:val="0"/>
    <w:pPr>
      <w:snapToGrid w:val="0"/>
      <w:spacing w:line="360" w:lineRule="auto"/>
      <w:ind w:firstLine="529" w:firstLineChars="200"/>
    </w:pPr>
    <w:rPr>
      <w:rFonts w:ascii="宋体" w:hAnsi="宋体"/>
      <w:b/>
    </w:rPr>
  </w:style>
  <w:style w:type="paragraph" w:customStyle="1" w:styleId="443">
    <w:name w:val="两渡正文"/>
    <w:basedOn w:val="40"/>
    <w:qFormat/>
    <w:uiPriority w:val="0"/>
    <w:pPr>
      <w:spacing w:line="240" w:lineRule="auto"/>
      <w:ind w:firstLine="562"/>
    </w:pPr>
    <w:rPr>
      <w:rFonts w:ascii="Times New Roman" w:hAnsi="宋体"/>
      <w:b/>
      <w:color w:val="0000FF"/>
      <w:kern w:val="0"/>
      <w:sz w:val="28"/>
      <w:szCs w:val="28"/>
    </w:rPr>
  </w:style>
  <w:style w:type="paragraph" w:customStyle="1" w:styleId="444">
    <w:name w:val="样式 标题 3条标题1.1.13h33rd levelH3l3CTW3标题 3 Char1 + Times N..."/>
    <w:basedOn w:val="4"/>
    <w:qFormat/>
    <w:uiPriority w:val="0"/>
    <w:pPr>
      <w:spacing w:before="60" w:after="60" w:line="440" w:lineRule="exact"/>
    </w:pPr>
    <w:rPr>
      <w:rFonts w:eastAsia="黑体" w:cs="宋体"/>
      <w:color w:val="000000"/>
      <w:sz w:val="28"/>
      <w:szCs w:val="20"/>
    </w:rPr>
  </w:style>
  <w:style w:type="paragraph" w:customStyle="1" w:styleId="445">
    <w:name w:val="预案标题2"/>
    <w:basedOn w:val="3"/>
    <w:qFormat/>
    <w:uiPriority w:val="0"/>
    <w:rPr>
      <w:rFonts w:ascii="仿宋_GB2312" w:hAnsi="仿宋_GB2312" w:eastAsia="仿宋_GB2312"/>
      <w:sz w:val="30"/>
    </w:rPr>
  </w:style>
  <w:style w:type="paragraph" w:customStyle="1" w:styleId="446">
    <w:name w:val="表格小"/>
    <w:basedOn w:val="1"/>
    <w:qFormat/>
    <w:uiPriority w:val="0"/>
    <w:pPr>
      <w:spacing w:line="180" w:lineRule="exact"/>
      <w:jc w:val="center"/>
    </w:pPr>
    <w:rPr>
      <w:sz w:val="15"/>
    </w:rPr>
  </w:style>
  <w:style w:type="paragraph" w:customStyle="1" w:styleId="447">
    <w:name w:val="常用文字"/>
    <w:basedOn w:val="1"/>
    <w:qFormat/>
    <w:uiPriority w:val="0"/>
    <w:pPr>
      <w:spacing w:beforeLines="25" w:line="480" w:lineRule="exact"/>
      <w:ind w:firstLine="554" w:firstLineChars="200"/>
    </w:pPr>
    <w:rPr>
      <w:sz w:val="28"/>
      <w:szCs w:val="20"/>
    </w:rPr>
  </w:style>
  <w:style w:type="paragraph" w:customStyle="1" w:styleId="448">
    <w:name w:val="样式 宋体 四号 加粗 行距: 1.5 倍行距"/>
    <w:basedOn w:val="1"/>
    <w:qFormat/>
    <w:uiPriority w:val="0"/>
    <w:pPr>
      <w:spacing w:beforeLines="50" w:line="360" w:lineRule="auto"/>
    </w:pPr>
    <w:rPr>
      <w:rFonts w:ascii="宋体" w:hAnsi="宋体" w:cs="宋体"/>
      <w:b/>
      <w:bCs/>
      <w:sz w:val="24"/>
      <w:szCs w:val="20"/>
    </w:rPr>
  </w:style>
  <w:style w:type="paragraph" w:customStyle="1" w:styleId="449">
    <w:name w:val="样式 样式 标题 2 + 黑体 四号 左 段前: 0 磅 段后: 0 磅 行距: 固定值 22 磅 + 三号"/>
    <w:basedOn w:val="1"/>
    <w:qFormat/>
    <w:uiPriority w:val="0"/>
    <w:pPr>
      <w:keepNext/>
      <w:keepLines/>
      <w:spacing w:beforeLines="100" w:afterLines="100" w:line="440" w:lineRule="exact"/>
      <w:jc w:val="left"/>
      <w:outlineLvl w:val="0"/>
    </w:pPr>
    <w:rPr>
      <w:rFonts w:ascii="黑体" w:hAnsi="黑体" w:eastAsia="黑体" w:cs="宋体"/>
      <w:b/>
      <w:bCs/>
      <w:kern w:val="44"/>
      <w:sz w:val="32"/>
      <w:szCs w:val="20"/>
    </w:rPr>
  </w:style>
  <w:style w:type="paragraph" w:customStyle="1" w:styleId="450">
    <w:name w:val="标题1+"/>
    <w:basedOn w:val="2"/>
    <w:qFormat/>
    <w:uiPriority w:val="0"/>
    <w:rPr>
      <w:rFonts w:eastAsia="黑体"/>
      <w:b w:val="0"/>
      <w:sz w:val="36"/>
    </w:rPr>
  </w:style>
  <w:style w:type="paragraph" w:customStyle="1" w:styleId="451">
    <w:name w:val="插图"/>
    <w:basedOn w:val="439"/>
    <w:qFormat/>
    <w:uiPriority w:val="0"/>
    <w:pPr>
      <w:spacing w:beforeLines="50" w:afterLines="50" w:line="240" w:lineRule="auto"/>
      <w:ind w:firstLine="0" w:firstLineChars="0"/>
    </w:pPr>
    <w:rPr>
      <w:b/>
      <w:kern w:val="32"/>
    </w:rPr>
  </w:style>
  <w:style w:type="paragraph" w:customStyle="1" w:styleId="452">
    <w:name w:val="4"/>
    <w:basedOn w:val="1"/>
    <w:next w:val="40"/>
    <w:qFormat/>
    <w:uiPriority w:val="0"/>
    <w:pPr>
      <w:spacing w:line="460" w:lineRule="exact"/>
      <w:ind w:firstLine="200" w:firstLineChars="200"/>
    </w:pPr>
    <w:rPr>
      <w:rFonts w:ascii="宋体" w:hAnsi="Courier New"/>
      <w:b/>
      <w:sz w:val="24"/>
      <w:szCs w:val="20"/>
    </w:rPr>
  </w:style>
  <w:style w:type="paragraph" w:customStyle="1" w:styleId="453">
    <w:name w:val="Char"/>
    <w:basedOn w:val="1"/>
    <w:qFormat/>
    <w:uiPriority w:val="0"/>
    <w:pPr>
      <w:snapToGrid w:val="0"/>
      <w:spacing w:line="360" w:lineRule="auto"/>
      <w:ind w:firstLine="529" w:firstLineChars="200"/>
    </w:pPr>
  </w:style>
  <w:style w:type="paragraph" w:customStyle="1" w:styleId="454">
    <w:name w:val="Char Char Char Char"/>
    <w:basedOn w:val="1"/>
    <w:qFormat/>
    <w:uiPriority w:val="0"/>
    <w:pPr>
      <w:snapToGrid w:val="0"/>
      <w:spacing w:line="360" w:lineRule="auto"/>
      <w:ind w:firstLine="200" w:firstLineChars="200"/>
    </w:pPr>
    <w:rPr>
      <w:rFonts w:eastAsia="仿宋_GB2312"/>
      <w:sz w:val="24"/>
    </w:rPr>
  </w:style>
  <w:style w:type="paragraph" w:customStyle="1" w:styleId="455">
    <w:name w:val="xl26"/>
    <w:basedOn w:val="1"/>
    <w:qFormat/>
    <w:uiPriority w:val="0"/>
    <w:pPr>
      <w:widowControl/>
      <w:spacing w:before="100" w:beforeAutospacing="1" w:after="100" w:afterAutospacing="1" w:line="460" w:lineRule="exact"/>
      <w:ind w:firstLine="200" w:firstLineChars="200"/>
      <w:jc w:val="left"/>
    </w:pPr>
    <w:rPr>
      <w:rFonts w:ascii="Arial Unicode MS" w:hAnsi="Arial Unicode MS" w:eastAsia="Arial Unicode MS" w:cs="Arial Unicode MS"/>
      <w:b/>
      <w:color w:val="FF0000"/>
      <w:kern w:val="0"/>
      <w:sz w:val="24"/>
    </w:rPr>
  </w:style>
  <w:style w:type="paragraph" w:customStyle="1" w:styleId="456">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正文li"/>
    <w:basedOn w:val="173"/>
    <w:qFormat/>
    <w:uiPriority w:val="0"/>
    <w:pPr>
      <w:spacing w:line="460" w:lineRule="exact"/>
    </w:pPr>
    <w:rPr>
      <w:rFonts w:ascii="Times New Roman" w:hAnsi="Times New Roman"/>
      <w:b/>
      <w:sz w:val="24"/>
    </w:rPr>
  </w:style>
  <w:style w:type="paragraph" w:customStyle="1" w:styleId="458">
    <w:name w:val="样式 首行缩进:  2 字符 行距: 固定值 15 磅"/>
    <w:basedOn w:val="1"/>
    <w:qFormat/>
    <w:uiPriority w:val="0"/>
    <w:pPr>
      <w:spacing w:line="400" w:lineRule="exact"/>
      <w:ind w:firstLine="560" w:firstLineChars="200"/>
    </w:pPr>
    <w:rPr>
      <w:sz w:val="28"/>
      <w:szCs w:val="28"/>
    </w:rPr>
  </w:style>
  <w:style w:type="paragraph" w:customStyle="1" w:styleId="459">
    <w:name w:val="宝安表文"/>
    <w:basedOn w:val="1"/>
    <w:qFormat/>
    <w:uiPriority w:val="0"/>
    <w:pPr>
      <w:tabs>
        <w:tab w:val="left" w:pos="2880"/>
      </w:tabs>
      <w:spacing w:line="340" w:lineRule="atLeast"/>
      <w:ind w:firstLine="480" w:firstLineChars="200"/>
    </w:pPr>
    <w:rPr>
      <w:sz w:val="24"/>
    </w:rPr>
  </w:style>
  <w:style w:type="paragraph" w:customStyle="1" w:styleId="460">
    <w:name w:val="表格文字（小）"/>
    <w:basedOn w:val="1"/>
    <w:qFormat/>
    <w:uiPriority w:val="0"/>
    <w:pPr>
      <w:tabs>
        <w:tab w:val="left" w:pos="1080"/>
      </w:tabs>
      <w:snapToGrid w:val="0"/>
      <w:jc w:val="center"/>
    </w:pPr>
    <w:rPr>
      <w:color w:val="000000"/>
      <w:szCs w:val="20"/>
    </w:rPr>
  </w:style>
  <w:style w:type="paragraph" w:customStyle="1" w:styleId="461">
    <w:name w:val="居中正文"/>
    <w:basedOn w:val="75"/>
    <w:qFormat/>
    <w:uiPriority w:val="0"/>
    <w:pPr>
      <w:adjustRightInd w:val="0"/>
      <w:spacing w:before="120" w:after="0" w:line="360" w:lineRule="auto"/>
      <w:ind w:firstLine="0" w:firstLineChars="0"/>
      <w:jc w:val="center"/>
      <w:textAlignment w:val="baseline"/>
    </w:pPr>
    <w:rPr>
      <w:rFonts w:ascii="宋体"/>
      <w:kern w:val="28"/>
      <w:sz w:val="24"/>
      <w:szCs w:val="20"/>
    </w:rPr>
  </w:style>
  <w:style w:type="paragraph" w:customStyle="1" w:styleId="462">
    <w:name w:val="表格1"/>
    <w:basedOn w:val="1"/>
    <w:qFormat/>
    <w:uiPriority w:val="0"/>
    <w:pPr>
      <w:adjustRightInd w:val="0"/>
      <w:spacing w:line="312" w:lineRule="auto"/>
      <w:jc w:val="left"/>
      <w:textAlignment w:val="baseline"/>
    </w:pPr>
    <w:rPr>
      <w:rFonts w:ascii="宋体"/>
      <w:kern w:val="0"/>
      <w:szCs w:val="20"/>
    </w:rPr>
  </w:style>
  <w:style w:type="paragraph" w:customStyle="1" w:styleId="463">
    <w:name w:val="reader-word-layer reader-word-s2-16"/>
    <w:basedOn w:val="1"/>
    <w:qFormat/>
    <w:uiPriority w:val="0"/>
    <w:pPr>
      <w:widowControl/>
      <w:spacing w:before="100" w:beforeAutospacing="1" w:after="100" w:afterAutospacing="1"/>
      <w:jc w:val="left"/>
    </w:pPr>
    <w:rPr>
      <w:rFonts w:ascii="宋体" w:hAnsi="宋体" w:cs="宋体"/>
      <w:kern w:val="0"/>
      <w:sz w:val="24"/>
    </w:rPr>
  </w:style>
  <w:style w:type="paragraph" w:customStyle="1" w:styleId="464">
    <w:name w:val="Char Char Char Char Char Char Char Char Char Char Char Char Char Char Char Char Char Char1 Char Char Char Char Char Char Char Char Char Char Char Char Char Char Char Char"/>
    <w:basedOn w:val="1"/>
    <w:next w:val="1"/>
    <w:qFormat/>
    <w:uiPriority w:val="0"/>
    <w:pPr>
      <w:spacing w:line="360" w:lineRule="auto"/>
      <w:ind w:firstLine="200" w:firstLineChars="200"/>
    </w:pPr>
    <w:rPr>
      <w:rFonts w:ascii="宋体" w:hAnsi="宋体" w:cs="宋体"/>
      <w:snapToGrid w:val="0"/>
      <w:kern w:val="0"/>
      <w:sz w:val="24"/>
    </w:rPr>
  </w:style>
  <w:style w:type="paragraph" w:customStyle="1" w:styleId="465">
    <w:name w:val="南郊正文"/>
    <w:basedOn w:val="1"/>
    <w:next w:val="1"/>
    <w:qFormat/>
    <w:uiPriority w:val="0"/>
    <w:rPr>
      <w:rFonts w:ascii="Tahoma" w:hAnsi="Tahoma" w:eastAsia="黑体"/>
      <w:sz w:val="30"/>
    </w:rPr>
  </w:style>
  <w:style w:type="paragraph" w:customStyle="1" w:styleId="466">
    <w:name w:val="样式 1级标题 + 段前: 12 行 段后: 6 行"/>
    <w:basedOn w:val="467"/>
    <w:qFormat/>
    <w:uiPriority w:val="0"/>
    <w:pPr>
      <w:spacing w:beforeLines="0" w:afterLines="0"/>
    </w:pPr>
    <w:rPr>
      <w:rFonts w:cs="宋体"/>
      <w:bCs/>
      <w:kern w:val="0"/>
    </w:rPr>
  </w:style>
  <w:style w:type="paragraph" w:customStyle="1" w:styleId="467">
    <w:name w:val="1级标题"/>
    <w:qFormat/>
    <w:uiPriority w:val="0"/>
    <w:pPr>
      <w:spacing w:beforeLines="1200" w:afterLines="600"/>
      <w:jc w:val="center"/>
      <w:outlineLvl w:val="0"/>
    </w:pPr>
    <w:rPr>
      <w:rFonts w:ascii="Times New Roman" w:hAnsi="Times New Roman" w:eastAsia="隶书" w:cs="Times New Roman"/>
      <w:b/>
      <w:kern w:val="2"/>
      <w:sz w:val="48"/>
      <w:lang w:val="en-US" w:eastAsia="zh-CN" w:bidi="ar-SA"/>
    </w:rPr>
  </w:style>
  <w:style w:type="paragraph" w:customStyle="1" w:styleId="468">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469">
    <w:name w:val="页脚2"/>
    <w:basedOn w:val="1"/>
    <w:qFormat/>
    <w:uiPriority w:val="0"/>
    <w:pPr>
      <w:pBdr>
        <w:top w:val="single" w:color="auto" w:sz="4" w:space="1"/>
      </w:pBdr>
      <w:adjustRightInd w:val="0"/>
      <w:snapToGrid w:val="0"/>
    </w:pPr>
    <w:rPr>
      <w:rFonts w:ascii="宋体"/>
      <w:sz w:val="18"/>
    </w:rPr>
  </w:style>
  <w:style w:type="paragraph" w:customStyle="1" w:styleId="470">
    <w:name w:val="reader-word-layer reader-word-s2-20"/>
    <w:basedOn w:val="1"/>
    <w:qFormat/>
    <w:uiPriority w:val="0"/>
    <w:pPr>
      <w:widowControl/>
      <w:spacing w:before="100" w:beforeAutospacing="1" w:after="100" w:afterAutospacing="1"/>
      <w:jc w:val="left"/>
    </w:pPr>
    <w:rPr>
      <w:rFonts w:ascii="宋体" w:hAnsi="宋体" w:cs="宋体"/>
      <w:kern w:val="0"/>
      <w:sz w:val="24"/>
    </w:rPr>
  </w:style>
  <w:style w:type="paragraph" w:customStyle="1" w:styleId="471">
    <w:name w:val="二级无标题条"/>
    <w:basedOn w:val="1"/>
    <w:semiHidden/>
    <w:qFormat/>
    <w:uiPriority w:val="0"/>
  </w:style>
  <w:style w:type="paragraph" w:customStyle="1" w:styleId="472">
    <w:name w:val="标准"/>
    <w:basedOn w:val="1"/>
    <w:qFormat/>
    <w:uiPriority w:val="0"/>
    <w:pPr>
      <w:snapToGrid w:val="0"/>
      <w:spacing w:line="240" w:lineRule="atLeast"/>
    </w:pPr>
    <w:rPr>
      <w:kern w:val="22"/>
      <w:szCs w:val="20"/>
    </w:rPr>
  </w:style>
  <w:style w:type="paragraph" w:customStyle="1" w:styleId="473">
    <w:name w:val="xl38"/>
    <w:basedOn w:val="1"/>
    <w:qFormat/>
    <w:uiPriority w:val="0"/>
    <w:pPr>
      <w:widowControl/>
      <w:pBdr>
        <w:top w:val="single" w:color="auto" w:sz="4" w:space="0"/>
        <w:left w:val="single" w:color="auto" w:sz="4" w:space="0"/>
      </w:pBdr>
      <w:spacing w:before="100" w:beforeAutospacing="1" w:after="100" w:afterAutospacing="1"/>
      <w:jc w:val="center"/>
      <w:textAlignment w:val="top"/>
    </w:pPr>
    <w:rPr>
      <w:rFonts w:eastAsia="Arial Unicode MS"/>
      <w:kern w:val="0"/>
      <w:szCs w:val="21"/>
    </w:rPr>
  </w:style>
  <w:style w:type="paragraph" w:customStyle="1" w:styleId="474">
    <w:name w:val="默认段落字体 Para Char Char Char Char"/>
    <w:basedOn w:val="1"/>
    <w:qFormat/>
    <w:uiPriority w:val="0"/>
  </w:style>
  <w:style w:type="paragraph" w:customStyle="1" w:styleId="475">
    <w:name w:val="p15"/>
    <w:basedOn w:val="1"/>
    <w:qFormat/>
    <w:uiPriority w:val="0"/>
    <w:pPr>
      <w:widowControl/>
      <w:snapToGrid w:val="0"/>
      <w:spacing w:line="360" w:lineRule="auto"/>
      <w:ind w:firstLine="420"/>
      <w:jc w:val="left"/>
    </w:pPr>
    <w:rPr>
      <w:kern w:val="0"/>
      <w:sz w:val="24"/>
      <w:szCs w:val="20"/>
    </w:rPr>
  </w:style>
  <w:style w:type="paragraph" w:customStyle="1" w:styleId="476">
    <w:name w:val="Char Char Char Char Char Char Char"/>
    <w:basedOn w:val="1"/>
    <w:qFormat/>
    <w:uiPriority w:val="0"/>
    <w:pPr>
      <w:snapToGrid w:val="0"/>
      <w:spacing w:line="360" w:lineRule="auto"/>
      <w:ind w:firstLine="529" w:firstLineChars="200"/>
    </w:pPr>
    <w:rPr>
      <w:rFonts w:ascii="宋体" w:hAnsi="宋体"/>
      <w:b/>
    </w:rPr>
  </w:style>
  <w:style w:type="paragraph" w:customStyle="1" w:styleId="477">
    <w:name w:val="段落"/>
    <w:basedOn w:val="1"/>
    <w:qFormat/>
    <w:uiPriority w:val="0"/>
    <w:pPr>
      <w:spacing w:line="420" w:lineRule="exact"/>
      <w:ind w:firstLine="480" w:firstLineChars="200"/>
    </w:pPr>
    <w:rPr>
      <w:sz w:val="24"/>
      <w:szCs w:val="20"/>
    </w:rPr>
  </w:style>
  <w:style w:type="paragraph" w:customStyle="1" w:styleId="478">
    <w:name w:val="正文样式1"/>
    <w:basedOn w:val="1"/>
    <w:qFormat/>
    <w:uiPriority w:val="0"/>
    <w:pPr>
      <w:adjustRightInd w:val="0"/>
      <w:spacing w:line="400" w:lineRule="atLeast"/>
      <w:ind w:firstLine="454"/>
      <w:textAlignment w:val="baseline"/>
    </w:pPr>
    <w:rPr>
      <w:b/>
      <w:kern w:val="24"/>
      <w:sz w:val="24"/>
      <w:szCs w:val="20"/>
    </w:rPr>
  </w:style>
  <w:style w:type="paragraph" w:customStyle="1" w:styleId="479">
    <w:name w:val="8"/>
    <w:basedOn w:val="1"/>
    <w:next w:val="65"/>
    <w:qFormat/>
    <w:uiPriority w:val="0"/>
    <w:pPr>
      <w:spacing w:after="120" w:line="480" w:lineRule="auto"/>
    </w:pPr>
    <w:rPr>
      <w:szCs w:val="20"/>
    </w:rPr>
  </w:style>
  <w:style w:type="paragraph" w:customStyle="1" w:styleId="480">
    <w:name w:val="xl137"/>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i/>
      <w:iCs/>
      <w:kern w:val="0"/>
      <w:sz w:val="20"/>
      <w:szCs w:val="20"/>
    </w:rPr>
  </w:style>
  <w:style w:type="paragraph" w:customStyle="1" w:styleId="481">
    <w:name w:val="报告书正文"/>
    <w:basedOn w:val="1"/>
    <w:qFormat/>
    <w:uiPriority w:val="0"/>
    <w:pPr>
      <w:spacing w:line="360" w:lineRule="auto"/>
      <w:ind w:firstLine="482" w:firstLineChars="200"/>
    </w:pPr>
    <w:rPr>
      <w:rFonts w:ascii="仿宋" w:hAnsi="宋体"/>
      <w:b/>
      <w:bCs/>
      <w:color w:val="000000"/>
      <w:kern w:val="16"/>
      <w:sz w:val="24"/>
    </w:rPr>
  </w:style>
  <w:style w:type="paragraph" w:customStyle="1" w:styleId="482">
    <w:name w:val="样式 标题 2"/>
    <w:basedOn w:val="4"/>
    <w:qFormat/>
    <w:uiPriority w:val="0"/>
    <w:pPr>
      <w:tabs>
        <w:tab w:val="left" w:pos="1125"/>
      </w:tabs>
      <w:spacing w:before="0" w:after="0" w:line="360" w:lineRule="auto"/>
      <w:ind w:left="1125" w:hanging="705"/>
    </w:pPr>
    <w:rPr>
      <w:rFonts w:ascii="仿宋_GB2312" w:hAnsi="仿宋_GB2312" w:eastAsia="仿宋_GB2312"/>
      <w:b w:val="0"/>
      <w:bCs w:val="0"/>
      <w:kern w:val="21"/>
      <w:sz w:val="28"/>
      <w:szCs w:val="20"/>
    </w:rPr>
  </w:style>
  <w:style w:type="paragraph" w:customStyle="1" w:styleId="483">
    <w:name w:val="xl2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eastAsia="Arial Unicode MS"/>
      <w:kern w:val="0"/>
      <w:sz w:val="24"/>
    </w:rPr>
  </w:style>
  <w:style w:type="paragraph" w:customStyle="1" w:styleId="484">
    <w:name w:val="表格字"/>
    <w:basedOn w:val="1"/>
    <w:qFormat/>
    <w:uiPriority w:val="0"/>
    <w:pPr>
      <w:spacing w:line="300" w:lineRule="atLeast"/>
      <w:jc w:val="center"/>
    </w:pPr>
    <w:rPr>
      <w:rFonts w:ascii="宋体" w:hAnsi="宋体"/>
    </w:rPr>
  </w:style>
  <w:style w:type="paragraph" w:customStyle="1" w:styleId="485">
    <w:name w:val="镇里正文"/>
    <w:basedOn w:val="1"/>
    <w:qFormat/>
    <w:uiPriority w:val="0"/>
    <w:pPr>
      <w:ind w:right="210" w:firstLine="560" w:firstLineChars="200"/>
    </w:pPr>
    <w:rPr>
      <w:color w:val="0000FF"/>
      <w:sz w:val="28"/>
      <w:szCs w:val="32"/>
    </w:rPr>
  </w:style>
  <w:style w:type="paragraph" w:customStyle="1" w:styleId="486">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487">
    <w:name w:val="样式 (符号) 宋体 四号 红色 行距: 固定值 31 磅"/>
    <w:basedOn w:val="1"/>
    <w:qFormat/>
    <w:uiPriority w:val="0"/>
    <w:pPr>
      <w:spacing w:line="600" w:lineRule="exact"/>
      <w:ind w:firstLine="200" w:firstLineChars="200"/>
    </w:pPr>
    <w:rPr>
      <w:rFonts w:hAnsi="宋体"/>
      <w:color w:val="FF0000"/>
      <w:sz w:val="28"/>
      <w:szCs w:val="20"/>
    </w:rPr>
  </w:style>
  <w:style w:type="paragraph" w:customStyle="1" w:styleId="488">
    <w:name w:val="Bullet"/>
    <w:qFormat/>
    <w:uiPriority w:val="0"/>
    <w:pPr>
      <w:widowControl w:val="0"/>
      <w:autoSpaceDE w:val="0"/>
      <w:autoSpaceDN w:val="0"/>
      <w:adjustRightInd w:val="0"/>
      <w:ind w:left="720"/>
    </w:pPr>
    <w:rPr>
      <w:rFonts w:ascii="MingLiU" w:hAnsi="Times New Roman" w:eastAsia="MingLiU" w:cs="Times New Roman"/>
      <w:color w:val="000000"/>
      <w:sz w:val="24"/>
      <w:lang w:val="en-US" w:eastAsia="zh-TW" w:bidi="ar-SA"/>
    </w:rPr>
  </w:style>
  <w:style w:type="paragraph" w:customStyle="1" w:styleId="489">
    <w:name w:val="2-26"/>
    <w:basedOn w:val="1"/>
    <w:qFormat/>
    <w:uiPriority w:val="0"/>
    <w:pPr>
      <w:widowControl/>
      <w:spacing w:line="520" w:lineRule="exact"/>
      <w:ind w:firstLine="200" w:firstLineChars="200"/>
      <w:jc w:val="left"/>
    </w:pPr>
    <w:rPr>
      <w:rFonts w:hAnsi="宋体" w:cs="宋体"/>
      <w:color w:val="000000"/>
      <w:kern w:val="0"/>
      <w:sz w:val="24"/>
      <w:szCs w:val="20"/>
    </w:rPr>
  </w:style>
  <w:style w:type="paragraph" w:customStyle="1" w:styleId="490">
    <w:name w:val="xl36"/>
    <w:basedOn w:val="1"/>
    <w:qFormat/>
    <w:uiPriority w:val="0"/>
    <w:pPr>
      <w:widowControl/>
      <w:pBdr>
        <w:right w:val="single" w:color="auto" w:sz="4" w:space="0"/>
      </w:pBdr>
      <w:spacing w:before="100" w:beforeAutospacing="1" w:after="100" w:afterAutospacing="1"/>
      <w:jc w:val="left"/>
      <w:textAlignment w:val="top"/>
    </w:pPr>
    <w:rPr>
      <w:rFonts w:eastAsia="Arial Unicode MS"/>
      <w:kern w:val="0"/>
      <w:sz w:val="24"/>
    </w:rPr>
  </w:style>
  <w:style w:type="paragraph" w:customStyle="1" w:styleId="491">
    <w:name w:val="font14"/>
    <w:basedOn w:val="1"/>
    <w:qFormat/>
    <w:uiPriority w:val="0"/>
    <w:pPr>
      <w:widowControl/>
      <w:spacing w:before="100" w:beforeAutospacing="1" w:after="100" w:afterAutospacing="1"/>
      <w:jc w:val="left"/>
    </w:pPr>
    <w:rPr>
      <w:rFonts w:hint="eastAsia" w:ascii="宋体" w:hAnsi="宋体" w:cs="Arial Unicode MS"/>
      <w:color w:val="000000"/>
      <w:kern w:val="0"/>
      <w:szCs w:val="21"/>
    </w:rPr>
  </w:style>
  <w:style w:type="paragraph" w:customStyle="1" w:styleId="492">
    <w:name w:val="样式7"/>
    <w:basedOn w:val="53"/>
    <w:qFormat/>
    <w:uiPriority w:val="0"/>
    <w:pPr>
      <w:tabs>
        <w:tab w:val="right" w:leader="dot" w:pos="9060"/>
      </w:tabs>
      <w:spacing w:line="600" w:lineRule="exact"/>
    </w:pPr>
    <w:rPr>
      <w:rFonts w:ascii="黑体" w:eastAsia="黑体"/>
      <w:bCs w:val="0"/>
      <w:caps w:val="0"/>
      <w:kern w:val="44"/>
      <w:sz w:val="28"/>
      <w:szCs w:val="30"/>
    </w:rPr>
  </w:style>
  <w:style w:type="paragraph" w:customStyle="1" w:styleId="493">
    <w:name w:val="健牛正文"/>
    <w:basedOn w:val="1"/>
    <w:qFormat/>
    <w:uiPriority w:val="0"/>
    <w:pPr>
      <w:spacing w:line="480" w:lineRule="exact"/>
      <w:ind w:firstLine="560" w:firstLineChars="200"/>
    </w:pPr>
    <w:rPr>
      <w:sz w:val="28"/>
      <w:szCs w:val="28"/>
    </w:rPr>
  </w:style>
  <w:style w:type="paragraph" w:customStyle="1" w:styleId="494">
    <w:name w:val="标题样式3"/>
    <w:basedOn w:val="73"/>
    <w:qFormat/>
    <w:uiPriority w:val="0"/>
    <w:pPr>
      <w:spacing w:before="0" w:after="0" w:line="520" w:lineRule="exact"/>
      <w:jc w:val="left"/>
    </w:pPr>
    <w:rPr>
      <w:rFonts w:ascii="Times New Roman" w:hAnsi="Times New Roman" w:eastAsia="黑体"/>
      <w:b w:val="0"/>
      <w:bCs w:val="0"/>
      <w:sz w:val="30"/>
      <w:szCs w:val="30"/>
    </w:rPr>
  </w:style>
  <w:style w:type="paragraph" w:customStyle="1" w:styleId="495">
    <w:name w:val="Char2"/>
    <w:basedOn w:val="1"/>
    <w:qFormat/>
    <w:uiPriority w:val="0"/>
    <w:pPr>
      <w:spacing w:line="560" w:lineRule="exact"/>
      <w:ind w:firstLine="600" w:firstLineChars="200"/>
    </w:pPr>
    <w:rPr>
      <w:rFonts w:ascii="宋体" w:hAnsi="宋体"/>
      <w:b/>
      <w:snapToGrid w:val="0"/>
      <w:color w:val="000000"/>
      <w:kern w:val="0"/>
    </w:rPr>
  </w:style>
  <w:style w:type="paragraph" w:customStyle="1" w:styleId="496">
    <w:name w:val="9"/>
    <w:basedOn w:val="1"/>
    <w:next w:val="1"/>
    <w:qFormat/>
    <w:uiPriority w:val="0"/>
    <w:pPr>
      <w:spacing w:line="500" w:lineRule="exact"/>
      <w:ind w:firstLine="705"/>
    </w:pPr>
    <w:rPr>
      <w:rFonts w:ascii="楷体_GB2312" w:hAnsi="宋体" w:eastAsia="楷体_GB2312"/>
      <w:b/>
      <w:bCs/>
      <w:sz w:val="28"/>
    </w:rPr>
  </w:style>
  <w:style w:type="paragraph" w:customStyle="1" w:styleId="497">
    <w:name w:val="hb2"/>
    <w:basedOn w:val="3"/>
    <w:qFormat/>
    <w:uiPriority w:val="0"/>
    <w:pPr>
      <w:topLinePunct/>
      <w:adjustRightInd w:val="0"/>
      <w:spacing w:line="416" w:lineRule="atLeast"/>
      <w:jc w:val="left"/>
      <w:textAlignment w:val="baseline"/>
    </w:pPr>
    <w:rPr>
      <w:rFonts w:ascii="宋体" w:hAnsi="宋体" w:eastAsia="宋体" w:cs="Arial"/>
      <w:kern w:val="0"/>
      <w:sz w:val="28"/>
      <w:szCs w:val="28"/>
    </w:rPr>
  </w:style>
  <w:style w:type="paragraph" w:customStyle="1" w:styleId="498">
    <w:name w:val="Char Char Char3 Char"/>
    <w:basedOn w:val="1"/>
    <w:qFormat/>
    <w:uiPriority w:val="0"/>
    <w:pPr>
      <w:spacing w:line="360" w:lineRule="auto"/>
      <w:ind w:firstLine="200" w:firstLineChars="200"/>
    </w:pPr>
    <w:rPr>
      <w:rFonts w:ascii="宋体" w:hAnsi="宋体" w:cs="宋体"/>
      <w:sz w:val="24"/>
    </w:rPr>
  </w:style>
  <w:style w:type="paragraph" w:customStyle="1" w:styleId="499">
    <w:name w:val="表格小4"/>
    <w:basedOn w:val="1"/>
    <w:qFormat/>
    <w:uiPriority w:val="0"/>
    <w:pPr>
      <w:widowControl/>
      <w:autoSpaceDE w:val="0"/>
      <w:autoSpaceDN w:val="0"/>
      <w:adjustRightInd w:val="0"/>
      <w:snapToGrid w:val="0"/>
      <w:jc w:val="center"/>
      <w:textAlignment w:val="bottom"/>
    </w:pPr>
    <w:rPr>
      <w:rFonts w:ascii="宋体" w:hAnsi="宋体"/>
      <w:sz w:val="24"/>
    </w:rPr>
  </w:style>
  <w:style w:type="paragraph" w:customStyle="1" w:styleId="500">
    <w:name w:val="xl43"/>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 w:val="24"/>
    </w:rPr>
  </w:style>
  <w:style w:type="paragraph" w:customStyle="1" w:styleId="501">
    <w:name w:val="样式10"/>
    <w:basedOn w:val="40"/>
    <w:qFormat/>
    <w:uiPriority w:val="0"/>
    <w:pPr>
      <w:topLinePunct/>
      <w:spacing w:line="500" w:lineRule="exact"/>
    </w:pPr>
    <w:rPr>
      <w:b/>
      <w:sz w:val="28"/>
      <w:szCs w:val="20"/>
    </w:rPr>
  </w:style>
  <w:style w:type="paragraph" w:customStyle="1" w:styleId="502">
    <w:name w:val="li2"/>
    <w:basedOn w:val="3"/>
    <w:qFormat/>
    <w:uiPriority w:val="0"/>
    <w:pPr>
      <w:spacing w:before="60" w:after="60" w:line="240" w:lineRule="auto"/>
    </w:pPr>
    <w:rPr>
      <w:rFonts w:ascii="Times New Roman" w:hAnsi="Times New Roman"/>
      <w:sz w:val="30"/>
    </w:rPr>
  </w:style>
  <w:style w:type="paragraph" w:customStyle="1" w:styleId="503">
    <w:name w:val="Char1 Char Char Char Char Char Char Char Char Char Char Char Char Char Char Char Char Char Char"/>
    <w:basedOn w:val="1"/>
    <w:qFormat/>
    <w:uiPriority w:val="0"/>
    <w:pPr>
      <w:snapToGrid w:val="0"/>
      <w:spacing w:line="360" w:lineRule="auto"/>
      <w:ind w:firstLine="529" w:firstLineChars="200"/>
    </w:pPr>
    <w:rPr>
      <w:rFonts w:ascii="宋体" w:hAnsi="宋体"/>
      <w:b/>
    </w:rPr>
  </w:style>
  <w:style w:type="paragraph" w:customStyle="1" w:styleId="504">
    <w:name w:val="新表格五号字"/>
    <w:basedOn w:val="142"/>
    <w:qFormat/>
    <w:uiPriority w:val="0"/>
    <w:rPr>
      <w:rFonts w:ascii="Arial Narrow" w:hAnsi="Arial Narrow"/>
      <w:kern w:val="21"/>
      <w:sz w:val="21"/>
    </w:rPr>
  </w:style>
  <w:style w:type="paragraph" w:customStyle="1" w:styleId="505">
    <w:name w:val="标题 31"/>
    <w:basedOn w:val="1"/>
    <w:qFormat/>
    <w:uiPriority w:val="0"/>
  </w:style>
  <w:style w:type="paragraph" w:customStyle="1" w:styleId="506">
    <w:name w:val="xl32"/>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4"/>
    </w:rPr>
  </w:style>
  <w:style w:type="paragraph" w:customStyle="1" w:styleId="50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jc w:val="center"/>
    </w:pPr>
    <w:rPr>
      <w:rFonts w:ascii="宋体" w:hAnsi="宋体"/>
      <w:b/>
      <w:kern w:val="0"/>
      <w:sz w:val="20"/>
      <w:szCs w:val="20"/>
    </w:rPr>
  </w:style>
  <w:style w:type="paragraph" w:customStyle="1" w:styleId="508">
    <w:name w:val="font9"/>
    <w:basedOn w:val="1"/>
    <w:qFormat/>
    <w:uiPriority w:val="0"/>
    <w:pPr>
      <w:widowControl/>
      <w:spacing w:before="100" w:beforeAutospacing="1" w:after="100" w:afterAutospacing="1"/>
      <w:jc w:val="left"/>
    </w:pPr>
    <w:rPr>
      <w:rFonts w:eastAsia="Arial Unicode MS"/>
      <w:b/>
      <w:bCs/>
      <w:kern w:val="0"/>
      <w:sz w:val="28"/>
      <w:szCs w:val="28"/>
    </w:rPr>
  </w:style>
  <w:style w:type="paragraph" w:customStyle="1" w:styleId="509">
    <w:name w:val="我的表格"/>
    <w:basedOn w:val="1"/>
    <w:qFormat/>
    <w:uiPriority w:val="0"/>
    <w:pPr>
      <w:spacing w:line="240" w:lineRule="atLeast"/>
      <w:jc w:val="center"/>
    </w:pPr>
    <w:rPr>
      <w:color w:val="000000"/>
      <w:szCs w:val="20"/>
    </w:rPr>
  </w:style>
  <w:style w:type="paragraph" w:customStyle="1" w:styleId="510">
    <w:name w:val="dragtable1"/>
    <w:basedOn w:val="1"/>
    <w:qFormat/>
    <w:uiPriority w:val="0"/>
    <w:pPr>
      <w:widowControl/>
      <w:pBdr>
        <w:top w:val="single" w:color="BEDDFF" w:sz="6" w:space="0"/>
        <w:left w:val="single" w:color="BEDDFF" w:sz="6" w:space="0"/>
        <w:bottom w:val="single" w:color="BEDDFF" w:sz="6" w:space="0"/>
        <w:right w:val="single" w:color="BEDDFF" w:sz="6" w:space="0"/>
      </w:pBdr>
      <w:spacing w:before="100" w:beforeAutospacing="1" w:after="150"/>
      <w:jc w:val="left"/>
    </w:pPr>
    <w:rPr>
      <w:rFonts w:ascii="宋体" w:hAnsi="宋体" w:cs="宋体"/>
      <w:kern w:val="0"/>
      <w:sz w:val="24"/>
    </w:rPr>
  </w:style>
  <w:style w:type="paragraph" w:customStyle="1" w:styleId="511">
    <w:name w:val="新利正文"/>
    <w:basedOn w:val="1"/>
    <w:qFormat/>
    <w:uiPriority w:val="0"/>
    <w:pPr>
      <w:adjustRightInd w:val="0"/>
      <w:snapToGrid w:val="0"/>
      <w:spacing w:beforeLines="25" w:line="440" w:lineRule="exact"/>
      <w:ind w:firstLine="561" w:firstLineChars="200"/>
    </w:pPr>
    <w:rPr>
      <w:b/>
      <w:color w:val="000000"/>
      <w:sz w:val="24"/>
    </w:rPr>
  </w:style>
  <w:style w:type="paragraph" w:customStyle="1" w:styleId="512">
    <w:name w:val="隋兆鑫正文"/>
    <w:basedOn w:val="1"/>
    <w:qFormat/>
    <w:uiPriority w:val="0"/>
    <w:pPr>
      <w:ind w:firstLine="560" w:firstLineChars="200"/>
    </w:pPr>
    <w:rPr>
      <w:rFonts w:eastAsia="仿宋_GB2312"/>
      <w:sz w:val="28"/>
    </w:rPr>
  </w:style>
  <w:style w:type="paragraph" w:customStyle="1" w:styleId="513">
    <w:name w:val="Char3"/>
    <w:basedOn w:val="1"/>
    <w:next w:val="1"/>
    <w:qFormat/>
    <w:uiPriority w:val="0"/>
    <w:pPr>
      <w:spacing w:line="360" w:lineRule="auto"/>
      <w:ind w:firstLine="200" w:firstLineChars="200"/>
    </w:pPr>
    <w:rPr>
      <w:rFonts w:ascii="宋体" w:hAnsi="宋体" w:cs="宋体"/>
      <w:sz w:val="24"/>
    </w:rPr>
  </w:style>
  <w:style w:type="paragraph" w:customStyle="1" w:styleId="514">
    <w:name w:val="reader-word-layer reader-word-s2-12"/>
    <w:basedOn w:val="1"/>
    <w:qFormat/>
    <w:uiPriority w:val="0"/>
    <w:pPr>
      <w:widowControl/>
      <w:spacing w:before="100" w:beforeAutospacing="1" w:after="100" w:afterAutospacing="1"/>
      <w:jc w:val="left"/>
    </w:pPr>
    <w:rPr>
      <w:rFonts w:ascii="宋体" w:hAnsi="宋体" w:cs="宋体"/>
      <w:kern w:val="0"/>
      <w:sz w:val="24"/>
    </w:rPr>
  </w:style>
  <w:style w:type="paragraph" w:customStyle="1" w:styleId="515">
    <w:name w:val="表名"/>
    <w:basedOn w:val="1"/>
    <w:qFormat/>
    <w:uiPriority w:val="0"/>
    <w:pPr>
      <w:widowControl/>
      <w:overflowPunct w:val="0"/>
      <w:autoSpaceDE w:val="0"/>
      <w:autoSpaceDN w:val="0"/>
      <w:adjustRightInd w:val="0"/>
      <w:spacing w:before="60" w:line="480" w:lineRule="exact"/>
      <w:jc w:val="center"/>
      <w:textAlignment w:val="baseline"/>
    </w:pPr>
    <w:rPr>
      <w:rFonts w:ascii="黑体" w:hAnsi="Arial" w:eastAsia="黑体"/>
      <w:color w:val="000000"/>
      <w:kern w:val="0"/>
      <w:sz w:val="26"/>
      <w:szCs w:val="20"/>
    </w:rPr>
  </w:style>
  <w:style w:type="paragraph" w:customStyle="1" w:styleId="516">
    <w:name w:val="11111"/>
    <w:basedOn w:val="1"/>
    <w:qFormat/>
    <w:uiPriority w:val="0"/>
    <w:pPr>
      <w:ind w:firstLine="480" w:firstLineChars="200"/>
    </w:pPr>
    <w:rPr>
      <w:rFonts w:ascii="宋体"/>
      <w:sz w:val="24"/>
    </w:rPr>
  </w:style>
  <w:style w:type="paragraph" w:customStyle="1" w:styleId="517">
    <w:name w:val="表格文字小"/>
    <w:basedOn w:val="1"/>
    <w:qFormat/>
    <w:uiPriority w:val="0"/>
    <w:pPr>
      <w:spacing w:line="400" w:lineRule="exact"/>
      <w:jc w:val="center"/>
    </w:pPr>
    <w:rPr>
      <w:szCs w:val="20"/>
    </w:rPr>
  </w:style>
  <w:style w:type="paragraph" w:customStyle="1" w:styleId="518">
    <w:name w:val="reader-word-layer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19">
    <w:name w:val="Char1"/>
    <w:basedOn w:val="1"/>
    <w:qFormat/>
    <w:uiPriority w:val="0"/>
    <w:pPr>
      <w:snapToGrid w:val="0"/>
      <w:spacing w:line="360" w:lineRule="auto"/>
      <w:ind w:firstLine="529" w:firstLineChars="200"/>
    </w:pPr>
  </w:style>
  <w:style w:type="paragraph" w:customStyle="1" w:styleId="52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21">
    <w:name w:val="Char Char Char Char Char Char Char Char Char Char Char Char Char"/>
    <w:basedOn w:val="1"/>
    <w:qFormat/>
    <w:uiPriority w:val="0"/>
    <w:pPr>
      <w:spacing w:line="560" w:lineRule="exact"/>
      <w:ind w:firstLine="200" w:firstLineChars="200"/>
    </w:pPr>
    <w:rPr>
      <w:rFonts w:ascii="宋体" w:hAnsi="宋体" w:cs="宋体"/>
      <w:sz w:val="28"/>
      <w:szCs w:val="28"/>
    </w:rPr>
  </w:style>
  <w:style w:type="paragraph" w:customStyle="1" w:styleId="522">
    <w:name w:val="reader-word-layer reader-word-s3-9"/>
    <w:basedOn w:val="1"/>
    <w:qFormat/>
    <w:uiPriority w:val="0"/>
    <w:pPr>
      <w:widowControl/>
      <w:spacing w:before="100" w:beforeAutospacing="1" w:after="100" w:afterAutospacing="1"/>
      <w:jc w:val="left"/>
    </w:pPr>
    <w:rPr>
      <w:rFonts w:ascii="宋体" w:hAnsi="宋体" w:cs="宋体"/>
      <w:kern w:val="0"/>
      <w:sz w:val="24"/>
    </w:rPr>
  </w:style>
  <w:style w:type="paragraph" w:customStyle="1" w:styleId="523">
    <w:name w:val="样式2"/>
    <w:basedOn w:val="1"/>
    <w:qFormat/>
    <w:uiPriority w:val="0"/>
    <w:pPr>
      <w:pBdr>
        <w:top w:val="thickThinSmallGap" w:color="auto" w:sz="24" w:space="1"/>
      </w:pBdr>
    </w:pPr>
  </w:style>
  <w:style w:type="paragraph" w:customStyle="1" w:styleId="524">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525">
    <w:name w:val="编号文字"/>
    <w:basedOn w:val="1"/>
    <w:qFormat/>
    <w:uiPriority w:val="0"/>
    <w:pPr>
      <w:numPr>
        <w:ilvl w:val="0"/>
        <w:numId w:val="12"/>
      </w:numPr>
      <w:snapToGrid w:val="0"/>
      <w:spacing w:line="440" w:lineRule="exact"/>
    </w:pPr>
    <w:rPr>
      <w:kern w:val="0"/>
      <w:sz w:val="24"/>
      <w:szCs w:val="20"/>
    </w:rPr>
  </w:style>
  <w:style w:type="paragraph" w:customStyle="1" w:styleId="526">
    <w:name w:val="Char Char Char Char Char Char Char Char Char Char Char Char Char Char Char Char Char Char Char"/>
    <w:basedOn w:val="1"/>
    <w:semiHidden/>
    <w:qFormat/>
    <w:uiPriority w:val="0"/>
    <w:pPr>
      <w:spacing w:line="360" w:lineRule="auto"/>
      <w:ind w:firstLine="200" w:firstLineChars="200"/>
    </w:pPr>
    <w:rPr>
      <w:rFonts w:ascii="宋体" w:hAnsi="宋体" w:cs="宋体"/>
      <w:sz w:val="24"/>
    </w:rPr>
  </w:style>
  <w:style w:type="paragraph" w:customStyle="1" w:styleId="527">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528">
    <w:name w:val="表格文字/16"/>
    <w:basedOn w:val="350"/>
    <w:qFormat/>
    <w:uiPriority w:val="0"/>
    <w:pPr>
      <w:adjustRightInd w:val="0"/>
      <w:spacing w:line="320" w:lineRule="exact"/>
      <w:ind w:left="-103" w:leftChars="-49" w:right="-105" w:rightChars="-50" w:firstLine="1"/>
    </w:pPr>
    <w:rPr>
      <w:color w:val="000000"/>
      <w:kern w:val="32"/>
      <w:sz w:val="24"/>
      <w:szCs w:val="21"/>
    </w:rPr>
  </w:style>
  <w:style w:type="paragraph" w:customStyle="1" w:styleId="529">
    <w:name w:val="Char Char Char Char Char Char Char Char Char Char Char Char Char1"/>
    <w:basedOn w:val="1"/>
    <w:qFormat/>
    <w:uiPriority w:val="0"/>
    <w:pPr>
      <w:spacing w:line="560" w:lineRule="exact"/>
      <w:ind w:firstLine="200" w:firstLineChars="200"/>
    </w:pPr>
    <w:rPr>
      <w:rFonts w:ascii="宋体" w:hAnsi="宋体" w:cs="宋体"/>
      <w:sz w:val="28"/>
      <w:szCs w:val="28"/>
    </w:rPr>
  </w:style>
  <w:style w:type="paragraph" w:customStyle="1" w:styleId="530">
    <w:name w:val="段落1"/>
    <w:basedOn w:val="1"/>
    <w:qFormat/>
    <w:uiPriority w:val="0"/>
    <w:pPr>
      <w:spacing w:line="480" w:lineRule="exact"/>
      <w:ind w:firstLine="200" w:firstLineChars="200"/>
    </w:pPr>
    <w:rPr>
      <w:rFonts w:eastAsia="楷体_GB2312"/>
      <w:spacing w:val="6"/>
      <w:sz w:val="28"/>
    </w:rPr>
  </w:style>
  <w:style w:type="paragraph" w:customStyle="1" w:styleId="531">
    <w:name w:val="白卢正文"/>
    <w:basedOn w:val="75"/>
    <w:qFormat/>
    <w:uiPriority w:val="0"/>
    <w:pPr>
      <w:spacing w:after="0" w:line="360" w:lineRule="auto"/>
      <w:ind w:firstLine="562" w:firstLineChars="200"/>
    </w:pPr>
    <w:rPr>
      <w:b/>
      <w:color w:val="000000"/>
      <w:sz w:val="28"/>
      <w:lang w:val="zh-CN"/>
    </w:rPr>
  </w:style>
  <w:style w:type="paragraph" w:customStyle="1" w:styleId="532">
    <w:name w:val="Char Char Char Char Char Char Char Char Char Char Char Char Char Char Char Char"/>
    <w:basedOn w:val="1"/>
    <w:qFormat/>
    <w:uiPriority w:val="0"/>
    <w:pPr>
      <w:spacing w:line="560" w:lineRule="exact"/>
      <w:ind w:firstLine="200" w:firstLineChars="200"/>
    </w:pPr>
    <w:rPr>
      <w:rFonts w:ascii="宋体" w:hAnsi="宋体" w:cs="宋体"/>
      <w:sz w:val="28"/>
      <w:szCs w:val="28"/>
    </w:rPr>
  </w:style>
  <w:style w:type="paragraph" w:customStyle="1" w:styleId="533">
    <w:name w:val="biaoge"/>
    <w:basedOn w:val="1"/>
    <w:qFormat/>
    <w:uiPriority w:val="0"/>
    <w:pPr>
      <w:autoSpaceDE w:val="0"/>
      <w:autoSpaceDN w:val="0"/>
      <w:adjustRightInd w:val="0"/>
      <w:jc w:val="center"/>
    </w:pPr>
    <w:rPr>
      <w:rFonts w:cs="宋体"/>
      <w:szCs w:val="21"/>
    </w:rPr>
  </w:style>
  <w:style w:type="paragraph" w:customStyle="1" w:styleId="534">
    <w:name w:val="样式 hb4 + 段前: 0.5 行 段后: 0.5 行"/>
    <w:basedOn w:val="1"/>
    <w:next w:val="26"/>
    <w:qFormat/>
    <w:uiPriority w:val="0"/>
    <w:pPr>
      <w:keepNext/>
      <w:keepLines/>
      <w:topLinePunct/>
      <w:spacing w:line="300" w:lineRule="exact"/>
      <w:outlineLvl w:val="3"/>
    </w:pPr>
    <w:rPr>
      <w:rFonts w:ascii="宋体" w:hAnsi="宋体" w:eastAsia="汉鼎简书宋" w:cs="宋体"/>
      <w:color w:val="FF0000"/>
      <w:sz w:val="24"/>
      <w:szCs w:val="20"/>
    </w:rPr>
  </w:style>
  <w:style w:type="paragraph" w:customStyle="1" w:styleId="535">
    <w:name w:val="样式6"/>
    <w:basedOn w:val="53"/>
    <w:qFormat/>
    <w:uiPriority w:val="0"/>
    <w:pPr>
      <w:tabs>
        <w:tab w:val="right" w:leader="dot" w:pos="9060"/>
      </w:tabs>
      <w:spacing w:line="600" w:lineRule="exact"/>
    </w:pPr>
    <w:rPr>
      <w:rFonts w:ascii="黑体" w:eastAsia="黑体"/>
      <w:bCs w:val="0"/>
      <w:caps w:val="0"/>
      <w:kern w:val="44"/>
      <w:sz w:val="30"/>
      <w:szCs w:val="30"/>
    </w:rPr>
  </w:style>
  <w:style w:type="paragraph" w:customStyle="1" w:styleId="536">
    <w:name w:val="12"/>
    <w:basedOn w:val="1"/>
    <w:next w:val="1"/>
    <w:uiPriority w:val="0"/>
    <w:pPr>
      <w:tabs>
        <w:tab w:val="left" w:pos="700"/>
      </w:tabs>
      <w:snapToGrid w:val="0"/>
      <w:spacing w:beforeLines="50" w:line="360" w:lineRule="auto"/>
      <w:ind w:firstLine="424" w:firstLineChars="200"/>
      <w:jc w:val="left"/>
    </w:pPr>
    <w:rPr>
      <w:bCs/>
      <w:kern w:val="0"/>
      <w:sz w:val="24"/>
      <w:lang w:eastAsia="en-US"/>
    </w:rPr>
  </w:style>
  <w:style w:type="paragraph" w:customStyle="1" w:styleId="537">
    <w:name w:val="xl44"/>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Cs w:val="21"/>
    </w:rPr>
  </w:style>
  <w:style w:type="paragraph" w:customStyle="1" w:styleId="538">
    <w:name w:val="附件new"/>
    <w:basedOn w:val="1"/>
    <w:qFormat/>
    <w:uiPriority w:val="0"/>
    <w:pPr>
      <w:spacing w:line="440" w:lineRule="exact"/>
      <w:ind w:left="1134" w:hanging="1134"/>
    </w:pPr>
    <w:rPr>
      <w:sz w:val="28"/>
    </w:rPr>
  </w:style>
  <w:style w:type="paragraph" w:customStyle="1" w:styleId="539">
    <w:name w:val="文本"/>
    <w:basedOn w:val="1"/>
    <w:qFormat/>
    <w:uiPriority w:val="0"/>
    <w:pPr>
      <w:adjustRightInd w:val="0"/>
      <w:snapToGrid w:val="0"/>
      <w:spacing w:line="500" w:lineRule="exact"/>
      <w:ind w:firstLine="560" w:firstLineChars="200"/>
      <w:jc w:val="left"/>
    </w:pPr>
    <w:rPr>
      <w:rFonts w:ascii="宋体" w:hAnsi="宋体" w:cs="宋体"/>
      <w:sz w:val="28"/>
      <w:szCs w:val="28"/>
    </w:rPr>
  </w:style>
  <w:style w:type="paragraph" w:customStyle="1" w:styleId="540">
    <w:name w:val="样式1"/>
    <w:basedOn w:val="1"/>
    <w:qFormat/>
    <w:uiPriority w:val="0"/>
    <w:pPr>
      <w:pBdr>
        <w:bottom w:val="thickThinSmallGap" w:color="auto" w:sz="24" w:space="1"/>
      </w:pBdr>
    </w:pPr>
  </w:style>
  <w:style w:type="paragraph" w:customStyle="1" w:styleId="541">
    <w:name w:val="王表头"/>
    <w:basedOn w:val="1"/>
    <w:qFormat/>
    <w:uiPriority w:val="0"/>
    <w:pPr>
      <w:widowControl/>
      <w:adjustRightInd w:val="0"/>
      <w:snapToGrid w:val="0"/>
      <w:spacing w:line="560" w:lineRule="exact"/>
      <w:ind w:firstLine="480" w:firstLineChars="200"/>
      <w:jc w:val="center"/>
    </w:pPr>
    <w:rPr>
      <w:rFonts w:eastAsia="黑体"/>
      <w:color w:val="000000"/>
      <w:kern w:val="44"/>
      <w:sz w:val="24"/>
      <w:szCs w:val="20"/>
    </w:rPr>
  </w:style>
  <w:style w:type="paragraph" w:customStyle="1" w:styleId="542">
    <w:name w:val="样式 小四 行距: 固定值 15磅"/>
    <w:basedOn w:val="1"/>
    <w:qFormat/>
    <w:uiPriority w:val="0"/>
    <w:pPr>
      <w:spacing w:line="480" w:lineRule="exact"/>
    </w:pPr>
    <w:rPr>
      <w:rFonts w:cs="宋体"/>
      <w:sz w:val="24"/>
      <w:szCs w:val="20"/>
    </w:rPr>
  </w:style>
  <w:style w:type="paragraph" w:customStyle="1" w:styleId="543">
    <w:name w:val="2 Char Char Char Char"/>
    <w:basedOn w:val="1"/>
    <w:qFormat/>
    <w:uiPriority w:val="0"/>
    <w:pPr>
      <w:snapToGrid w:val="0"/>
      <w:spacing w:line="360" w:lineRule="auto"/>
      <w:ind w:firstLine="529" w:firstLineChars="200"/>
    </w:pPr>
    <w:rPr>
      <w:rFonts w:ascii="宋体" w:hAnsi="宋体"/>
      <w:b/>
    </w:rPr>
  </w:style>
  <w:style w:type="paragraph" w:customStyle="1" w:styleId="544">
    <w:name w:val="已有表格"/>
    <w:basedOn w:val="1"/>
    <w:qFormat/>
    <w:uiPriority w:val="0"/>
    <w:pPr>
      <w:adjustRightInd w:val="0"/>
      <w:spacing w:before="40" w:after="40"/>
      <w:jc w:val="center"/>
      <w:textAlignment w:val="baseline"/>
    </w:pPr>
    <w:rPr>
      <w:b/>
      <w:kern w:val="0"/>
      <w:sz w:val="24"/>
      <w:szCs w:val="20"/>
    </w:rPr>
  </w:style>
  <w:style w:type="paragraph" w:customStyle="1" w:styleId="545">
    <w:name w:val="10"/>
    <w:basedOn w:val="1"/>
    <w:next w:val="30"/>
    <w:qFormat/>
    <w:uiPriority w:val="0"/>
    <w:pPr>
      <w:spacing w:after="120"/>
    </w:pPr>
  </w:style>
  <w:style w:type="paragraph" w:customStyle="1" w:styleId="546">
    <w:name w:val="表注"/>
    <w:basedOn w:val="1"/>
    <w:qFormat/>
    <w:uiPriority w:val="0"/>
    <w:pPr>
      <w:adjustRightInd w:val="0"/>
      <w:snapToGrid w:val="0"/>
      <w:spacing w:before="60" w:line="280" w:lineRule="exact"/>
      <w:ind w:firstLine="360" w:firstLineChars="200"/>
    </w:pPr>
    <w:rPr>
      <w:color w:val="000000"/>
      <w:kern w:val="32"/>
      <w:sz w:val="18"/>
    </w:rPr>
  </w:style>
  <w:style w:type="paragraph" w:customStyle="1" w:styleId="547">
    <w:name w:val="xl4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 w:val="24"/>
    </w:rPr>
  </w:style>
  <w:style w:type="paragraph" w:customStyle="1" w:styleId="548">
    <w:name w:val="1"/>
    <w:basedOn w:val="1"/>
    <w:next w:val="31"/>
    <w:qFormat/>
    <w:uiPriority w:val="0"/>
    <w:pPr>
      <w:widowControl/>
      <w:spacing w:line="302" w:lineRule="exact"/>
    </w:pPr>
    <w:rPr>
      <w:sz w:val="24"/>
    </w:rPr>
  </w:style>
  <w:style w:type="paragraph" w:customStyle="1" w:styleId="549">
    <w:name w:val="1表格"/>
    <w:basedOn w:val="1"/>
    <w:qFormat/>
    <w:uiPriority w:val="0"/>
    <w:pPr>
      <w:snapToGrid w:val="0"/>
      <w:spacing w:line="160" w:lineRule="atLeast"/>
      <w:jc w:val="center"/>
    </w:pPr>
    <w:rPr>
      <w:rFonts w:eastAsia="仿宋_GB2312"/>
      <w:szCs w:val="20"/>
    </w:rPr>
  </w:style>
  <w:style w:type="paragraph" w:customStyle="1" w:styleId="550">
    <w:name w:val="reader-word-layer reader-word-s3-0"/>
    <w:basedOn w:val="1"/>
    <w:qFormat/>
    <w:uiPriority w:val="0"/>
    <w:pPr>
      <w:widowControl/>
      <w:spacing w:before="100" w:beforeAutospacing="1" w:after="100" w:afterAutospacing="1"/>
      <w:jc w:val="left"/>
    </w:pPr>
    <w:rPr>
      <w:rFonts w:ascii="宋体" w:hAnsi="宋体" w:cs="宋体"/>
      <w:kern w:val="0"/>
      <w:sz w:val="24"/>
    </w:rPr>
  </w:style>
  <w:style w:type="paragraph" w:customStyle="1" w:styleId="551">
    <w:name w:val="reader-word-layer reader-word-s2-13"/>
    <w:basedOn w:val="1"/>
    <w:qFormat/>
    <w:uiPriority w:val="0"/>
    <w:pPr>
      <w:widowControl/>
      <w:spacing w:before="100" w:beforeAutospacing="1" w:after="100" w:afterAutospacing="1"/>
      <w:jc w:val="left"/>
    </w:pPr>
    <w:rPr>
      <w:rFonts w:ascii="宋体" w:hAnsi="宋体" w:cs="宋体"/>
      <w:kern w:val="0"/>
      <w:sz w:val="24"/>
    </w:rPr>
  </w:style>
  <w:style w:type="paragraph" w:customStyle="1" w:styleId="552">
    <w:name w:val="Char Char Char Char Char Char Char Char Char Char"/>
    <w:basedOn w:val="1"/>
    <w:qFormat/>
    <w:uiPriority w:val="0"/>
    <w:pPr>
      <w:snapToGrid w:val="0"/>
      <w:spacing w:line="360" w:lineRule="auto"/>
      <w:ind w:firstLine="529" w:firstLineChars="200"/>
    </w:pPr>
    <w:rPr>
      <w:rFonts w:ascii="宋体" w:hAnsi="宋体"/>
      <w:b/>
    </w:rPr>
  </w:style>
  <w:style w:type="paragraph" w:customStyle="1" w:styleId="553">
    <w:name w:val="WPS Plain"/>
    <w:qFormat/>
    <w:uiPriority w:val="0"/>
    <w:rPr>
      <w:rFonts w:ascii="Times New Roman" w:hAnsi="Times New Roman" w:eastAsia="宋体" w:cs="Times New Roman"/>
      <w:lang w:val="en-US" w:eastAsia="zh-CN" w:bidi="ar-SA"/>
    </w:rPr>
  </w:style>
  <w:style w:type="paragraph" w:customStyle="1" w:styleId="55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5"/>
      <w:szCs w:val="15"/>
    </w:rPr>
  </w:style>
  <w:style w:type="paragraph" w:customStyle="1" w:styleId="555">
    <w:name w:val="表格2"/>
    <w:basedOn w:val="1"/>
    <w:qFormat/>
    <w:uiPriority w:val="0"/>
    <w:pPr>
      <w:widowControl/>
      <w:spacing w:line="460" w:lineRule="exact"/>
      <w:jc w:val="left"/>
    </w:pPr>
    <w:rPr>
      <w:color w:val="0000FF"/>
      <w:kern w:val="0"/>
      <w:sz w:val="20"/>
      <w:szCs w:val="21"/>
    </w:rPr>
  </w:style>
  <w:style w:type="paragraph" w:customStyle="1" w:styleId="556">
    <w:name w:val="表格文字1"/>
    <w:basedOn w:val="1"/>
    <w:uiPriority w:val="0"/>
    <w:pPr>
      <w:widowControl/>
      <w:spacing w:line="360" w:lineRule="exact"/>
      <w:jc w:val="center"/>
    </w:pPr>
    <w:rPr>
      <w:b/>
      <w:kern w:val="0"/>
      <w:sz w:val="20"/>
      <w:szCs w:val="21"/>
    </w:rPr>
  </w:style>
  <w:style w:type="paragraph" w:customStyle="1" w:styleId="557">
    <w:name w:val="批注框文本 Char Char"/>
    <w:basedOn w:val="1"/>
    <w:qFormat/>
    <w:uiPriority w:val="0"/>
    <w:pPr>
      <w:spacing w:line="360" w:lineRule="auto"/>
      <w:ind w:firstLine="200" w:firstLineChars="200"/>
    </w:pPr>
    <w:rPr>
      <w:sz w:val="18"/>
      <w:szCs w:val="20"/>
    </w:rPr>
  </w:style>
  <w:style w:type="paragraph" w:customStyle="1" w:styleId="558">
    <w:name w:val="li1"/>
    <w:basedOn w:val="2"/>
    <w:qFormat/>
    <w:uiPriority w:val="0"/>
    <w:pPr>
      <w:keepLines w:val="0"/>
      <w:spacing w:before="240" w:after="120" w:line="240" w:lineRule="auto"/>
      <w:jc w:val="center"/>
    </w:pPr>
    <w:rPr>
      <w:bCs w:val="0"/>
      <w:kern w:val="2"/>
      <w:sz w:val="36"/>
    </w:rPr>
  </w:style>
  <w:style w:type="paragraph" w:customStyle="1" w:styleId="559">
    <w:name w:val="li表格"/>
    <w:basedOn w:val="350"/>
    <w:next w:val="350"/>
    <w:qFormat/>
    <w:uiPriority w:val="0"/>
    <w:pPr>
      <w:snapToGrid/>
      <w:spacing w:line="360" w:lineRule="exact"/>
      <w:ind w:left="-103" w:leftChars="-49" w:right="-105" w:rightChars="-50" w:firstLine="1"/>
    </w:pPr>
    <w:rPr>
      <w:b/>
      <w:spacing w:val="4"/>
      <w:szCs w:val="21"/>
    </w:rPr>
  </w:style>
  <w:style w:type="paragraph" w:customStyle="1" w:styleId="560">
    <w:name w:val="Char Char Char Char Char Char Char Char Char Char Char Char Char Char Char Char1"/>
    <w:basedOn w:val="1"/>
    <w:qFormat/>
    <w:uiPriority w:val="0"/>
    <w:pPr>
      <w:spacing w:line="560" w:lineRule="exact"/>
      <w:ind w:firstLine="200" w:firstLineChars="200"/>
    </w:pPr>
    <w:rPr>
      <w:rFonts w:ascii="宋体" w:hAnsi="宋体" w:cs="宋体"/>
      <w:sz w:val="28"/>
      <w:szCs w:val="28"/>
    </w:rPr>
  </w:style>
  <w:style w:type="paragraph" w:customStyle="1" w:styleId="56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62">
    <w:name w:val="p0"/>
    <w:basedOn w:val="1"/>
    <w:qFormat/>
    <w:uiPriority w:val="0"/>
    <w:pPr>
      <w:widowControl/>
    </w:pPr>
    <w:rPr>
      <w:kern w:val="0"/>
      <w:szCs w:val="21"/>
    </w:rPr>
  </w:style>
  <w:style w:type="paragraph" w:customStyle="1" w:styleId="563">
    <w:name w:val="样式11"/>
    <w:basedOn w:val="40"/>
    <w:qFormat/>
    <w:uiPriority w:val="0"/>
    <w:pPr>
      <w:adjustRightInd w:val="0"/>
      <w:snapToGrid w:val="0"/>
      <w:spacing w:line="500" w:lineRule="exact"/>
      <w:jc w:val="center"/>
    </w:pPr>
    <w:rPr>
      <w:rFonts w:ascii="黑体" w:eastAsia="黑体" w:cs="黑体"/>
      <w:b/>
      <w:bCs/>
      <w:sz w:val="32"/>
      <w:szCs w:val="32"/>
    </w:rPr>
  </w:style>
  <w:style w:type="paragraph" w:customStyle="1" w:styleId="564">
    <w:name w:val="二级标题1"/>
    <w:basedOn w:val="1"/>
    <w:qFormat/>
    <w:uiPriority w:val="0"/>
    <w:pPr>
      <w:spacing w:afterLines="50" w:line="360" w:lineRule="auto"/>
      <w:outlineLvl w:val="1"/>
    </w:pPr>
    <w:rPr>
      <w:rFonts w:ascii="黑体" w:eastAsia="黑体"/>
      <w:sz w:val="28"/>
      <w:szCs w:val="28"/>
    </w:rPr>
  </w:style>
  <w:style w:type="paragraph" w:customStyle="1" w:styleId="565">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566">
    <w:name w:val="font8"/>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567">
    <w:name w:val="正文001"/>
    <w:basedOn w:val="1"/>
    <w:qFormat/>
    <w:uiPriority w:val="0"/>
    <w:pPr>
      <w:spacing w:before="60" w:line="420" w:lineRule="exact"/>
      <w:ind w:firstLine="482"/>
    </w:pPr>
    <w:rPr>
      <w:sz w:val="24"/>
      <w:szCs w:val="20"/>
    </w:rPr>
  </w:style>
  <w:style w:type="paragraph" w:customStyle="1" w:styleId="568">
    <w:name w:val="Char1 Char Char Char Char Char Char"/>
    <w:basedOn w:val="1"/>
    <w:qFormat/>
    <w:uiPriority w:val="0"/>
    <w:pPr>
      <w:widowControl/>
      <w:snapToGrid w:val="0"/>
      <w:spacing w:line="360" w:lineRule="auto"/>
      <w:ind w:firstLine="529" w:firstLineChars="200"/>
      <w:jc w:val="left"/>
    </w:pPr>
    <w:rPr>
      <w:rFonts w:ascii="宋体" w:hAnsi="宋体"/>
      <w:b/>
      <w:kern w:val="0"/>
      <w:sz w:val="20"/>
      <w:szCs w:val="20"/>
    </w:rPr>
  </w:style>
  <w:style w:type="paragraph" w:customStyle="1" w:styleId="569">
    <w:name w:val="正文新"/>
    <w:basedOn w:val="7"/>
    <w:qFormat/>
    <w:uiPriority w:val="0"/>
    <w:pPr>
      <w:topLinePunct/>
      <w:adjustRightInd w:val="0"/>
      <w:snapToGrid w:val="0"/>
      <w:spacing w:line="480" w:lineRule="exact"/>
      <w:ind w:firstLine="480" w:firstLineChars="200"/>
    </w:pPr>
    <w:rPr>
      <w:rFonts w:cs="宋体"/>
      <w:sz w:val="24"/>
    </w:rPr>
  </w:style>
  <w:style w:type="paragraph" w:customStyle="1" w:styleId="570">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571">
    <w:name w:val="文章样式1"/>
    <w:basedOn w:val="1"/>
    <w:qFormat/>
    <w:uiPriority w:val="0"/>
    <w:pPr>
      <w:spacing w:line="500" w:lineRule="exact"/>
      <w:ind w:firstLine="200" w:firstLineChars="200"/>
    </w:pPr>
    <w:rPr>
      <w:bCs/>
      <w:sz w:val="28"/>
      <w:szCs w:val="28"/>
    </w:rPr>
  </w:style>
  <w:style w:type="paragraph" w:customStyle="1" w:styleId="572">
    <w:name w:val="孟电报告正文"/>
    <w:basedOn w:val="1"/>
    <w:qFormat/>
    <w:uiPriority w:val="0"/>
    <w:pPr>
      <w:adjustRightInd w:val="0"/>
      <w:snapToGrid w:val="0"/>
      <w:spacing w:beforeLines="25" w:line="440" w:lineRule="exact"/>
      <w:ind w:firstLine="200" w:firstLineChars="200"/>
    </w:pPr>
    <w:rPr>
      <w:color w:val="000000"/>
      <w:sz w:val="24"/>
    </w:rPr>
  </w:style>
  <w:style w:type="paragraph" w:customStyle="1" w:styleId="573">
    <w:name w:val="样式 首行缩进"/>
    <w:basedOn w:val="1"/>
    <w:qFormat/>
    <w:uiPriority w:val="0"/>
    <w:pPr>
      <w:spacing w:before="60" w:after="60" w:line="360" w:lineRule="auto"/>
      <w:ind w:firstLine="480" w:firstLineChars="200"/>
    </w:pPr>
    <w:rPr>
      <w:rFonts w:cs="宋体"/>
      <w:sz w:val="24"/>
      <w:szCs w:val="20"/>
    </w:rPr>
  </w:style>
  <w:style w:type="paragraph" w:customStyle="1" w:styleId="574">
    <w:name w:val="样式4"/>
    <w:basedOn w:val="53"/>
    <w:qFormat/>
    <w:uiPriority w:val="0"/>
    <w:pPr>
      <w:tabs>
        <w:tab w:val="right" w:leader="dot" w:pos="9060"/>
      </w:tabs>
      <w:spacing w:line="600" w:lineRule="exact"/>
    </w:pPr>
    <w:rPr>
      <w:rFonts w:ascii="黑体" w:eastAsia="黑体"/>
      <w:bCs w:val="0"/>
      <w:caps w:val="0"/>
      <w:kern w:val="44"/>
      <w:sz w:val="30"/>
      <w:szCs w:val="30"/>
    </w:rPr>
  </w:style>
  <w:style w:type="paragraph" w:customStyle="1" w:styleId="575">
    <w:name w:val="xl2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eastAsia="Arial Unicode MS"/>
      <w:kern w:val="0"/>
      <w:sz w:val="24"/>
    </w:rPr>
  </w:style>
  <w:style w:type="paragraph" w:customStyle="1" w:styleId="576">
    <w:name w:val="报告表正文"/>
    <w:basedOn w:val="1"/>
    <w:uiPriority w:val="0"/>
    <w:pPr>
      <w:adjustRightInd w:val="0"/>
      <w:spacing w:line="312" w:lineRule="auto"/>
      <w:ind w:left="113" w:right="113" w:firstLine="482"/>
      <w:jc w:val="left"/>
      <w:textAlignment w:val="baseline"/>
    </w:pPr>
    <w:rPr>
      <w:kern w:val="0"/>
      <w:sz w:val="24"/>
      <w:szCs w:val="20"/>
    </w:rPr>
  </w:style>
  <w:style w:type="paragraph" w:customStyle="1" w:styleId="577">
    <w:name w:val="Char11"/>
    <w:basedOn w:val="1"/>
    <w:qFormat/>
    <w:uiPriority w:val="0"/>
    <w:pPr>
      <w:snapToGrid w:val="0"/>
      <w:spacing w:line="360" w:lineRule="auto"/>
      <w:ind w:firstLine="529" w:firstLineChars="200"/>
    </w:pPr>
  </w:style>
  <w:style w:type="paragraph" w:customStyle="1" w:styleId="578">
    <w:name w:val="正文（小间距）"/>
    <w:basedOn w:val="1"/>
    <w:qFormat/>
    <w:uiPriority w:val="0"/>
    <w:pPr>
      <w:tabs>
        <w:tab w:val="left" w:pos="1080"/>
      </w:tabs>
      <w:snapToGrid w:val="0"/>
      <w:spacing w:line="440" w:lineRule="exact"/>
      <w:ind w:firstLine="480"/>
    </w:pPr>
    <w:rPr>
      <w:sz w:val="24"/>
      <w:szCs w:val="20"/>
    </w:rPr>
  </w:style>
  <w:style w:type="paragraph" w:customStyle="1" w:styleId="579">
    <w:name w:val="报告样式4"/>
    <w:basedOn w:val="7"/>
    <w:qFormat/>
    <w:uiPriority w:val="0"/>
    <w:pPr>
      <w:spacing w:line="360" w:lineRule="auto"/>
      <w:ind w:firstLine="480" w:firstLineChars="200"/>
    </w:pPr>
    <w:rPr>
      <w:bCs/>
      <w:sz w:val="24"/>
      <w:szCs w:val="22"/>
    </w:rPr>
  </w:style>
  <w:style w:type="paragraph" w:customStyle="1" w:styleId="580">
    <w:name w:val="hb3新"/>
    <w:basedOn w:val="4"/>
    <w:qFormat/>
    <w:uiPriority w:val="0"/>
    <w:pPr>
      <w:topLinePunct/>
      <w:adjustRightInd w:val="0"/>
      <w:spacing w:line="240" w:lineRule="auto"/>
      <w:ind w:firstLine="200" w:firstLineChars="200"/>
      <w:jc w:val="left"/>
      <w:textAlignment w:val="baseline"/>
    </w:pPr>
    <w:rPr>
      <w:rFonts w:ascii="宋体" w:hAnsi="宋体"/>
      <w:bCs w:val="0"/>
      <w:kern w:val="0"/>
      <w:sz w:val="24"/>
      <w:szCs w:val="24"/>
    </w:rPr>
  </w:style>
  <w:style w:type="paragraph" w:customStyle="1" w:styleId="581">
    <w:name w:val="表号"/>
    <w:qFormat/>
    <w:uiPriority w:val="0"/>
    <w:pPr>
      <w:adjustRightInd w:val="0"/>
      <w:snapToGrid w:val="0"/>
      <w:spacing w:line="240" w:lineRule="atLeast"/>
      <w:jc w:val="both"/>
      <w:outlineLvl w:val="4"/>
    </w:pPr>
    <w:rPr>
      <w:rFonts w:ascii="宋体" w:hAnsi="宋体" w:eastAsia="宋体" w:cs="Times New Roman"/>
      <w:sz w:val="21"/>
      <w:szCs w:val="24"/>
      <w:lang w:val="en-US" w:eastAsia="zh-CN" w:bidi="ar-SA"/>
    </w:rPr>
  </w:style>
  <w:style w:type="paragraph" w:customStyle="1" w:styleId="582">
    <w:name w:val="Char21"/>
    <w:basedOn w:val="1"/>
    <w:qFormat/>
    <w:uiPriority w:val="0"/>
    <w:pPr>
      <w:snapToGrid w:val="0"/>
      <w:spacing w:line="360" w:lineRule="auto"/>
      <w:ind w:firstLine="529" w:firstLineChars="200"/>
    </w:pPr>
    <w:rPr>
      <w:rFonts w:ascii="宋体" w:hAnsi="宋体"/>
      <w:b/>
    </w:rPr>
  </w:style>
  <w:style w:type="paragraph" w:customStyle="1" w:styleId="583">
    <w:name w:val="正文31磅－调整间距用"/>
    <w:qFormat/>
    <w:uiPriority w:val="0"/>
    <w:pPr>
      <w:widowControl w:val="0"/>
      <w:adjustRightInd w:val="0"/>
      <w:snapToGrid w:val="0"/>
      <w:spacing w:line="360" w:lineRule="auto"/>
      <w:ind w:firstLine="560" w:firstLineChars="200"/>
      <w:jc w:val="both"/>
    </w:pPr>
    <w:rPr>
      <w:rFonts w:ascii="仿宋_GB2312" w:hAnsi="Times New Roman" w:eastAsia="仿宋_GB2312" w:cs="Times New Roman"/>
      <w:color w:val="000000"/>
      <w:kern w:val="28"/>
      <w:sz w:val="28"/>
      <w:szCs w:val="28"/>
      <w:u w:color="000000"/>
      <w:lang w:val="en-GB" w:eastAsia="zh-CN" w:bidi="ar-SA"/>
    </w:rPr>
  </w:style>
  <w:style w:type="paragraph" w:customStyle="1" w:styleId="584">
    <w:name w:val="reader-word-layer reader-word-s3-3"/>
    <w:basedOn w:val="1"/>
    <w:qFormat/>
    <w:uiPriority w:val="0"/>
    <w:pPr>
      <w:widowControl/>
      <w:spacing w:before="100" w:beforeAutospacing="1" w:after="100" w:afterAutospacing="1"/>
      <w:jc w:val="left"/>
    </w:pPr>
    <w:rPr>
      <w:rFonts w:ascii="宋体" w:hAnsi="宋体" w:cs="宋体"/>
      <w:kern w:val="0"/>
      <w:sz w:val="24"/>
    </w:rPr>
  </w:style>
  <w:style w:type="paragraph" w:customStyle="1" w:styleId="585">
    <w:name w:val="样式9"/>
    <w:basedOn w:val="49"/>
    <w:qFormat/>
    <w:uiPriority w:val="0"/>
    <w:pPr>
      <w:pBdr>
        <w:top w:val="thinThickSmallGap" w:color="auto" w:sz="24" w:space="1"/>
      </w:pBdr>
      <w:spacing w:line="240" w:lineRule="atLeast"/>
      <w:ind w:firstLine="360" w:firstLineChars="200"/>
    </w:pPr>
  </w:style>
  <w:style w:type="paragraph" w:customStyle="1" w:styleId="586">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ind w:firstLine="200" w:firstLineChars="200"/>
      <w:jc w:val="center"/>
      <w:textAlignment w:val="center"/>
    </w:pPr>
    <w:rPr>
      <w:rFonts w:ascii="宋体" w:hAnsi="宋体" w:cs="宋体"/>
      <w:kern w:val="0"/>
      <w:sz w:val="20"/>
      <w:szCs w:val="20"/>
    </w:rPr>
  </w:style>
  <w:style w:type="paragraph" w:customStyle="1" w:styleId="587">
    <w:name w:val="Char Char Char1 Char Char Char1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88">
    <w:name w:val="Char Char4 Char Char"/>
    <w:basedOn w:val="1"/>
    <w:qFormat/>
    <w:uiPriority w:val="0"/>
    <w:rPr>
      <w:sz w:val="24"/>
    </w:rPr>
  </w:style>
  <w:style w:type="paragraph" w:customStyle="1" w:styleId="589">
    <w:name w:val="样式 标题 3条标题1.1.1h33rd levelH3l3CTW3标题 3 Char1行标题ReHead...2"/>
    <w:basedOn w:val="4"/>
    <w:qFormat/>
    <w:uiPriority w:val="0"/>
    <w:pPr>
      <w:spacing w:before="0" w:after="0" w:line="480" w:lineRule="exact"/>
      <w:jc w:val="left"/>
    </w:pPr>
    <w:rPr>
      <w:rFonts w:cs="宋体"/>
      <w:sz w:val="24"/>
      <w:szCs w:val="20"/>
    </w:rPr>
  </w:style>
  <w:style w:type="paragraph" w:customStyle="1" w:styleId="590">
    <w:name w:val="表内正文"/>
    <w:basedOn w:val="1"/>
    <w:qFormat/>
    <w:uiPriority w:val="0"/>
    <w:pPr>
      <w:ind w:firstLine="200" w:firstLineChars="200"/>
    </w:pPr>
    <w:rPr>
      <w:rFonts w:ascii="仿宋_GB2312" w:hAnsi="宋体" w:eastAsia="仿宋_GB2312"/>
      <w:sz w:val="28"/>
    </w:rPr>
  </w:style>
  <w:style w:type="paragraph" w:customStyle="1" w:styleId="591">
    <w:name w:val="一级标题"/>
    <w:basedOn w:val="2"/>
    <w:qFormat/>
    <w:uiPriority w:val="0"/>
    <w:pPr>
      <w:adjustRightInd w:val="0"/>
      <w:snapToGrid w:val="0"/>
      <w:spacing w:before="0" w:after="0" w:line="360" w:lineRule="auto"/>
      <w:jc w:val="center"/>
    </w:pPr>
    <w:rPr>
      <w:rFonts w:ascii="黑体" w:eastAsia="黑体"/>
      <w:b w:val="0"/>
      <w:bCs w:val="0"/>
      <w:sz w:val="36"/>
      <w:szCs w:val="20"/>
    </w:rPr>
  </w:style>
  <w:style w:type="paragraph" w:customStyle="1" w:styleId="592">
    <w:name w:val="Char Char Char Char Char Char1"/>
    <w:basedOn w:val="1"/>
    <w:uiPriority w:val="0"/>
    <w:pPr>
      <w:snapToGrid w:val="0"/>
      <w:spacing w:line="360" w:lineRule="auto"/>
      <w:ind w:firstLine="529" w:firstLineChars="200"/>
    </w:pPr>
    <w:rPr>
      <w:rFonts w:ascii="宋体" w:hAnsi="宋体"/>
      <w:b/>
    </w:rPr>
  </w:style>
  <w:style w:type="paragraph" w:customStyle="1" w:styleId="593">
    <w:name w:val="xl31"/>
    <w:basedOn w:val="1"/>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24"/>
    </w:rPr>
  </w:style>
  <w:style w:type="paragraph" w:customStyle="1" w:styleId="594">
    <w:name w:val="样式 标题 3H3B Head标题 3 Char条标题1.1.1Char Char1.1.1标题 3H31H3..."/>
    <w:basedOn w:val="4"/>
    <w:uiPriority w:val="0"/>
    <w:pPr>
      <w:tabs>
        <w:tab w:val="left" w:pos="2880"/>
        <w:tab w:val="left" w:pos="7380"/>
      </w:tabs>
      <w:adjustRightInd w:val="0"/>
      <w:snapToGrid w:val="0"/>
      <w:spacing w:before="0" w:after="0" w:line="360" w:lineRule="auto"/>
    </w:pPr>
    <w:rPr>
      <w:rFonts w:eastAsia="黑体" w:cs="宋体"/>
      <w:b w:val="0"/>
      <w:bCs w:val="0"/>
      <w:sz w:val="28"/>
      <w:szCs w:val="20"/>
    </w:rPr>
  </w:style>
  <w:style w:type="paragraph" w:customStyle="1" w:styleId="595">
    <w:name w:val="xl47"/>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eastAsia="Arial Unicode MS"/>
      <w:color w:val="0000FF"/>
      <w:kern w:val="0"/>
      <w:szCs w:val="21"/>
    </w:rPr>
  </w:style>
  <w:style w:type="paragraph" w:customStyle="1" w:styleId="596">
    <w:name w:val="样式 标题 + 首行缩进:  2 字符17"/>
    <w:basedOn w:val="73"/>
    <w:qFormat/>
    <w:uiPriority w:val="0"/>
    <w:pPr>
      <w:ind w:firstLine="643" w:firstLineChars="200"/>
    </w:pPr>
    <w:rPr>
      <w:rFonts w:cs="宋体"/>
      <w:b w:val="0"/>
      <w:szCs w:val="20"/>
    </w:rPr>
  </w:style>
  <w:style w:type="paragraph" w:customStyle="1" w:styleId="597">
    <w:name w:val="xl29"/>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kern w:val="0"/>
      <w:sz w:val="24"/>
    </w:rPr>
  </w:style>
  <w:style w:type="paragraph" w:customStyle="1" w:styleId="598">
    <w:name w:val="reader-word-layer reader-word-s2-19"/>
    <w:basedOn w:val="1"/>
    <w:qFormat/>
    <w:uiPriority w:val="0"/>
    <w:pPr>
      <w:widowControl/>
      <w:spacing w:before="100" w:beforeAutospacing="1" w:after="100" w:afterAutospacing="1"/>
      <w:jc w:val="left"/>
    </w:pPr>
    <w:rPr>
      <w:rFonts w:ascii="宋体" w:hAnsi="宋体" w:cs="宋体"/>
      <w:kern w:val="0"/>
      <w:sz w:val="24"/>
    </w:rPr>
  </w:style>
  <w:style w:type="paragraph" w:customStyle="1" w:styleId="599">
    <w:name w:val="标题3+"/>
    <w:basedOn w:val="4"/>
    <w:qFormat/>
    <w:uiPriority w:val="0"/>
    <w:pPr>
      <w:spacing w:before="0" w:after="0" w:line="440" w:lineRule="exact"/>
      <w:ind w:firstLine="200" w:firstLineChars="200"/>
    </w:pPr>
    <w:rPr>
      <w:rFonts w:eastAsia="黑体"/>
      <w:b w:val="0"/>
      <w:sz w:val="24"/>
    </w:rPr>
  </w:style>
  <w:style w:type="paragraph" w:customStyle="1" w:styleId="600">
    <w:name w:val="li正文"/>
    <w:basedOn w:val="1"/>
    <w:qFormat/>
    <w:uiPriority w:val="0"/>
    <w:pPr>
      <w:adjustRightInd w:val="0"/>
      <w:snapToGrid w:val="0"/>
      <w:spacing w:line="460" w:lineRule="exact"/>
      <w:ind w:firstLine="200" w:firstLineChars="200"/>
    </w:pPr>
    <w:rPr>
      <w:b/>
      <w:sz w:val="24"/>
      <w:szCs w:val="20"/>
    </w:rPr>
  </w:style>
  <w:style w:type="paragraph" w:customStyle="1" w:styleId="601">
    <w:name w:val="样式 标题 1 Char Char Char Char Char标题1章标题 Char + 宋体 小二 居中 段..."/>
    <w:basedOn w:val="2"/>
    <w:qFormat/>
    <w:uiPriority w:val="0"/>
    <w:pPr>
      <w:spacing w:before="120" w:after="120" w:line="480" w:lineRule="exact"/>
    </w:pPr>
    <w:rPr>
      <w:sz w:val="36"/>
    </w:rPr>
  </w:style>
  <w:style w:type="paragraph" w:customStyle="1" w:styleId="602">
    <w:name w:val="环保章标题"/>
    <w:basedOn w:val="4"/>
    <w:qFormat/>
    <w:uiPriority w:val="0"/>
    <w:pPr>
      <w:adjustRightInd w:val="0"/>
      <w:spacing w:beforeLines="50" w:afterLines="50" w:line="416" w:lineRule="atLeast"/>
      <w:ind w:firstLine="200" w:firstLineChars="200"/>
      <w:jc w:val="left"/>
      <w:textAlignment w:val="baseline"/>
    </w:pPr>
    <w:rPr>
      <w:kern w:val="0"/>
      <w:sz w:val="28"/>
      <w:szCs w:val="28"/>
    </w:rPr>
  </w:style>
  <w:style w:type="paragraph" w:customStyle="1" w:styleId="603">
    <w:name w:val="二铺正文5缩进"/>
    <w:basedOn w:val="1"/>
    <w:qFormat/>
    <w:uiPriority w:val="0"/>
    <w:pPr>
      <w:spacing w:line="660" w:lineRule="exact"/>
      <w:ind w:firstLine="500" w:firstLineChars="500"/>
      <w:jc w:val="left"/>
    </w:pPr>
    <w:rPr>
      <w:sz w:val="28"/>
      <w:szCs w:val="28"/>
    </w:rPr>
  </w:style>
  <w:style w:type="paragraph" w:customStyle="1" w:styleId="604">
    <w:name w:val="li 3"/>
    <w:basedOn w:val="2"/>
    <w:next w:val="2"/>
    <w:uiPriority w:val="0"/>
    <w:pPr>
      <w:spacing w:before="0" w:after="0" w:line="440" w:lineRule="exact"/>
      <w:outlineLvl w:val="2"/>
    </w:pPr>
    <w:rPr>
      <w:rFonts w:eastAsia="黑体"/>
      <w:sz w:val="24"/>
      <w:szCs w:val="24"/>
    </w:rPr>
  </w:style>
  <w:style w:type="paragraph" w:customStyle="1" w:styleId="605">
    <w:name w:val="xl48"/>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olor w:val="0000FF"/>
      <w:kern w:val="0"/>
      <w:szCs w:val="21"/>
    </w:rPr>
  </w:style>
  <w:style w:type="paragraph" w:customStyle="1" w:styleId="606">
    <w:name w:val="xl7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607">
    <w:name w:val="目录1"/>
    <w:basedOn w:val="1"/>
    <w:next w:val="1"/>
    <w:qFormat/>
    <w:uiPriority w:val="0"/>
    <w:pPr>
      <w:widowControl/>
      <w:tabs>
        <w:tab w:val="left" w:leader="dot" w:pos="8503"/>
      </w:tabs>
      <w:spacing w:after="102" w:line="215" w:lineRule="atLeast"/>
      <w:ind w:firstLine="419"/>
      <w:jc w:val="left"/>
      <w:textAlignment w:val="baseline"/>
    </w:pPr>
    <w:rPr>
      <w:color w:val="000000"/>
      <w:kern w:val="0"/>
      <w:szCs w:val="20"/>
      <w:u w:color="000000"/>
    </w:rPr>
  </w:style>
  <w:style w:type="paragraph" w:customStyle="1" w:styleId="608">
    <w:name w:val="Char Char Char Char Char Char Char1"/>
    <w:basedOn w:val="1"/>
    <w:qFormat/>
    <w:uiPriority w:val="0"/>
    <w:pPr>
      <w:snapToGrid w:val="0"/>
      <w:spacing w:line="360" w:lineRule="auto"/>
      <w:ind w:firstLine="529" w:firstLineChars="200"/>
    </w:pPr>
    <w:rPr>
      <w:rFonts w:ascii="宋体" w:hAnsi="宋体"/>
      <w:b/>
    </w:rPr>
  </w:style>
  <w:style w:type="paragraph" w:customStyle="1" w:styleId="60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jc w:val="center"/>
    </w:pPr>
    <w:rPr>
      <w:rFonts w:ascii="宋体" w:hAnsi="宋体"/>
      <w:b/>
      <w:kern w:val="0"/>
      <w:sz w:val="24"/>
    </w:rPr>
  </w:style>
  <w:style w:type="paragraph" w:customStyle="1" w:styleId="610">
    <w:name w:val="小四表文左齐"/>
    <w:basedOn w:val="1"/>
    <w:qFormat/>
    <w:uiPriority w:val="0"/>
    <w:pPr>
      <w:jc w:val="center"/>
    </w:pPr>
    <w:rPr>
      <w:rFonts w:ascii="宋体" w:eastAsia="仿宋_GB2312"/>
      <w:sz w:val="24"/>
    </w:rPr>
  </w:style>
  <w:style w:type="paragraph" w:customStyle="1" w:styleId="611">
    <w:name w:val="11"/>
    <w:basedOn w:val="1"/>
    <w:next w:val="1"/>
    <w:qFormat/>
    <w:uiPriority w:val="0"/>
    <w:pPr>
      <w:spacing w:line="500" w:lineRule="exact"/>
      <w:ind w:firstLine="705"/>
    </w:pPr>
    <w:rPr>
      <w:rFonts w:ascii="楷体_GB2312" w:hAnsi="宋体" w:eastAsia="楷体_GB2312"/>
      <w:b/>
      <w:bCs/>
      <w:sz w:val="28"/>
    </w:rPr>
  </w:style>
  <w:style w:type="paragraph" w:customStyle="1" w:styleId="612">
    <w:name w:val="qq"/>
    <w:basedOn w:val="1"/>
    <w:qFormat/>
    <w:uiPriority w:val="0"/>
    <w:pPr>
      <w:spacing w:line="534" w:lineRule="exact"/>
      <w:ind w:firstLine="480" w:firstLineChars="200"/>
    </w:pPr>
    <w:rPr>
      <w:rFonts w:ascii="宋体" w:hAnsi="宋体"/>
      <w:sz w:val="24"/>
    </w:rPr>
  </w:style>
  <w:style w:type="paragraph" w:customStyle="1" w:styleId="613">
    <w:name w:val="正文 居中"/>
    <w:basedOn w:val="1"/>
    <w:qFormat/>
    <w:uiPriority w:val="0"/>
    <w:pPr>
      <w:ind w:firstLine="422" w:firstLineChars="200"/>
      <w:jc w:val="center"/>
    </w:pPr>
    <w:rPr>
      <w:rFonts w:ascii="宋体" w:hAnsi="宋体"/>
      <w:b/>
      <w:bCs/>
      <w:kern w:val="0"/>
      <w:szCs w:val="21"/>
    </w:rPr>
  </w:style>
  <w:style w:type="paragraph" w:customStyle="1" w:styleId="614">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615">
    <w:name w:val="Char31"/>
    <w:basedOn w:val="1"/>
    <w:next w:val="1"/>
    <w:uiPriority w:val="0"/>
    <w:pPr>
      <w:spacing w:line="360" w:lineRule="auto"/>
      <w:ind w:firstLine="200" w:firstLineChars="200"/>
    </w:pPr>
    <w:rPr>
      <w:rFonts w:ascii="宋体" w:hAnsi="宋体" w:cs="宋体"/>
      <w:sz w:val="24"/>
    </w:rPr>
  </w:style>
  <w:style w:type="paragraph" w:customStyle="1" w:styleId="616">
    <w:name w:val="图题"/>
    <w:basedOn w:val="1"/>
    <w:qFormat/>
    <w:uiPriority w:val="0"/>
    <w:pPr>
      <w:adjustRightInd w:val="0"/>
      <w:snapToGrid w:val="0"/>
      <w:spacing w:beforeLines="25" w:line="460" w:lineRule="exact"/>
      <w:ind w:firstLine="200" w:firstLineChars="200"/>
      <w:jc w:val="center"/>
    </w:pPr>
    <w:rPr>
      <w:color w:val="000000"/>
      <w:kern w:val="32"/>
      <w:sz w:val="24"/>
      <w:szCs w:val="20"/>
    </w:rPr>
  </w:style>
  <w:style w:type="paragraph" w:customStyle="1" w:styleId="617">
    <w:name w:val="hb3"/>
    <w:basedOn w:val="4"/>
    <w:qFormat/>
    <w:uiPriority w:val="0"/>
    <w:pPr>
      <w:adjustRightInd w:val="0"/>
      <w:spacing w:line="240" w:lineRule="auto"/>
      <w:jc w:val="left"/>
      <w:textAlignment w:val="baseline"/>
    </w:pPr>
    <w:rPr>
      <w:rFonts w:ascii="宋体" w:hAnsi="宋体"/>
      <w:kern w:val="0"/>
      <w:sz w:val="24"/>
    </w:rPr>
  </w:style>
  <w:style w:type="paragraph" w:customStyle="1" w:styleId="618">
    <w:name w:val="reader-word-layer reader-word-s2-2 reader-word-s2-6"/>
    <w:basedOn w:val="1"/>
    <w:qFormat/>
    <w:uiPriority w:val="0"/>
    <w:pPr>
      <w:widowControl/>
      <w:spacing w:before="100" w:beforeAutospacing="1" w:after="100" w:afterAutospacing="1"/>
      <w:jc w:val="left"/>
    </w:pPr>
    <w:rPr>
      <w:rFonts w:ascii="宋体" w:hAnsi="宋体" w:cs="宋体"/>
      <w:kern w:val="0"/>
      <w:sz w:val="24"/>
    </w:rPr>
  </w:style>
  <w:style w:type="paragraph" w:customStyle="1" w:styleId="619">
    <w:name w:val="reader-word-layer reader-word-s3-10"/>
    <w:basedOn w:val="1"/>
    <w:qFormat/>
    <w:uiPriority w:val="0"/>
    <w:pPr>
      <w:widowControl/>
      <w:spacing w:before="100" w:beforeAutospacing="1" w:after="100" w:afterAutospacing="1"/>
      <w:jc w:val="left"/>
    </w:pPr>
    <w:rPr>
      <w:rFonts w:ascii="宋体" w:hAnsi="宋体" w:cs="宋体"/>
      <w:kern w:val="0"/>
      <w:sz w:val="24"/>
    </w:rPr>
  </w:style>
  <w:style w:type="paragraph" w:customStyle="1" w:styleId="620">
    <w:name w:val="Char Char Char Char Char Char Char Char Char2 Char1"/>
    <w:basedOn w:val="23"/>
    <w:qFormat/>
    <w:uiPriority w:val="0"/>
    <w:pPr>
      <w:adjustRightInd w:val="0"/>
      <w:spacing w:line="436" w:lineRule="exact"/>
      <w:jc w:val="left"/>
      <w:outlineLvl w:val="3"/>
    </w:pPr>
    <w:rPr>
      <w:rFonts w:ascii="Tahoma" w:hAnsi="Tahoma"/>
      <w:b/>
      <w:sz w:val="24"/>
    </w:rPr>
  </w:style>
  <w:style w:type="paragraph" w:customStyle="1" w:styleId="621">
    <w:name w:val="xl30"/>
    <w:basedOn w:val="1"/>
    <w:qFormat/>
    <w:uiPriority w:val="0"/>
    <w:pPr>
      <w:widowControl/>
      <w:pBdr>
        <w:top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24"/>
    </w:rPr>
  </w:style>
  <w:style w:type="paragraph" w:customStyle="1" w:styleId="622">
    <w:name w:val="样式 五号 加粗 居中 行距: 固定值 18 磅"/>
    <w:basedOn w:val="1"/>
    <w:semiHidden/>
    <w:qFormat/>
    <w:uiPriority w:val="0"/>
    <w:pPr>
      <w:spacing w:line="360" w:lineRule="exact"/>
      <w:jc w:val="center"/>
    </w:pPr>
    <w:rPr>
      <w:rFonts w:ascii="宋体" w:hAnsi="宋体"/>
      <w:b/>
      <w:bCs/>
      <w:szCs w:val="20"/>
    </w:rPr>
  </w:style>
  <w:style w:type="paragraph" w:customStyle="1" w:styleId="623">
    <w:name w:val="预案正文"/>
    <w:basedOn w:val="1"/>
    <w:qFormat/>
    <w:uiPriority w:val="0"/>
    <w:pPr>
      <w:ind w:firstLine="560" w:firstLineChars="200"/>
    </w:pPr>
    <w:rPr>
      <w:rFonts w:ascii="仿宋_GB2312" w:hAnsi="仿宋_GB2312" w:eastAsia="仿宋_GB2312" w:cs="宋体"/>
      <w:sz w:val="28"/>
      <w:szCs w:val="20"/>
    </w:rPr>
  </w:style>
  <w:style w:type="paragraph" w:customStyle="1" w:styleId="624">
    <w:name w:val="Char Char Char1 Char Char Char Char Char Char Char Char Char Char Char Char1 Char"/>
    <w:basedOn w:val="1"/>
    <w:uiPriority w:val="0"/>
    <w:pPr>
      <w:snapToGrid w:val="0"/>
      <w:spacing w:line="360" w:lineRule="auto"/>
      <w:ind w:firstLine="529" w:firstLineChars="200"/>
    </w:pPr>
    <w:rPr>
      <w:rFonts w:ascii="宋体" w:hAnsi="宋体"/>
      <w:b/>
    </w:rPr>
  </w:style>
  <w:style w:type="paragraph" w:customStyle="1" w:styleId="625">
    <w:name w:val="reader-word-layer reader-word-s2-15"/>
    <w:basedOn w:val="1"/>
    <w:uiPriority w:val="0"/>
    <w:pPr>
      <w:widowControl/>
      <w:spacing w:before="100" w:beforeAutospacing="1" w:after="100" w:afterAutospacing="1"/>
      <w:jc w:val="left"/>
    </w:pPr>
    <w:rPr>
      <w:rFonts w:ascii="宋体" w:hAnsi="宋体" w:cs="宋体"/>
      <w:kern w:val="0"/>
      <w:sz w:val="24"/>
    </w:rPr>
  </w:style>
  <w:style w:type="paragraph" w:customStyle="1" w:styleId="626">
    <w:name w:val="标题3.1"/>
    <w:basedOn w:val="4"/>
    <w:next w:val="7"/>
    <w:uiPriority w:val="0"/>
    <w:pPr>
      <w:spacing w:beforeLines="50" w:afterLines="50" w:line="520" w:lineRule="exact"/>
      <w:ind w:firstLine="200" w:firstLineChars="200"/>
    </w:pPr>
    <w:rPr>
      <w:b w:val="0"/>
    </w:rPr>
  </w:style>
  <w:style w:type="paragraph" w:customStyle="1" w:styleId="627">
    <w:name w:val="xl40"/>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eastAsia="Arial Unicode MS"/>
      <w:kern w:val="0"/>
      <w:szCs w:val="21"/>
    </w:rPr>
  </w:style>
  <w:style w:type="paragraph" w:customStyle="1" w:styleId="628">
    <w:name w:val="1.3行"/>
    <w:basedOn w:val="1"/>
    <w:qFormat/>
    <w:uiPriority w:val="0"/>
    <w:pPr>
      <w:adjustRightInd w:val="0"/>
      <w:snapToGrid w:val="0"/>
      <w:spacing w:line="312" w:lineRule="auto"/>
      <w:ind w:firstLine="200" w:firstLineChars="200"/>
    </w:pPr>
    <w:rPr>
      <w:rFonts w:ascii="宋体"/>
      <w:sz w:val="28"/>
      <w:szCs w:val="28"/>
    </w:rPr>
  </w:style>
  <w:style w:type="paragraph" w:customStyle="1" w:styleId="629">
    <w:name w:val="font0"/>
    <w:basedOn w:val="1"/>
    <w:uiPriority w:val="0"/>
    <w:pPr>
      <w:widowControl/>
      <w:spacing w:before="100" w:beforeAutospacing="1" w:after="100" w:afterAutospacing="1"/>
      <w:jc w:val="left"/>
    </w:pPr>
    <w:rPr>
      <w:rFonts w:hint="eastAsia" w:ascii="宋体" w:hAnsi="宋体" w:cs="Arial Unicode MS"/>
      <w:kern w:val="0"/>
      <w:sz w:val="24"/>
    </w:rPr>
  </w:style>
  <w:style w:type="paragraph" w:customStyle="1" w:styleId="630">
    <w:name w:val="正文 + 宋体"/>
    <w:basedOn w:val="1"/>
    <w:qFormat/>
    <w:uiPriority w:val="0"/>
    <w:pPr>
      <w:adjustRightInd w:val="0"/>
      <w:spacing w:line="520" w:lineRule="exact"/>
      <w:ind w:firstLine="200" w:firstLineChars="200"/>
      <w:jc w:val="left"/>
      <w:textAlignment w:val="baseline"/>
    </w:pPr>
    <w:rPr>
      <w:rFonts w:ascii="宋体" w:hAnsi="宋体"/>
      <w:kern w:val="0"/>
      <w:sz w:val="24"/>
    </w:rPr>
  </w:style>
  <w:style w:type="paragraph" w:customStyle="1" w:styleId="631">
    <w:name w:val="Style1"/>
    <w:basedOn w:val="1"/>
    <w:qFormat/>
    <w:uiPriority w:val="0"/>
    <w:pPr>
      <w:spacing w:line="360" w:lineRule="auto"/>
    </w:pPr>
    <w:rPr>
      <w:rFonts w:hint="eastAsia" w:ascii="宋体" w:hAnsi="宋体"/>
      <w:sz w:val="28"/>
      <w:szCs w:val="28"/>
    </w:rPr>
  </w:style>
  <w:style w:type="paragraph" w:customStyle="1" w:styleId="632">
    <w:name w:val="正文格式"/>
    <w:basedOn w:val="1"/>
    <w:qFormat/>
    <w:uiPriority w:val="0"/>
    <w:pPr>
      <w:spacing w:line="360" w:lineRule="auto"/>
      <w:ind w:firstLine="200" w:firstLineChars="200"/>
    </w:pPr>
    <w:rPr>
      <w:sz w:val="24"/>
    </w:rPr>
  </w:style>
  <w:style w:type="paragraph" w:customStyle="1" w:styleId="633">
    <w:name w:val="Char Char2 Char Char1"/>
    <w:basedOn w:val="1"/>
    <w:qFormat/>
    <w:uiPriority w:val="0"/>
    <w:rPr>
      <w:szCs w:val="20"/>
    </w:rPr>
  </w:style>
  <w:style w:type="paragraph" w:customStyle="1" w:styleId="634">
    <w:name w:val="标题1-1"/>
    <w:basedOn w:val="1"/>
    <w:qFormat/>
    <w:uiPriority w:val="0"/>
    <w:pPr>
      <w:keepNext/>
      <w:tabs>
        <w:tab w:val="left" w:pos="1440"/>
      </w:tabs>
      <w:topLinePunct/>
      <w:autoSpaceDE w:val="0"/>
      <w:autoSpaceDN w:val="0"/>
      <w:adjustRightInd w:val="0"/>
      <w:spacing w:beforeLines="100" w:afterLines="50" w:line="360" w:lineRule="auto"/>
      <w:jc w:val="left"/>
      <w:outlineLvl w:val="0"/>
    </w:pPr>
    <w:rPr>
      <w:rFonts w:ascii="宋体" w:hAnsi="宋体" w:eastAsia="黑体"/>
      <w:b/>
      <w:color w:val="000000"/>
      <w:kern w:val="0"/>
      <w:sz w:val="32"/>
      <w:szCs w:val="30"/>
    </w:rPr>
  </w:style>
  <w:style w:type="paragraph" w:customStyle="1" w:styleId="635">
    <w:name w:val="三级标题"/>
    <w:basedOn w:val="477"/>
    <w:qFormat/>
    <w:uiPriority w:val="0"/>
    <w:pPr>
      <w:ind w:firstLine="482"/>
    </w:pPr>
    <w:rPr>
      <w:rFonts w:cs="宋体"/>
      <w:b/>
      <w:bCs/>
    </w:rPr>
  </w:style>
  <w:style w:type="paragraph" w:customStyle="1" w:styleId="636">
    <w:name w:val="我的表头"/>
    <w:basedOn w:val="1"/>
    <w:uiPriority w:val="0"/>
    <w:pPr>
      <w:spacing w:line="460" w:lineRule="exact"/>
      <w:jc w:val="center"/>
    </w:pPr>
    <w:rPr>
      <w:b/>
      <w:szCs w:val="21"/>
    </w:rPr>
  </w:style>
  <w:style w:type="paragraph" w:customStyle="1" w:styleId="637">
    <w:name w:val="样式 图号 + 宋体"/>
    <w:basedOn w:val="7"/>
    <w:qFormat/>
    <w:uiPriority w:val="0"/>
    <w:pPr>
      <w:adjustRightInd w:val="0"/>
      <w:spacing w:line="500" w:lineRule="exact"/>
      <w:ind w:left="198" w:firstLine="200" w:firstLineChars="200"/>
      <w:textAlignment w:val="baseline"/>
    </w:pPr>
    <w:rPr>
      <w:rFonts w:ascii="宋体" w:hAnsi="宋体"/>
      <w:b/>
      <w:bCs/>
      <w:kern w:val="32"/>
      <w:sz w:val="24"/>
    </w:rPr>
  </w:style>
  <w:style w:type="paragraph" w:customStyle="1" w:styleId="638">
    <w:name w:val="表文字（小行距）"/>
    <w:basedOn w:val="1"/>
    <w:qFormat/>
    <w:uiPriority w:val="0"/>
    <w:pPr>
      <w:adjustRightInd w:val="0"/>
      <w:spacing w:line="240" w:lineRule="exact"/>
      <w:textAlignment w:val="baseline"/>
    </w:pPr>
    <w:rPr>
      <w:kern w:val="0"/>
      <w:szCs w:val="21"/>
    </w:rPr>
  </w:style>
  <w:style w:type="paragraph" w:customStyle="1" w:styleId="639">
    <w:name w:val="_Style 27"/>
    <w:basedOn w:val="1"/>
    <w:uiPriority w:val="0"/>
    <w:pPr>
      <w:snapToGrid w:val="0"/>
      <w:spacing w:line="360" w:lineRule="auto"/>
      <w:ind w:firstLine="529" w:firstLineChars="200"/>
    </w:pPr>
  </w:style>
  <w:style w:type="paragraph" w:customStyle="1" w:styleId="640">
    <w:name w:val="表格文字/18"/>
    <w:basedOn w:val="350"/>
    <w:uiPriority w:val="0"/>
    <w:pPr>
      <w:adjustRightInd w:val="0"/>
      <w:spacing w:line="360" w:lineRule="exact"/>
      <w:ind w:left="-103" w:leftChars="-49" w:right="-105" w:rightChars="-50" w:firstLine="1"/>
    </w:pPr>
    <w:rPr>
      <w:color w:val="000000"/>
      <w:kern w:val="32"/>
      <w:sz w:val="24"/>
    </w:rPr>
  </w:style>
  <w:style w:type="paragraph" w:customStyle="1" w:styleId="641">
    <w:name w:val="宋小4单"/>
    <w:basedOn w:val="1"/>
    <w:qFormat/>
    <w:uiPriority w:val="0"/>
    <w:pPr>
      <w:widowControl/>
      <w:adjustRightInd w:val="0"/>
      <w:snapToGrid w:val="0"/>
      <w:ind w:firstLine="200" w:firstLineChars="200"/>
      <w:jc w:val="left"/>
    </w:pPr>
    <w:rPr>
      <w:kern w:val="0"/>
      <w:sz w:val="24"/>
      <w:szCs w:val="20"/>
    </w:rPr>
  </w:style>
  <w:style w:type="paragraph" w:customStyle="1" w:styleId="642">
    <w:name w:val="表内－中5"/>
    <w:basedOn w:val="1"/>
    <w:uiPriority w:val="0"/>
    <w:pPr>
      <w:spacing w:line="240" w:lineRule="exact"/>
      <w:ind w:firstLine="20"/>
      <w:jc w:val="center"/>
    </w:pPr>
    <w:rPr>
      <w:rFonts w:ascii="宋体" w:hAnsi="宋体" w:cs="Arial Unicode MS"/>
      <w:spacing w:val="11"/>
      <w:szCs w:val="21"/>
    </w:rPr>
  </w:style>
  <w:style w:type="paragraph" w:customStyle="1" w:styleId="643">
    <w:name w:val="hp1"/>
    <w:basedOn w:val="2"/>
    <w:uiPriority w:val="0"/>
    <w:pPr>
      <w:tabs>
        <w:tab w:val="left" w:pos="1440"/>
      </w:tabs>
      <w:topLinePunct/>
      <w:adjustRightInd w:val="0"/>
      <w:spacing w:line="578" w:lineRule="atLeast"/>
      <w:ind w:left="1440" w:firstLine="482"/>
      <w:jc w:val="center"/>
      <w:textAlignment w:val="baseline"/>
    </w:pPr>
    <w:rPr>
      <w:rFonts w:ascii="黑体" w:hAnsi="宋体"/>
      <w:sz w:val="32"/>
      <w:szCs w:val="28"/>
    </w:rPr>
  </w:style>
  <w:style w:type="paragraph" w:customStyle="1" w:styleId="644">
    <w:name w:val="_Style 4"/>
    <w:basedOn w:val="1"/>
    <w:qFormat/>
    <w:uiPriority w:val="0"/>
    <w:pPr>
      <w:snapToGrid w:val="0"/>
      <w:spacing w:line="360" w:lineRule="auto"/>
      <w:ind w:firstLine="529" w:firstLineChars="200"/>
    </w:pPr>
  </w:style>
  <w:style w:type="paragraph" w:customStyle="1" w:styleId="645">
    <w:name w:val="Char Char Char Char3"/>
    <w:basedOn w:val="1"/>
    <w:uiPriority w:val="0"/>
    <w:pPr>
      <w:snapToGrid w:val="0"/>
      <w:spacing w:line="360" w:lineRule="auto"/>
      <w:ind w:firstLine="200" w:firstLineChars="200"/>
    </w:pPr>
    <w:rPr>
      <w:rFonts w:eastAsia="仿宋_GB2312"/>
      <w:sz w:val="24"/>
    </w:rPr>
  </w:style>
  <w:style w:type="paragraph" w:customStyle="1" w:styleId="646">
    <w:name w:val="reader-word-layer reader-word-s2-4"/>
    <w:basedOn w:val="1"/>
    <w:uiPriority w:val="0"/>
    <w:pPr>
      <w:widowControl/>
      <w:spacing w:before="100" w:beforeAutospacing="1" w:after="100" w:afterAutospacing="1"/>
      <w:jc w:val="left"/>
    </w:pPr>
    <w:rPr>
      <w:rFonts w:ascii="宋体" w:hAnsi="宋体" w:cs="宋体"/>
      <w:kern w:val="0"/>
      <w:sz w:val="24"/>
    </w:rPr>
  </w:style>
  <w:style w:type="paragraph" w:customStyle="1" w:styleId="647">
    <w:name w:val="xl42"/>
    <w:basedOn w:val="1"/>
    <w:uiPriority w:val="0"/>
    <w:pPr>
      <w:widowControl/>
      <w:pBdr>
        <w:left w:val="single" w:color="auto" w:sz="4" w:space="0"/>
        <w:bottom w:val="single" w:color="auto" w:sz="4" w:space="0"/>
      </w:pBdr>
      <w:spacing w:before="100" w:beforeAutospacing="1" w:after="100" w:afterAutospacing="1"/>
      <w:jc w:val="center"/>
      <w:textAlignment w:val="top"/>
    </w:pPr>
    <w:rPr>
      <w:rFonts w:ascii="Arial Unicode MS" w:hAnsi="Arial Unicode MS" w:eastAsia="Arial Unicode MS"/>
      <w:kern w:val="0"/>
      <w:sz w:val="20"/>
      <w:szCs w:val="20"/>
    </w:rPr>
  </w:style>
  <w:style w:type="paragraph" w:customStyle="1" w:styleId="648">
    <w:name w:val="表格新唐"/>
    <w:basedOn w:val="1"/>
    <w:qFormat/>
    <w:uiPriority w:val="0"/>
    <w:pPr>
      <w:spacing w:line="320" w:lineRule="exact"/>
      <w:jc w:val="center"/>
    </w:pPr>
    <w:rPr>
      <w:color w:val="0000FF"/>
      <w:szCs w:val="21"/>
    </w:rPr>
  </w:style>
  <w:style w:type="paragraph" w:customStyle="1" w:styleId="649">
    <w:name w:val="xl49"/>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ind w:firstLine="200" w:firstLineChars="200"/>
      <w:jc w:val="center"/>
      <w:textAlignment w:val="center"/>
    </w:pPr>
    <w:rPr>
      <w:rFonts w:ascii="宋体" w:hAnsi="宋体" w:cs="宋体"/>
      <w:kern w:val="0"/>
      <w:sz w:val="20"/>
      <w:szCs w:val="20"/>
    </w:rPr>
  </w:style>
  <w:style w:type="paragraph" w:customStyle="1" w:styleId="650">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51">
    <w:name w:val="表中正文居中"/>
    <w:uiPriority w:val="0"/>
    <w:pPr>
      <w:spacing w:before="120" w:after="120" w:line="240" w:lineRule="atLeast"/>
      <w:jc w:val="center"/>
    </w:pPr>
    <w:rPr>
      <w:rFonts w:ascii="宋体" w:hAnsi="Times New Roman" w:eastAsia="宋体" w:cs="Times New Roman"/>
      <w:kern w:val="2"/>
      <w:sz w:val="21"/>
      <w:lang w:val="en-US" w:eastAsia="zh-CN" w:bidi="ar-SA"/>
    </w:rPr>
  </w:style>
  <w:style w:type="paragraph" w:customStyle="1" w:styleId="652">
    <w:name w:val="13"/>
    <w:basedOn w:val="286"/>
    <w:semiHidden/>
    <w:uiPriority w:val="0"/>
    <w:rPr>
      <w:rFonts w:eastAsia="宋体"/>
      <w:b w:val="0"/>
      <w:sz w:val="21"/>
      <w:szCs w:val="21"/>
    </w:rPr>
  </w:style>
  <w:style w:type="paragraph" w:customStyle="1" w:styleId="653">
    <w:name w:val="fonts"/>
    <w:basedOn w:val="1"/>
    <w:qFormat/>
    <w:uiPriority w:val="0"/>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654">
    <w:name w:val="Char Char Char2 Char Char Char Char"/>
    <w:basedOn w:val="1"/>
    <w:qFormat/>
    <w:uiPriority w:val="0"/>
    <w:pPr>
      <w:spacing w:line="360" w:lineRule="auto"/>
      <w:ind w:firstLine="200" w:firstLineChars="200"/>
    </w:pPr>
    <w:rPr>
      <w:rFonts w:ascii="宋体" w:hAnsi="宋体" w:cs="宋体"/>
      <w:sz w:val="24"/>
    </w:rPr>
  </w:style>
  <w:style w:type="paragraph" w:customStyle="1" w:styleId="655">
    <w:name w:val="公式样式1"/>
    <w:basedOn w:val="1"/>
    <w:qFormat/>
    <w:uiPriority w:val="0"/>
    <w:pPr>
      <w:spacing w:line="360" w:lineRule="auto"/>
    </w:pPr>
    <w:rPr>
      <w:rFonts w:ascii="宋体" w:hAnsi="宋体" w:eastAsia="仿宋_GB2312"/>
      <w:smallCaps/>
      <w:sz w:val="28"/>
    </w:rPr>
  </w:style>
  <w:style w:type="paragraph" w:customStyle="1" w:styleId="656">
    <w:name w:val="0"/>
    <w:basedOn w:val="1"/>
    <w:uiPriority w:val="0"/>
    <w:pPr>
      <w:widowControl/>
      <w:snapToGrid w:val="0"/>
    </w:pPr>
    <w:rPr>
      <w:kern w:val="0"/>
      <w:sz w:val="20"/>
      <w:szCs w:val="20"/>
    </w:rPr>
  </w:style>
  <w:style w:type="paragraph" w:customStyle="1" w:styleId="657">
    <w:name w:val="xl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ind w:firstLine="200" w:firstLineChars="200"/>
      <w:jc w:val="center"/>
      <w:textAlignment w:val="center"/>
    </w:pPr>
    <w:rPr>
      <w:rFonts w:ascii="宋体" w:hAnsi="宋体" w:cs="宋体"/>
      <w:kern w:val="0"/>
      <w:sz w:val="20"/>
      <w:szCs w:val="20"/>
    </w:rPr>
  </w:style>
  <w:style w:type="paragraph" w:customStyle="1" w:styleId="658">
    <w:name w:val="样式 垃圾13-24 + 首行缩进:  2 字符"/>
    <w:basedOn w:val="1"/>
    <w:qFormat/>
    <w:uiPriority w:val="0"/>
    <w:pPr>
      <w:spacing w:line="480" w:lineRule="exact"/>
    </w:pPr>
    <w:rPr>
      <w:rFonts w:ascii="宋体" w:hAnsi="宋体" w:cs="宋体"/>
      <w:color w:val="000000"/>
      <w:szCs w:val="21"/>
    </w:rPr>
  </w:style>
  <w:style w:type="paragraph" w:customStyle="1" w:styleId="659">
    <w:name w:val="Char Char Char Char Char Char Char Char Char Char1"/>
    <w:basedOn w:val="1"/>
    <w:qFormat/>
    <w:uiPriority w:val="0"/>
    <w:pPr>
      <w:snapToGrid w:val="0"/>
      <w:spacing w:line="360" w:lineRule="auto"/>
      <w:ind w:firstLine="529" w:firstLineChars="200"/>
    </w:pPr>
    <w:rPr>
      <w:rFonts w:ascii="宋体" w:hAnsi="宋体"/>
      <w:b/>
    </w:rPr>
  </w:style>
  <w:style w:type="paragraph" w:customStyle="1" w:styleId="660">
    <w:name w:val="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661">
    <w:name w:val="样式"/>
    <w:basedOn w:val="1"/>
    <w:next w:val="7"/>
    <w:qFormat/>
    <w:uiPriority w:val="0"/>
    <w:pPr>
      <w:widowControl/>
      <w:ind w:firstLine="420" w:firstLineChars="200"/>
      <w:jc w:val="left"/>
    </w:pPr>
    <w:rPr>
      <w:kern w:val="0"/>
      <w:sz w:val="20"/>
      <w:szCs w:val="21"/>
    </w:rPr>
  </w:style>
  <w:style w:type="paragraph" w:customStyle="1" w:styleId="662">
    <w:name w:val="表格文字第1行"/>
    <w:basedOn w:val="1"/>
    <w:next w:val="1"/>
    <w:qFormat/>
    <w:uiPriority w:val="0"/>
    <w:pPr>
      <w:ind w:firstLine="200" w:firstLineChars="200"/>
      <w:jc w:val="center"/>
    </w:pPr>
    <w:rPr>
      <w:rFonts w:eastAsia="黑体"/>
      <w:color w:val="000000"/>
      <w:szCs w:val="20"/>
    </w:rPr>
  </w:style>
  <w:style w:type="paragraph" w:customStyle="1" w:styleId="663">
    <w:name w:val="hb4"/>
    <w:basedOn w:val="5"/>
    <w:uiPriority w:val="0"/>
    <w:pPr>
      <w:topLinePunct/>
      <w:spacing w:beforeLines="50" w:afterLines="50" w:line="300" w:lineRule="exact"/>
    </w:pPr>
    <w:rPr>
      <w:rFonts w:ascii="Arial Narrow" w:hAnsi="Arial Narrow" w:eastAsia="汉鼎简书宋"/>
      <w:b w:val="0"/>
      <w:bCs w:val="0"/>
      <w:color w:val="000000"/>
      <w:kern w:val="0"/>
      <w:sz w:val="24"/>
      <w:szCs w:val="24"/>
    </w:rPr>
  </w:style>
  <w:style w:type="paragraph" w:customStyle="1" w:styleId="664">
    <w:name w:val="文字表格1"/>
    <w:uiPriority w:val="0"/>
    <w:pPr>
      <w:widowControl w:val="0"/>
      <w:adjustRightInd w:val="0"/>
      <w:snapToGrid w:val="0"/>
      <w:spacing w:line="440" w:lineRule="exact"/>
      <w:jc w:val="center"/>
    </w:pPr>
    <w:rPr>
      <w:rFonts w:ascii="宋体" w:hAnsi="宋体" w:eastAsia="宋体" w:cs="Times New Roman"/>
      <w:sz w:val="24"/>
      <w:szCs w:val="24"/>
      <w:lang w:val="en-US" w:eastAsia="zh-CN" w:bidi="ar-SA"/>
    </w:rPr>
  </w:style>
  <w:style w:type="paragraph" w:customStyle="1" w:styleId="665">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Cs w:val="21"/>
    </w:rPr>
  </w:style>
  <w:style w:type="paragraph" w:customStyle="1" w:styleId="666">
    <w:name w:val="表号 Char"/>
    <w:basedOn w:val="1"/>
    <w:qFormat/>
    <w:uiPriority w:val="0"/>
    <w:pPr>
      <w:snapToGrid w:val="0"/>
      <w:ind w:firstLine="480"/>
    </w:pPr>
    <w:rPr>
      <w:kern w:val="32"/>
      <w:sz w:val="24"/>
      <w:szCs w:val="20"/>
    </w:rPr>
  </w:style>
  <w:style w:type="paragraph" w:customStyle="1" w:styleId="667">
    <w:name w:val="Char4"/>
    <w:basedOn w:val="1"/>
    <w:qFormat/>
    <w:uiPriority w:val="0"/>
    <w:pPr>
      <w:snapToGrid w:val="0"/>
      <w:spacing w:line="360" w:lineRule="auto"/>
      <w:ind w:firstLine="529" w:firstLineChars="200"/>
    </w:pPr>
    <w:rPr>
      <w:rFonts w:ascii="宋体" w:hAnsi="宋体"/>
      <w:b/>
    </w:rPr>
  </w:style>
  <w:style w:type="paragraph" w:customStyle="1" w:styleId="668">
    <w:name w:val="br"/>
    <w:basedOn w:val="1"/>
    <w:uiPriority w:val="0"/>
    <w:pPr>
      <w:widowControl/>
      <w:spacing w:before="100" w:beforeAutospacing="1" w:after="100" w:afterAutospacing="1"/>
      <w:jc w:val="left"/>
    </w:pPr>
    <w:rPr>
      <w:rFonts w:ascii="Verdana" w:hAnsi="Verdana"/>
      <w:color w:val="333333"/>
      <w:kern w:val="0"/>
      <w:szCs w:val="21"/>
    </w:rPr>
  </w:style>
  <w:style w:type="paragraph" w:customStyle="1" w:styleId="669">
    <w:name w:val="正文 + (西文) 华文细黑"/>
    <w:basedOn w:val="1"/>
    <w:qFormat/>
    <w:uiPriority w:val="0"/>
    <w:pPr>
      <w:widowControl/>
      <w:overflowPunct w:val="0"/>
      <w:adjustRightInd w:val="0"/>
      <w:spacing w:line="360" w:lineRule="auto"/>
      <w:jc w:val="center"/>
      <w:textAlignment w:val="baseline"/>
    </w:pPr>
    <w:rPr>
      <w:rFonts w:ascii="华文细黑" w:hAnsi="华文细黑"/>
      <w:b/>
      <w:kern w:val="0"/>
      <w:sz w:val="24"/>
      <w:szCs w:val="20"/>
    </w:rPr>
  </w:style>
  <w:style w:type="paragraph" w:customStyle="1" w:styleId="670">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671">
    <w:name w:val="reader-word-layer reader-word-s3-1"/>
    <w:basedOn w:val="1"/>
    <w:qFormat/>
    <w:uiPriority w:val="0"/>
    <w:pPr>
      <w:widowControl/>
      <w:spacing w:before="100" w:beforeAutospacing="1" w:after="100" w:afterAutospacing="1"/>
      <w:jc w:val="left"/>
    </w:pPr>
    <w:rPr>
      <w:rFonts w:ascii="宋体" w:hAnsi="宋体" w:cs="宋体"/>
      <w:kern w:val="0"/>
      <w:sz w:val="24"/>
    </w:rPr>
  </w:style>
  <w:style w:type="paragraph" w:customStyle="1" w:styleId="672">
    <w:name w:val="验收正文"/>
    <w:basedOn w:val="1"/>
    <w:qFormat/>
    <w:uiPriority w:val="0"/>
    <w:pPr>
      <w:spacing w:line="480" w:lineRule="exact"/>
      <w:ind w:firstLine="480" w:firstLineChars="200"/>
    </w:pPr>
    <w:rPr>
      <w:rFonts w:ascii="宋体" w:hAnsi="宋体"/>
      <w:sz w:val="24"/>
    </w:rPr>
  </w:style>
  <w:style w:type="paragraph" w:customStyle="1" w:styleId="673">
    <w:name w:val="hp2"/>
    <w:basedOn w:val="3"/>
    <w:uiPriority w:val="0"/>
    <w:pPr>
      <w:adjustRightInd w:val="0"/>
      <w:spacing w:line="360" w:lineRule="auto"/>
      <w:textAlignment w:val="baseline"/>
    </w:pPr>
    <w:rPr>
      <w:rFonts w:ascii="黑体" w:hAnsi="宋体"/>
      <w:bCs w:val="0"/>
      <w:kern w:val="0"/>
      <w:sz w:val="28"/>
      <w:szCs w:val="24"/>
    </w:rPr>
  </w:style>
  <w:style w:type="paragraph" w:customStyle="1" w:styleId="674">
    <w:name w:val="臧立岩"/>
    <w:basedOn w:val="1"/>
    <w:uiPriority w:val="0"/>
    <w:pPr>
      <w:autoSpaceDE w:val="0"/>
      <w:autoSpaceDN w:val="0"/>
      <w:adjustRightInd w:val="0"/>
      <w:snapToGrid w:val="0"/>
      <w:spacing w:line="500" w:lineRule="exact"/>
      <w:ind w:firstLine="200" w:firstLineChars="200"/>
    </w:pPr>
    <w:rPr>
      <w:color w:val="000000"/>
      <w:sz w:val="28"/>
      <w:szCs w:val="28"/>
    </w:rPr>
  </w:style>
  <w:style w:type="paragraph" w:customStyle="1" w:styleId="675">
    <w:name w:val="xl39"/>
    <w:basedOn w:val="1"/>
    <w:qFormat/>
    <w:uiPriority w:val="0"/>
    <w:pPr>
      <w:widowControl/>
      <w:pBdr>
        <w:top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 w:val="24"/>
    </w:rPr>
  </w:style>
  <w:style w:type="paragraph" w:customStyle="1" w:styleId="676">
    <w:name w:val="样式3"/>
    <w:basedOn w:val="540"/>
    <w:qFormat/>
    <w:uiPriority w:val="0"/>
    <w:pPr>
      <w:pBdr>
        <w:bottom w:val="thinThickSmallGap" w:color="auto" w:sz="24" w:space="1"/>
      </w:pBdr>
    </w:pPr>
  </w:style>
  <w:style w:type="paragraph" w:customStyle="1" w:styleId="677">
    <w:name w:val="Char Char Char1 Char"/>
    <w:basedOn w:val="1"/>
    <w:uiPriority w:val="0"/>
    <w:rPr>
      <w:rFonts w:ascii="Tahoma" w:hAnsi="Tahoma"/>
      <w:sz w:val="24"/>
      <w:szCs w:val="20"/>
    </w:rPr>
  </w:style>
  <w:style w:type="paragraph" w:customStyle="1" w:styleId="678">
    <w:name w:val="正文文本缩进 31"/>
    <w:basedOn w:val="1"/>
    <w:qFormat/>
    <w:uiPriority w:val="0"/>
    <w:pPr>
      <w:widowControl/>
      <w:adjustRightInd w:val="0"/>
      <w:ind w:firstLine="560"/>
      <w:jc w:val="left"/>
      <w:textAlignment w:val="baseline"/>
    </w:pPr>
    <w:rPr>
      <w:rFonts w:ascii="宋体"/>
      <w:kern w:val="0"/>
      <w:sz w:val="28"/>
      <w:szCs w:val="20"/>
    </w:rPr>
  </w:style>
  <w:style w:type="paragraph" w:customStyle="1" w:styleId="679">
    <w:name w:val="xl34"/>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textAlignment w:val="top"/>
    </w:pPr>
    <w:rPr>
      <w:rFonts w:ascii="Arial Unicode MS" w:hAnsi="Arial Unicode MS" w:eastAsia="Arial Unicode MS"/>
      <w:kern w:val="0"/>
      <w:szCs w:val="21"/>
    </w:rPr>
  </w:style>
  <w:style w:type="paragraph" w:customStyle="1" w:styleId="680">
    <w:name w:val="Char Char Char Char Char1 Char Char Char"/>
    <w:basedOn w:val="1"/>
    <w:semiHidden/>
    <w:qFormat/>
    <w:uiPriority w:val="0"/>
    <w:pPr>
      <w:snapToGrid w:val="0"/>
      <w:spacing w:line="360" w:lineRule="auto"/>
      <w:ind w:firstLine="529" w:firstLineChars="200"/>
    </w:pPr>
    <w:rPr>
      <w:rFonts w:ascii="宋体" w:hAnsi="宋体"/>
      <w:b/>
    </w:rPr>
  </w:style>
  <w:style w:type="paragraph" w:customStyle="1" w:styleId="681">
    <w:name w:val="本文正文"/>
    <w:basedOn w:val="1"/>
    <w:uiPriority w:val="0"/>
    <w:pPr>
      <w:spacing w:line="480" w:lineRule="exact"/>
    </w:pPr>
    <w:rPr>
      <w:sz w:val="24"/>
    </w:rPr>
  </w:style>
  <w:style w:type="paragraph" w:customStyle="1" w:styleId="682">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683">
    <w:name w:val="列表2"/>
    <w:basedOn w:val="58"/>
    <w:qFormat/>
    <w:uiPriority w:val="0"/>
    <w:pPr>
      <w:adjustRightInd w:val="0"/>
      <w:spacing w:line="320" w:lineRule="exact"/>
    </w:pPr>
    <w:rPr>
      <w:b/>
      <w:kern w:val="2"/>
    </w:rPr>
  </w:style>
  <w:style w:type="paragraph" w:customStyle="1" w:styleId="684">
    <w:name w:val="6"/>
    <w:basedOn w:val="1"/>
    <w:next w:val="40"/>
    <w:qFormat/>
    <w:uiPriority w:val="0"/>
    <w:rPr>
      <w:rFonts w:ascii="宋体" w:hAnsi="Courier New" w:cs="宋体"/>
      <w:szCs w:val="21"/>
    </w:rPr>
  </w:style>
  <w:style w:type="paragraph" w:customStyle="1" w:styleId="685">
    <w:name w:val="样式 标题 4 + 首行缩进:  2 字符"/>
    <w:basedOn w:val="5"/>
    <w:qFormat/>
    <w:uiPriority w:val="0"/>
    <w:pPr>
      <w:spacing w:before="0" w:after="0" w:line="360" w:lineRule="auto"/>
    </w:pPr>
    <w:rPr>
      <w:rFonts w:ascii="Times New Roman" w:hAnsi="Times New Roman" w:eastAsia="宋体" w:cs="宋体"/>
      <w:b w:val="0"/>
      <w:bCs w:val="0"/>
      <w:color w:val="000000"/>
      <w:sz w:val="24"/>
      <w:szCs w:val="24"/>
    </w:rPr>
  </w:style>
  <w:style w:type="paragraph" w:customStyle="1" w:styleId="686">
    <w:name w:val="样式 表头 + 首行缩进:  2 字符"/>
    <w:basedOn w:val="1"/>
    <w:uiPriority w:val="0"/>
    <w:pPr>
      <w:tabs>
        <w:tab w:val="left" w:pos="7380"/>
      </w:tabs>
      <w:snapToGrid w:val="0"/>
      <w:spacing w:line="360" w:lineRule="auto"/>
      <w:jc w:val="center"/>
    </w:pPr>
    <w:rPr>
      <w:rFonts w:cs="宋体"/>
      <w:b/>
      <w:bCs/>
      <w:color w:val="000000"/>
      <w:sz w:val="24"/>
      <w:szCs w:val="20"/>
    </w:rPr>
  </w:style>
  <w:style w:type="paragraph" w:customStyle="1" w:styleId="687">
    <w:name w:val="应填表格"/>
    <w:basedOn w:val="1"/>
    <w:qFormat/>
    <w:uiPriority w:val="0"/>
    <w:pPr>
      <w:adjustRightInd w:val="0"/>
      <w:spacing w:before="40" w:after="40"/>
      <w:jc w:val="left"/>
      <w:textAlignment w:val="baseline"/>
    </w:pPr>
    <w:rPr>
      <w:kern w:val="0"/>
      <w:sz w:val="24"/>
      <w:szCs w:val="20"/>
    </w:rPr>
  </w:style>
  <w:style w:type="paragraph" w:customStyle="1" w:styleId="688">
    <w:name w:val="In Table"/>
    <w:basedOn w:val="1"/>
    <w:qFormat/>
    <w:uiPriority w:val="0"/>
    <w:pPr>
      <w:tabs>
        <w:tab w:val="left" w:pos="2200"/>
        <w:tab w:val="left" w:pos="3960"/>
        <w:tab w:val="left" w:pos="5280"/>
      </w:tabs>
      <w:spacing w:before="96" w:after="96" w:line="0" w:lineRule="atLeast"/>
      <w:jc w:val="center"/>
    </w:pPr>
    <w:rPr>
      <w:rFonts w:ascii="Tahoma" w:hAnsi="Tahoma" w:eastAsia="华文中宋"/>
      <w:szCs w:val="20"/>
    </w:rPr>
  </w:style>
  <w:style w:type="paragraph" w:customStyle="1" w:styleId="689">
    <w:name w:val="二级标题"/>
    <w:basedOn w:val="4"/>
    <w:uiPriority w:val="0"/>
    <w:pPr>
      <w:spacing w:beforeLines="50" w:afterLines="50" w:line="240" w:lineRule="auto"/>
    </w:pPr>
    <w:rPr>
      <w:rFonts w:eastAsia="黑体"/>
      <w:b w:val="0"/>
      <w:bCs w:val="0"/>
      <w:sz w:val="24"/>
      <w:szCs w:val="20"/>
    </w:rPr>
  </w:style>
  <w:style w:type="paragraph" w:customStyle="1" w:styleId="690">
    <w:name w:val="_Style 43"/>
    <w:basedOn w:val="1"/>
    <w:uiPriority w:val="0"/>
    <w:rPr>
      <w:szCs w:val="20"/>
    </w:rPr>
  </w:style>
  <w:style w:type="paragraph" w:customStyle="1" w:styleId="691">
    <w:name w:val="方程式"/>
    <w:basedOn w:val="1"/>
    <w:qFormat/>
    <w:uiPriority w:val="0"/>
    <w:pPr>
      <w:overflowPunct w:val="0"/>
      <w:autoSpaceDE w:val="0"/>
      <w:autoSpaceDN w:val="0"/>
      <w:adjustRightInd w:val="0"/>
      <w:spacing w:before="60" w:after="60" w:line="340" w:lineRule="exact"/>
      <w:jc w:val="left"/>
      <w:textAlignment w:val="bottom"/>
    </w:pPr>
    <w:rPr>
      <w:rFonts w:ascii="宋体"/>
      <w:kern w:val="0"/>
      <w:sz w:val="24"/>
      <w:szCs w:val="20"/>
    </w:rPr>
  </w:style>
  <w:style w:type="paragraph" w:customStyle="1" w:styleId="692">
    <w:name w:val="Pa4"/>
    <w:basedOn w:val="1"/>
    <w:next w:val="1"/>
    <w:qFormat/>
    <w:uiPriority w:val="0"/>
    <w:pPr>
      <w:widowControl/>
      <w:autoSpaceDE w:val="0"/>
      <w:autoSpaceDN w:val="0"/>
      <w:adjustRightInd w:val="0"/>
      <w:spacing w:line="201" w:lineRule="atLeast"/>
      <w:jc w:val="left"/>
    </w:pPr>
    <w:rPr>
      <w:rFonts w:ascii="FZKai-Z03S" w:eastAsia="FZKai-Z03S"/>
      <w:kern w:val="0"/>
      <w:sz w:val="24"/>
      <w:szCs w:val="20"/>
    </w:rPr>
  </w:style>
  <w:style w:type="paragraph" w:styleId="693">
    <w:name w:val="List Paragraph"/>
    <w:basedOn w:val="1"/>
    <w:qFormat/>
    <w:uiPriority w:val="34"/>
    <w:pPr>
      <w:ind w:firstLine="420" w:firstLineChars="200"/>
    </w:pPr>
    <w:rPr>
      <w:rFonts w:ascii="Calibri" w:hAnsi="Calibri"/>
      <w:szCs w:val="22"/>
    </w:rPr>
  </w:style>
  <w:style w:type="paragraph" w:customStyle="1" w:styleId="694">
    <w:name w:val="Char Char Char Char Char Char Char Char Char Char2"/>
    <w:basedOn w:val="1"/>
    <w:qFormat/>
    <w:uiPriority w:val="0"/>
    <w:pPr>
      <w:snapToGrid w:val="0"/>
      <w:spacing w:line="360" w:lineRule="auto"/>
      <w:ind w:firstLine="529" w:firstLineChars="200"/>
    </w:pPr>
  </w:style>
  <w:style w:type="paragraph" w:customStyle="1" w:styleId="695">
    <w:name w:val="444"/>
    <w:basedOn w:val="7"/>
    <w:qFormat/>
    <w:uiPriority w:val="0"/>
    <w:pPr>
      <w:spacing w:line="460" w:lineRule="exact"/>
      <w:ind w:firstLine="480" w:firstLineChars="200"/>
    </w:pPr>
    <w:rPr>
      <w:rFonts w:hAnsi="宋体"/>
      <w:sz w:val="24"/>
    </w:rPr>
  </w:style>
  <w:style w:type="paragraph" w:customStyle="1" w:styleId="696">
    <w:name w:val="五一矿正文"/>
    <w:semiHidden/>
    <w:qFormat/>
    <w:uiPriority w:val="0"/>
    <w:pPr>
      <w:widowControl w:val="0"/>
      <w:spacing w:line="480" w:lineRule="exact"/>
      <w:ind w:firstLine="560" w:firstLineChars="200"/>
      <w:jc w:val="both"/>
    </w:pPr>
    <w:rPr>
      <w:rFonts w:ascii="仿宋_GB2312" w:hAnsi="宋体" w:eastAsia="仿宋_GB2312" w:cs="Times New Roman"/>
      <w:color w:val="000000"/>
      <w:kern w:val="2"/>
      <w:sz w:val="28"/>
      <w:szCs w:val="28"/>
      <w:lang w:val="en-US" w:eastAsia="zh-CN" w:bidi="ar-SA"/>
    </w:rPr>
  </w:style>
  <w:style w:type="paragraph" w:customStyle="1" w:styleId="697">
    <w:name w:val="样式5"/>
    <w:basedOn w:val="1"/>
    <w:qFormat/>
    <w:uiPriority w:val="0"/>
    <w:pPr>
      <w:widowControl/>
      <w:pBdr>
        <w:top w:val="single" w:color="auto" w:sz="4" w:space="0"/>
      </w:pBdr>
      <w:spacing w:before="100" w:beforeAutospacing="1" w:after="100" w:afterAutospacing="1"/>
      <w:jc w:val="left"/>
      <w:textAlignment w:val="top"/>
    </w:pPr>
    <w:rPr>
      <w:rFonts w:ascii="Arial Unicode MS" w:hAnsi="Arial Unicode MS" w:eastAsia="Arial Unicode MS" w:cs="Arial Unicode MS"/>
      <w:b/>
      <w:kern w:val="0"/>
      <w:szCs w:val="21"/>
    </w:rPr>
  </w:style>
  <w:style w:type="paragraph" w:customStyle="1" w:styleId="698">
    <w:name w:val="xl37"/>
    <w:basedOn w:val="1"/>
    <w:uiPriority w:val="0"/>
    <w:pPr>
      <w:widowControl/>
      <w:pBdr>
        <w:right w:val="single" w:color="auto" w:sz="4" w:space="0"/>
      </w:pBdr>
      <w:spacing w:before="100" w:beforeAutospacing="1" w:after="100" w:afterAutospacing="1"/>
      <w:jc w:val="center"/>
      <w:textAlignment w:val="top"/>
    </w:pPr>
    <w:rPr>
      <w:rFonts w:eastAsia="Arial Unicode MS"/>
      <w:kern w:val="0"/>
      <w:szCs w:val="21"/>
    </w:rPr>
  </w:style>
  <w:style w:type="paragraph" w:customStyle="1" w:styleId="699">
    <w:name w:val="预案标题3"/>
    <w:basedOn w:val="4"/>
    <w:qFormat/>
    <w:uiPriority w:val="0"/>
    <w:rPr>
      <w:rFonts w:ascii="仿宋_GB2312" w:hAnsi="仿宋_GB2312" w:eastAsia="仿宋_GB2312"/>
      <w:sz w:val="28"/>
    </w:rPr>
  </w:style>
  <w:style w:type="paragraph" w:customStyle="1" w:styleId="700">
    <w:name w:val="Char Char4 Char Char1"/>
    <w:basedOn w:val="1"/>
    <w:qFormat/>
    <w:uiPriority w:val="0"/>
    <w:rPr>
      <w:sz w:val="24"/>
    </w:rPr>
  </w:style>
  <w:style w:type="paragraph" w:customStyle="1" w:styleId="701">
    <w:name w:val="Char Char Char1 Char Char Char Char Char Char Char Char Char Char"/>
    <w:basedOn w:val="1"/>
    <w:qFormat/>
    <w:uiPriority w:val="0"/>
    <w:pPr>
      <w:snapToGrid w:val="0"/>
      <w:spacing w:line="360" w:lineRule="auto"/>
      <w:ind w:firstLine="529" w:firstLineChars="200"/>
    </w:pPr>
    <w:rPr>
      <w:rFonts w:ascii="宋体" w:hAnsi="宋体"/>
      <w:b/>
    </w:rPr>
  </w:style>
  <w:style w:type="paragraph" w:customStyle="1" w:styleId="702">
    <w:name w:val="_Style 26"/>
    <w:basedOn w:val="1"/>
    <w:uiPriority w:val="0"/>
    <w:pPr>
      <w:snapToGrid w:val="0"/>
      <w:spacing w:line="360" w:lineRule="auto"/>
      <w:ind w:firstLine="529" w:firstLineChars="200"/>
    </w:pPr>
  </w:style>
  <w:style w:type="paragraph" w:customStyle="1" w:styleId="703">
    <w:name w:val="Char Char Char Char Char Char Char Char Char Char Char Char Char2"/>
    <w:basedOn w:val="1"/>
    <w:qFormat/>
    <w:uiPriority w:val="0"/>
    <w:pPr>
      <w:spacing w:line="560" w:lineRule="exact"/>
      <w:ind w:firstLine="200" w:firstLineChars="200"/>
    </w:pPr>
    <w:rPr>
      <w:rFonts w:ascii="宋体" w:hAnsi="宋体" w:cs="宋体"/>
      <w:sz w:val="28"/>
      <w:szCs w:val="28"/>
    </w:rPr>
  </w:style>
  <w:style w:type="paragraph" w:customStyle="1" w:styleId="704">
    <w:name w:val="xl18"/>
    <w:basedOn w:val="1"/>
    <w:qFormat/>
    <w:uiPriority w:val="0"/>
    <w:pPr>
      <w:widowControl/>
      <w:spacing w:before="102" w:after="102" w:line="425" w:lineRule="atLeast"/>
      <w:jc w:val="center"/>
      <w:textAlignment w:val="baseline"/>
    </w:pPr>
    <w:rPr>
      <w:rFonts w:ascii="仿宋_GB2312" w:eastAsia="仿宋_GB2312"/>
      <w:color w:val="000000"/>
      <w:kern w:val="0"/>
      <w:szCs w:val="20"/>
      <w:u w:color="000000"/>
    </w:rPr>
  </w:style>
  <w:style w:type="paragraph" w:customStyle="1" w:styleId="705">
    <w:name w:val="xl41"/>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 w:val="20"/>
      <w:szCs w:val="20"/>
    </w:rPr>
  </w:style>
  <w:style w:type="paragraph" w:customStyle="1" w:styleId="706">
    <w:name w:val="正文 + 首行缩进:  1.02 厘米"/>
    <w:basedOn w:val="1"/>
    <w:uiPriority w:val="0"/>
    <w:pPr>
      <w:autoSpaceDE w:val="0"/>
      <w:autoSpaceDN w:val="0"/>
      <w:adjustRightInd w:val="0"/>
      <w:spacing w:before="60" w:line="520" w:lineRule="exact"/>
      <w:ind w:firstLine="576"/>
    </w:pPr>
    <w:rPr>
      <w:rFonts w:eastAsia="仿宋_GB2312"/>
      <w:sz w:val="30"/>
      <w:szCs w:val="30"/>
    </w:rPr>
  </w:style>
  <w:style w:type="paragraph" w:customStyle="1" w:styleId="707">
    <w:name w:val="表头样式"/>
    <w:basedOn w:val="1"/>
    <w:qFormat/>
    <w:uiPriority w:val="0"/>
    <w:pPr>
      <w:adjustRightInd w:val="0"/>
      <w:snapToGrid w:val="0"/>
      <w:spacing w:line="520" w:lineRule="exact"/>
      <w:ind w:firstLine="422" w:firstLineChars="200"/>
      <w:jc w:val="center"/>
    </w:pPr>
    <w:rPr>
      <w:b/>
      <w:bCs/>
      <w:snapToGrid w:val="0"/>
      <w:kern w:val="0"/>
      <w:szCs w:val="21"/>
    </w:rPr>
  </w:style>
  <w:style w:type="paragraph" w:customStyle="1" w:styleId="70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5"/>
      <w:szCs w:val="15"/>
    </w:rPr>
  </w:style>
  <w:style w:type="paragraph" w:customStyle="1" w:styleId="709">
    <w:name w:val="xl33"/>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Cs w:val="21"/>
    </w:rPr>
  </w:style>
  <w:style w:type="paragraph" w:customStyle="1" w:styleId="710">
    <w:name w:val="表头文字"/>
    <w:qFormat/>
    <w:uiPriority w:val="0"/>
    <w:pPr>
      <w:spacing w:line="460" w:lineRule="exact"/>
      <w:jc w:val="center"/>
    </w:pPr>
    <w:rPr>
      <w:rFonts w:ascii="Times New Roman" w:hAnsi="Times New Roman" w:eastAsia="宋体" w:cs="Times New Roman"/>
      <w:b/>
      <w:kern w:val="2"/>
      <w:sz w:val="24"/>
      <w:szCs w:val="24"/>
      <w:lang w:val="en-US" w:eastAsia="zh-CN" w:bidi="ar-SA"/>
    </w:rPr>
  </w:style>
  <w:style w:type="paragraph" w:customStyle="1" w:styleId="711">
    <w:name w:val="5"/>
    <w:basedOn w:val="1"/>
    <w:next w:val="7"/>
    <w:uiPriority w:val="0"/>
    <w:pPr>
      <w:ind w:firstLine="420"/>
    </w:pPr>
    <w:rPr>
      <w:sz w:val="28"/>
      <w:szCs w:val="20"/>
    </w:rPr>
  </w:style>
  <w:style w:type="paragraph" w:customStyle="1" w:styleId="712">
    <w:name w:val="表格样式1"/>
    <w:basedOn w:val="1"/>
    <w:qFormat/>
    <w:uiPriority w:val="0"/>
    <w:pPr>
      <w:adjustRightInd w:val="0"/>
      <w:spacing w:line="20" w:lineRule="atLeast"/>
      <w:jc w:val="center"/>
      <w:textAlignment w:val="baseline"/>
    </w:pPr>
    <w:rPr>
      <w:rFonts w:ascii="宋体"/>
      <w:kern w:val="0"/>
      <w:szCs w:val="20"/>
    </w:rPr>
  </w:style>
  <w:style w:type="paragraph" w:customStyle="1" w:styleId="713">
    <w:name w:val="表格文字9/22"/>
    <w:basedOn w:val="395"/>
    <w:qFormat/>
    <w:uiPriority w:val="0"/>
    <w:pPr>
      <w:spacing w:line="440" w:lineRule="exact"/>
    </w:pPr>
  </w:style>
  <w:style w:type="paragraph" w:customStyle="1" w:styleId="714">
    <w:name w:val="我的标题3"/>
    <w:basedOn w:val="4"/>
    <w:uiPriority w:val="0"/>
    <w:pPr>
      <w:adjustRightInd w:val="0"/>
      <w:snapToGrid w:val="0"/>
      <w:spacing w:before="60" w:after="60" w:line="460" w:lineRule="exact"/>
    </w:pPr>
    <w:rPr>
      <w:rFonts w:eastAsia="黑体"/>
      <w:b w:val="0"/>
      <w:sz w:val="28"/>
      <w:szCs w:val="20"/>
    </w:rPr>
  </w:style>
  <w:style w:type="paragraph" w:customStyle="1" w:styleId="715">
    <w:name w:val="april标题1"/>
    <w:basedOn w:val="2"/>
    <w:uiPriority w:val="0"/>
    <w:pPr>
      <w:adjustRightInd w:val="0"/>
      <w:spacing w:before="240" w:after="240" w:line="240" w:lineRule="auto"/>
      <w:jc w:val="center"/>
      <w:textAlignment w:val="baseline"/>
    </w:pPr>
    <w:rPr>
      <w:rFonts w:eastAsia="黑体"/>
      <w:b w:val="0"/>
      <w:spacing w:val="6"/>
      <w:sz w:val="32"/>
      <w:szCs w:val="20"/>
    </w:rPr>
  </w:style>
  <w:style w:type="paragraph" w:customStyle="1" w:styleId="716">
    <w:name w:val="正文官"/>
    <w:basedOn w:val="1"/>
    <w:qFormat/>
    <w:uiPriority w:val="0"/>
    <w:pPr>
      <w:adjustRightInd w:val="0"/>
      <w:spacing w:line="360" w:lineRule="auto"/>
      <w:ind w:firstLine="560" w:firstLineChars="200"/>
    </w:pPr>
    <w:rPr>
      <w:rFonts w:ascii="仿宋_GB2312" w:hAnsi="宋体" w:eastAsia="仿宋_GB2312"/>
      <w:sz w:val="28"/>
      <w:szCs w:val="28"/>
    </w:rPr>
  </w:style>
  <w:style w:type="paragraph" w:customStyle="1" w:styleId="717">
    <w:name w:val="样式 标题 2 + 段前: 5 磅 段后: 3 磅 行距: 单倍行距1"/>
    <w:basedOn w:val="3"/>
    <w:qFormat/>
    <w:uiPriority w:val="0"/>
    <w:pPr>
      <w:spacing w:before="0" w:after="0" w:line="240" w:lineRule="auto"/>
    </w:pPr>
    <w:rPr>
      <w:rFonts w:ascii="Times New Roman" w:hAnsi="Times New Roman" w:eastAsia="宋体"/>
      <w:sz w:val="28"/>
      <w:szCs w:val="28"/>
    </w:rPr>
  </w:style>
  <w:style w:type="paragraph" w:customStyle="1" w:styleId="718">
    <w:name w:val="正文文本A"/>
    <w:basedOn w:val="31"/>
    <w:qFormat/>
    <w:uiPriority w:val="0"/>
    <w:pPr>
      <w:spacing w:after="0" w:line="480" w:lineRule="exact"/>
      <w:ind w:left="0" w:leftChars="0" w:firstLine="200" w:firstLineChars="200"/>
    </w:pPr>
    <w:rPr>
      <w:sz w:val="24"/>
    </w:rPr>
  </w:style>
  <w:style w:type="paragraph" w:customStyle="1" w:styleId="719">
    <w:name w:val="样式 小四 行距: 1.5 倍行距"/>
    <w:basedOn w:val="1"/>
    <w:qFormat/>
    <w:uiPriority w:val="0"/>
    <w:pPr>
      <w:spacing w:line="360" w:lineRule="auto"/>
      <w:ind w:firstLine="200" w:firstLineChars="200"/>
    </w:pPr>
    <w:rPr>
      <w:rFonts w:eastAsia="仿宋_GB2312" w:cs="宋体"/>
      <w:sz w:val="28"/>
    </w:rPr>
  </w:style>
  <w:style w:type="paragraph" w:customStyle="1" w:styleId="720">
    <w:name w:val="样式 正文文本缩进特点标题 + 黑色"/>
    <w:basedOn w:val="31"/>
    <w:qFormat/>
    <w:uiPriority w:val="0"/>
    <w:pPr>
      <w:tabs>
        <w:tab w:val="left" w:pos="5250"/>
      </w:tabs>
      <w:spacing w:line="360" w:lineRule="auto"/>
      <w:ind w:firstLine="480" w:firstLineChars="200"/>
    </w:pPr>
    <w:rPr>
      <w:rFonts w:ascii="宋体" w:hAnsi="宋体"/>
      <w:color w:val="000000"/>
      <w:kern w:val="0"/>
      <w:sz w:val="24"/>
    </w:rPr>
  </w:style>
  <w:style w:type="table" w:customStyle="1" w:styleId="721">
    <w:name w:val="简明型 21"/>
    <w:basedOn w:val="77"/>
    <w:semiHidden/>
    <w:qFormat/>
    <w:uiPriority w:val="0"/>
    <w:pPr>
      <w:widowControl w:val="0"/>
      <w:jc w:val="both"/>
    </w:pPr>
    <w:tblPr>
      <w:tblCellMar>
        <w:top w:w="0" w:type="dxa"/>
        <w:left w:w="108" w:type="dxa"/>
        <w:bottom w:w="0" w:type="dxa"/>
        <w:right w:w="108" w:type="dxa"/>
      </w:tblCellMar>
    </w:tbl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lastCol">
      <w:rPr>
        <w:b/>
        <w:bCs/>
      </w:rPr>
      <w:tcPr>
        <w:tcBorders>
          <w:top w:val="nil"/>
          <w:left w:val="single" w:color="000000" w:sz="6" w:space="0"/>
          <w:bottom w:val="nil"/>
          <w:right w:val="nil"/>
          <w:insideH w:val="nil"/>
          <w:insideV w:val="nil"/>
          <w:tl2br w:val="nil"/>
          <w:tr2bl w:val="nil"/>
        </w:tcBorders>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722">
    <w:name w:val="彩色型 21"/>
    <w:basedOn w:val="77"/>
    <w:semiHidden/>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723">
    <w:name w:val="网页型 31"/>
    <w:basedOn w:val="77"/>
    <w:semiHidden/>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724">
    <w:name w:val="简明型 31"/>
    <w:basedOn w:val="77"/>
    <w:semiHidden/>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725">
    <w:name w:val="网格型 81"/>
    <w:basedOn w:val="77"/>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80" w:fill="FFFFFF"/>
      </w:tcPr>
    </w:tblStylePr>
    <w:tblStylePr w:type="lastRow">
      <w:rPr>
        <w:b/>
        <w:bCs/>
        <w:color w:val="auto"/>
      </w:rPr>
      <w:tcPr>
        <w:tcBorders>
          <w:top w:val="nil"/>
          <w:left w:val="nil"/>
          <w:bottom w:val="nil"/>
          <w:right w:val="nil"/>
          <w:insideH w:val="nil"/>
          <w:insideV w:val="nil"/>
          <w:tl2br w:val="nil"/>
          <w:tr2bl w:val="nil"/>
        </w:tcBorders>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726">
    <w:name w:val="竖列型 11"/>
    <w:basedOn w:val="77"/>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cPr>
        <w:tcBorders>
          <w:top w:val="nil"/>
          <w:left w:val="nil"/>
          <w:bottom w:val="double" w:color="000000" w:sz="6" w:space="0"/>
          <w:right w:val="nil"/>
          <w:insideH w:val="nil"/>
          <w:insideV w:val="nil"/>
          <w:tl2br w:val="nil"/>
          <w:tr2bl w:val="nil"/>
        </w:tcBorders>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727">
    <w:name w:val="列表型 71"/>
    <w:basedOn w:val="77"/>
    <w:semiHidden/>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728">
    <w:name w:val="立体型 31"/>
    <w:basedOn w:val="77"/>
    <w:semiHidden/>
    <w:uiPriority w:val="0"/>
    <w:pPr>
      <w:widowControl w:val="0"/>
      <w:jc w:val="both"/>
    </w:pPr>
    <w:tblPr>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729">
    <w:name w:val="列表型 11"/>
    <w:basedOn w:val="77"/>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730">
    <w:name w:val="彩色型 31"/>
    <w:basedOn w:val="77"/>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cPr>
        <w:tcBorders>
          <w:top w:val="nil"/>
          <w:left w:val="nil"/>
          <w:bottom w:val="single" w:color="000000" w:sz="6" w:space="0"/>
          <w:right w:val="nil"/>
          <w:insideH w:val="nil"/>
          <w:insideV w:val="nil"/>
          <w:tl2br w:val="nil"/>
          <w:tr2bl w:val="nil"/>
        </w:tcBorders>
        <w:shd w:val="solid" w:color="008080" w:fill="FFFFFF"/>
      </w:tcPr>
    </w:tblStylePr>
    <w:tblStylePr w:type="firstCol">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731">
    <w:name w:val="立体型 311"/>
    <w:basedOn w:val="77"/>
    <w:semiHidden/>
    <w:qFormat/>
    <w:uiPriority w:val="0"/>
    <w:pPr>
      <w:widowControl w:val="0"/>
      <w:jc w:val="both"/>
    </w:pPr>
    <w:tblPr>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732">
    <w:name w:val="网格型 61"/>
    <w:basedOn w:val="77"/>
    <w:semiHidden/>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733">
    <w:name w:val="立体型 11"/>
    <w:basedOn w:val="77"/>
    <w:semiHidden/>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734">
    <w:name w:val="典雅型1"/>
    <w:basedOn w:val="77"/>
    <w:semiHidden/>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735">
    <w:name w:val="古典型 11"/>
    <w:basedOn w:val="77"/>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736">
    <w:name w:val="古典型 21"/>
    <w:basedOn w:val="77"/>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top w:val="nil"/>
          <w:left w:val="nil"/>
          <w:bottom w:val="single" w:color="000000" w:sz="6" w:space="0"/>
          <w:right w:val="nil"/>
          <w:insideH w:val="nil"/>
          <w:insideV w:val="nil"/>
          <w:tl2br w:val="nil"/>
          <w:tr2bl w:val="nil"/>
        </w:tcBorders>
        <w:shd w:val="solid" w:color="800080" w:fill="FFFFFF"/>
      </w:tcPr>
    </w:tblStylePr>
    <w:tblStylePr w:type="lastRow">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shd w:val="solid" w:color="C0C0C0" w:fill="FFFFFF"/>
      </w:tcPr>
    </w:tblStylePr>
    <w:tblStylePr w:type="neCel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solid" w:color="800080" w:fill="FFFFFF"/>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737">
    <w:name w:val="古典型 31"/>
    <w:basedOn w:val="77"/>
    <w:semiHidden/>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cPr>
        <w:tcBorders>
          <w:top w:val="nil"/>
          <w:left w:val="nil"/>
          <w:bottom w:val="nil"/>
          <w:right w:val="nil"/>
          <w:insideH w:val="nil"/>
          <w:insideV w:val="nil"/>
          <w:tl2br w:val="nil"/>
          <w:tr2bl w:val="nil"/>
        </w:tcBorders>
      </w:tcPr>
    </w:tblStylePr>
  </w:style>
  <w:style w:type="table" w:customStyle="1" w:styleId="738">
    <w:name w:val="古典型 41"/>
    <w:basedOn w:val="77"/>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cPr>
        <w:tcBorders>
          <w:top w:val="nil"/>
          <w:left w:val="nil"/>
          <w:bottom w:val="nil"/>
          <w:right w:val="nil"/>
          <w:insideH w:val="nil"/>
          <w:insideV w:val="nil"/>
          <w:tl2br w:val="nil"/>
          <w:tr2bl w:val="nil"/>
        </w:tcBorders>
      </w:tcPr>
    </w:tblStylePr>
    <w:tblStylePr w:type="nwCell">
      <w:rPr>
        <w:b/>
        <w:bCs/>
      </w:rPr>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739">
    <w:name w:val="列表型 21"/>
    <w:basedOn w:val="77"/>
    <w:semiHidden/>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cPr>
        <w:tcBorders>
          <w:top w:val="nil"/>
          <w:left w:val="nil"/>
          <w:bottom w:val="single" w:color="000000" w:sz="6" w:space="0"/>
          <w:right w:val="nil"/>
          <w:insideH w:val="nil"/>
          <w:insideV w:val="nil"/>
          <w:tl2br w:val="nil"/>
          <w:tr2bl w:val="nil"/>
        </w:tcBorders>
        <w:shd w:val="pct75" w:color="008080" w:fill="008000"/>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FF0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740">
    <w:name w:val="列表型 31"/>
    <w:basedOn w:val="77"/>
    <w:semiHidden/>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741">
    <w:name w:val="列表型 41"/>
    <w:basedOn w:val="7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single" w:color="000000" w:sz="12" w:space="0"/>
          <w:right w:val="nil"/>
          <w:insideH w:val="nil"/>
          <w:insideV w:val="nil"/>
          <w:tl2br w:val="nil"/>
          <w:tr2bl w:val="nil"/>
        </w:tcBorders>
        <w:shd w:val="solid" w:color="808080" w:fill="FFFFFF"/>
      </w:tcPr>
    </w:tblStylePr>
  </w:style>
  <w:style w:type="table" w:customStyle="1" w:styleId="742">
    <w:name w:val="列表型 81"/>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5" w:color="FFFF00" w:fill="FFFFFF"/>
      </w:tcPr>
    </w:tblStylePr>
    <w:tblStylePr w:type="band2Horz">
      <w:tcPr>
        <w:tcBorders>
          <w:top w:val="nil"/>
          <w:left w:val="nil"/>
          <w:bottom w:val="nil"/>
          <w:right w:val="nil"/>
          <w:insideH w:val="nil"/>
          <w:insideV w:val="nil"/>
          <w:tl2br w:val="nil"/>
          <w:tr2bl w:val="nil"/>
        </w:tcBorders>
        <w:shd w:val="pct50" w:color="FF0000" w:fill="FFFFFF"/>
      </w:tcPr>
    </w:tblStylePr>
    <w:tblStylePr w:type="nwCell">
      <w:tcPr>
        <w:tcBorders>
          <w:top w:val="nil"/>
          <w:left w:val="nil"/>
          <w:bottom w:val="nil"/>
          <w:right w:val="nil"/>
          <w:insideH w:val="nil"/>
          <w:insideV w:val="nil"/>
          <w:tl2br w:val="single" w:color="auto" w:sz="6" w:space="0"/>
          <w:tr2bl w:val="nil"/>
        </w:tcBorders>
      </w:tcPr>
    </w:tblStylePr>
  </w:style>
  <w:style w:type="table" w:customStyle="1" w:styleId="743">
    <w:name w:val="流行型1"/>
    <w:basedOn w:val="77"/>
    <w:semiHidden/>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744">
    <w:name w:val="竖列型 21"/>
    <w:basedOn w:val="77"/>
    <w:semiHidden/>
    <w:qFormat/>
    <w:uiPriority w:val="0"/>
    <w:pPr>
      <w:widowControl w:val="0"/>
      <w:jc w:val="both"/>
    </w:pPr>
    <w:rPr>
      <w:b/>
      <w:bCs/>
    </w:rPr>
    <w:tblPr>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color w:val="00000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745">
    <w:name w:val="竖列型 31"/>
    <w:basedOn w:val="77"/>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single" w:color="00008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op w:val="nil"/>
          <w:left w:val="nil"/>
          <w:bottom w:val="nil"/>
          <w:right w:val="nil"/>
          <w:insideH w:val="nil"/>
          <w:insideV w:val="nil"/>
          <w:tl2br w:val="nil"/>
          <w:tr2bl w:val="nil"/>
        </w:tcBorders>
      </w:tcPr>
    </w:tblStylePr>
  </w:style>
  <w:style w:type="table" w:customStyle="1" w:styleId="746">
    <w:name w:val="竖列型 41"/>
    <w:basedOn w:val="77"/>
    <w:semiHidden/>
    <w:qFormat/>
    <w:uiPriority w:val="0"/>
    <w:pPr>
      <w:widowControl w:val="0"/>
      <w:jc w:val="both"/>
    </w:pPr>
    <w:tblPr>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747">
    <w:name w:val="竖列型 51"/>
    <w:basedOn w:val="77"/>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cPr>
        <w:tcBorders>
          <w:top w:val="nil"/>
          <w:left w:val="nil"/>
          <w:bottom w:val="single" w:color="808080" w:sz="6" w:space="0"/>
          <w:right w:val="nil"/>
          <w:insideH w:val="nil"/>
          <w:insideV w:val="nil"/>
          <w:tl2br w:val="nil"/>
          <w:tr2bl w:val="nil"/>
        </w:tcBorders>
      </w:tcPr>
    </w:tblStylePr>
    <w:tblStylePr w:type="lastRow">
      <w:rPr>
        <w:b/>
        <w:bCs/>
      </w:rPr>
      <w:tcPr>
        <w:tcBorders>
          <w:top w:val="single" w:color="80808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748">
    <w:name w:val="网格型 41"/>
    <w:basedOn w:val="77"/>
    <w:semiHidden/>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749">
    <w:name w:val="网页型 11"/>
    <w:basedOn w:val="77"/>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750">
    <w:name w:val="网页型 21"/>
    <w:basedOn w:val="77"/>
    <w:semiHidden/>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751">
    <w:name w:val="专业型1"/>
    <w:basedOn w:val="7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752">
    <w:name w:val="专业网格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53">
    <w:name w:val="立体型 111"/>
    <w:basedOn w:val="77"/>
    <w:semiHidden/>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754">
    <w:name w:val="专业型11"/>
    <w:basedOn w:val="77"/>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755">
    <w:name w:val="表格w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56">
    <w:name w:val="5正文 Char Char"/>
    <w:link w:val="757"/>
    <w:qFormat/>
    <w:uiPriority w:val="0"/>
    <w:rPr>
      <w:kern w:val="2"/>
      <w:sz w:val="24"/>
      <w:szCs w:val="22"/>
      <w:lang w:val="en-US" w:eastAsia="zh-CN" w:bidi="ar-SA"/>
    </w:rPr>
  </w:style>
  <w:style w:type="paragraph" w:customStyle="1" w:styleId="757">
    <w:name w:val="5正文"/>
    <w:link w:val="756"/>
    <w:qFormat/>
    <w:uiPriority w:val="0"/>
    <w:pPr>
      <w:widowControl w:val="0"/>
      <w:spacing w:line="520" w:lineRule="exact"/>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758">
    <w:name w:val="3三级标题 Char"/>
    <w:link w:val="759"/>
    <w:qFormat/>
    <w:uiPriority w:val="0"/>
    <w:rPr>
      <w:rFonts w:eastAsia="楷体_GB2312"/>
      <w:bCs/>
      <w:kern w:val="2"/>
      <w:sz w:val="28"/>
      <w:szCs w:val="32"/>
      <w:lang w:val="en-US" w:eastAsia="zh-CN" w:bidi="ar-SA"/>
    </w:rPr>
  </w:style>
  <w:style w:type="paragraph" w:customStyle="1" w:styleId="759">
    <w:name w:val="3三级标题"/>
    <w:next w:val="757"/>
    <w:link w:val="758"/>
    <w:qFormat/>
    <w:uiPriority w:val="0"/>
    <w:pPr>
      <w:widowControl w:val="0"/>
      <w:spacing w:beforeLines="50" w:afterLines="50" w:line="520" w:lineRule="exact"/>
      <w:outlineLvl w:val="2"/>
    </w:pPr>
    <w:rPr>
      <w:rFonts w:ascii="Times New Roman" w:hAnsi="Times New Roman" w:eastAsia="楷体_GB2312" w:cs="Times New Roman"/>
      <w:bCs/>
      <w:kern w:val="2"/>
      <w:sz w:val="28"/>
      <w:szCs w:val="32"/>
      <w:lang w:val="en-US" w:eastAsia="zh-CN" w:bidi="ar-SA"/>
    </w:rPr>
  </w:style>
  <w:style w:type="character" w:customStyle="1" w:styleId="760">
    <w:name w:val="正文内容 Char Char"/>
    <w:qFormat/>
    <w:uiPriority w:val="0"/>
    <w:rPr>
      <w:kern w:val="2"/>
      <w:sz w:val="24"/>
      <w:szCs w:val="24"/>
      <w:lang w:val="en-US" w:eastAsia="zh-CN" w:bidi="ar-SA"/>
    </w:rPr>
  </w:style>
  <w:style w:type="character" w:customStyle="1" w:styleId="761">
    <w:name w:val="图表标题 Char Char"/>
    <w:qFormat/>
    <w:uiPriority w:val="0"/>
    <w:rPr>
      <w:kern w:val="2"/>
      <w:sz w:val="24"/>
      <w:szCs w:val="24"/>
      <w:lang w:val="en-US" w:eastAsia="zh-CN" w:bidi="ar-SA"/>
    </w:rPr>
  </w:style>
  <w:style w:type="paragraph" w:customStyle="1" w:styleId="762">
    <w:name w:val="Char5"/>
    <w:basedOn w:val="1"/>
    <w:qFormat/>
    <w:uiPriority w:val="0"/>
    <w:pPr>
      <w:spacing w:line="560" w:lineRule="exact"/>
      <w:ind w:firstLine="200" w:firstLineChars="200"/>
    </w:pPr>
    <w:rPr>
      <w:rFonts w:ascii="宋体" w:hAnsi="宋体" w:cs="宋体"/>
      <w:sz w:val="28"/>
      <w:szCs w:val="28"/>
    </w:rPr>
  </w:style>
  <w:style w:type="paragraph" w:customStyle="1" w:styleId="763">
    <w:name w:val="表格文字11"/>
    <w:basedOn w:val="1"/>
    <w:link w:val="764"/>
    <w:qFormat/>
    <w:uiPriority w:val="0"/>
    <w:pPr>
      <w:spacing w:line="400" w:lineRule="exact"/>
      <w:jc w:val="center"/>
    </w:pPr>
    <w:rPr>
      <w:rFonts w:hAnsi="宋体"/>
      <w:szCs w:val="21"/>
    </w:rPr>
  </w:style>
  <w:style w:type="character" w:customStyle="1" w:styleId="764">
    <w:name w:val="表格文字11 字符"/>
    <w:link w:val="763"/>
    <w:uiPriority w:val="0"/>
    <w:rPr>
      <w:rFonts w:hAnsi="宋体"/>
      <w:kern w:val="2"/>
      <w:sz w:val="21"/>
      <w:szCs w:val="21"/>
    </w:rPr>
  </w:style>
  <w:style w:type="character" w:customStyle="1" w:styleId="765">
    <w:name w:val="表格标题 字符"/>
    <w:qFormat/>
    <w:uiPriority w:val="0"/>
    <w:rPr>
      <w:rFonts w:hAnsi="宋体"/>
      <w:b/>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2DF59-EC94-4436-971F-00830211F74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4702</Words>
  <Characters>26805</Characters>
  <Lines>223</Lines>
  <Paragraphs>62</Paragraphs>
  <TotalTime>1</TotalTime>
  <ScaleCrop>false</ScaleCrop>
  <LinksUpToDate>false</LinksUpToDate>
  <CharactersWithSpaces>31445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2018-05-19T00:57:00Z</dcterms:created>
  <dc:creator>ivy</dc:creator>
  <cp:lastModifiedBy>Administrator</cp:lastModifiedBy>
  <cp:lastPrinted>2018-06-13T06:52:00Z</cp:lastPrinted>
  <dcterms:modified xsi:type="dcterms:W3CDTF">2022-04-20T08:28:17Z</dcterms:modified>
  <dc:title>建设项目基本情况</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