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21"/>
        </w:tabs>
        <w:spacing w:line="560" w:lineRule="exact"/>
        <w:jc w:val="left"/>
        <w:rPr>
          <w:rFonts w:eastAsia="仿宋"/>
          <w:sz w:val="32"/>
          <w:szCs w:val="32"/>
        </w:rPr>
      </w:pPr>
    </w:p>
    <w:p>
      <w:pPr>
        <w:spacing w:line="560" w:lineRule="exact"/>
        <w:jc w:val="center"/>
        <w:rPr>
          <w:rFonts w:eastAsia="仿宋"/>
          <w:sz w:val="32"/>
          <w:szCs w:val="32"/>
        </w:rPr>
      </w:pPr>
    </w:p>
    <w:p>
      <w:pPr>
        <w:spacing w:line="560" w:lineRule="exact"/>
        <w:jc w:val="center"/>
        <w:rPr>
          <w:rFonts w:eastAsia="仿宋"/>
          <w:sz w:val="32"/>
          <w:szCs w:val="32"/>
        </w:rPr>
      </w:pPr>
    </w:p>
    <w:p>
      <w:pPr>
        <w:spacing w:line="560" w:lineRule="exact"/>
        <w:jc w:val="center"/>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ind w:firstLine="2240" w:firstLineChars="700"/>
        <w:rPr>
          <w:rFonts w:eastAsia="黑体"/>
          <w:sz w:val="32"/>
          <w:szCs w:val="32"/>
          <w:highlight w:val="none"/>
        </w:rPr>
      </w:pPr>
      <w:r>
        <w:rPr>
          <w:rFonts w:eastAsia="黑体"/>
          <w:sz w:val="32"/>
          <w:szCs w:val="32"/>
          <w:highlight w:val="none"/>
        </w:rPr>
        <w:t>文开发行审环﹝202</w:t>
      </w:r>
      <w:r>
        <w:rPr>
          <w:rFonts w:hint="eastAsia" w:eastAsia="黑体"/>
          <w:sz w:val="32"/>
          <w:szCs w:val="32"/>
          <w:highlight w:val="none"/>
          <w:lang w:val="en-US" w:eastAsia="zh-CN"/>
        </w:rPr>
        <w:t>2</w:t>
      </w:r>
      <w:r>
        <w:rPr>
          <w:rFonts w:eastAsia="黑体"/>
          <w:sz w:val="32"/>
          <w:szCs w:val="32"/>
          <w:highlight w:val="none"/>
        </w:rPr>
        <w:t>﹞</w:t>
      </w:r>
      <w:r>
        <w:rPr>
          <w:rFonts w:hint="eastAsia" w:eastAsia="黑体"/>
          <w:sz w:val="32"/>
          <w:szCs w:val="32"/>
          <w:highlight w:val="none"/>
          <w:lang w:val="en-US" w:eastAsia="zh-CN"/>
        </w:rPr>
        <w:t>2</w:t>
      </w:r>
      <w:r>
        <w:rPr>
          <w:rFonts w:eastAsia="黑体"/>
          <w:sz w:val="32"/>
          <w:szCs w:val="32"/>
          <w:highlight w:val="none"/>
        </w:rPr>
        <w:t>号</w:t>
      </w:r>
    </w:p>
    <w:p>
      <w:pPr>
        <w:spacing w:line="560" w:lineRule="exact"/>
        <w:ind w:firstLine="2240" w:firstLineChars="700"/>
        <w:rPr>
          <w:rFonts w:eastAsia="黑体"/>
          <w:sz w:val="32"/>
          <w:szCs w:val="32"/>
        </w:rPr>
      </w:pPr>
    </w:p>
    <w:p>
      <w:pPr>
        <w:spacing w:line="560" w:lineRule="exact"/>
        <w:jc w:val="center"/>
        <w:rPr>
          <w:rFonts w:eastAsiaTheme="majorEastAsia"/>
          <w:b/>
          <w:bCs/>
          <w:sz w:val="44"/>
          <w:szCs w:val="44"/>
        </w:rPr>
      </w:pPr>
      <w:r>
        <w:rPr>
          <w:rFonts w:eastAsiaTheme="majorEastAsia"/>
          <w:b/>
          <w:bCs/>
          <w:sz w:val="44"/>
          <w:szCs w:val="44"/>
        </w:rPr>
        <w:t>山西文水经济开发区管理委员会</w:t>
      </w:r>
    </w:p>
    <w:p>
      <w:pPr>
        <w:spacing w:line="560" w:lineRule="exact"/>
        <w:jc w:val="center"/>
        <w:rPr>
          <w:rFonts w:eastAsiaTheme="majorEastAsia"/>
          <w:b/>
          <w:bCs/>
          <w:sz w:val="44"/>
          <w:szCs w:val="44"/>
        </w:rPr>
      </w:pPr>
      <w:r>
        <w:rPr>
          <w:rFonts w:eastAsiaTheme="majorEastAsia"/>
          <w:b/>
          <w:bCs/>
          <w:sz w:val="44"/>
          <w:szCs w:val="44"/>
        </w:rPr>
        <w:t>关于</w:t>
      </w:r>
      <w:r>
        <w:rPr>
          <w:rFonts w:hint="eastAsia" w:eastAsiaTheme="majorEastAsia"/>
          <w:b/>
          <w:bCs/>
          <w:sz w:val="44"/>
          <w:szCs w:val="44"/>
        </w:rPr>
        <w:t>文水县鸿源清洁有限公司年清洁1000辆罐车罐体</w:t>
      </w:r>
      <w:r>
        <w:rPr>
          <w:rFonts w:hint="eastAsia" w:eastAsiaTheme="majorEastAsia"/>
          <w:b/>
          <w:bCs/>
          <w:sz w:val="44"/>
          <w:szCs w:val="44"/>
          <w:lang w:val="en-US" w:eastAsia="zh-CN"/>
        </w:rPr>
        <w:t>建设</w:t>
      </w:r>
      <w:r>
        <w:rPr>
          <w:rFonts w:hint="eastAsia" w:eastAsiaTheme="majorEastAsia"/>
          <w:b/>
          <w:bCs/>
          <w:sz w:val="44"/>
          <w:szCs w:val="44"/>
        </w:rPr>
        <w:t>项目</w:t>
      </w:r>
      <w:r>
        <w:rPr>
          <w:rFonts w:eastAsiaTheme="majorEastAsia"/>
          <w:b/>
          <w:bCs/>
          <w:sz w:val="44"/>
          <w:szCs w:val="44"/>
        </w:rPr>
        <w:t>环境影响报告</w:t>
      </w:r>
      <w:r>
        <w:rPr>
          <w:rFonts w:hint="eastAsia" w:eastAsiaTheme="majorEastAsia"/>
          <w:b/>
          <w:bCs/>
          <w:sz w:val="44"/>
          <w:szCs w:val="44"/>
          <w:lang w:val="en-US" w:eastAsia="zh-CN"/>
        </w:rPr>
        <w:t>表</w:t>
      </w:r>
      <w:r>
        <w:rPr>
          <w:rFonts w:eastAsiaTheme="majorEastAsia"/>
          <w:b/>
          <w:bCs/>
          <w:sz w:val="44"/>
          <w:szCs w:val="44"/>
        </w:rPr>
        <w:t>的</w:t>
      </w:r>
    </w:p>
    <w:p>
      <w:pPr>
        <w:spacing w:line="560" w:lineRule="exact"/>
        <w:jc w:val="center"/>
        <w:rPr>
          <w:rFonts w:eastAsiaTheme="majorEastAsia"/>
          <w:b/>
          <w:bCs/>
          <w:sz w:val="44"/>
          <w:szCs w:val="44"/>
        </w:rPr>
      </w:pPr>
      <w:r>
        <w:rPr>
          <w:rFonts w:eastAsiaTheme="majorEastAsia"/>
          <w:b/>
          <w:bCs/>
          <w:sz w:val="44"/>
          <w:szCs w:val="44"/>
        </w:rPr>
        <w:t>批  复</w:t>
      </w:r>
    </w:p>
    <w:p>
      <w:pPr>
        <w:spacing w:line="560" w:lineRule="exact"/>
        <w:ind w:firstLine="600" w:firstLineChars="200"/>
        <w:rPr>
          <w:sz w:val="30"/>
          <w:szCs w:val="30"/>
        </w:rPr>
      </w:pPr>
    </w:p>
    <w:p>
      <w:pPr>
        <w:spacing w:line="560" w:lineRule="exact"/>
        <w:rPr>
          <w:rFonts w:eastAsia="仿宋_GB2312"/>
          <w:sz w:val="32"/>
          <w:szCs w:val="32"/>
        </w:rPr>
      </w:pPr>
      <w:r>
        <w:rPr>
          <w:rFonts w:hint="eastAsia" w:eastAsia="仿宋_GB2312"/>
          <w:sz w:val="32"/>
          <w:szCs w:val="32"/>
        </w:rPr>
        <w:t>文水县鸿源清洁有限公司</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你公司报送的《</w:t>
      </w:r>
      <w:r>
        <w:rPr>
          <w:rFonts w:hint="eastAsia" w:eastAsia="仿宋_GB2312"/>
          <w:sz w:val="32"/>
          <w:szCs w:val="32"/>
        </w:rPr>
        <w:t>文水县鸿源清洁有限公司年清洁1000辆罐车罐体建设项目环境影响报告表</w:t>
      </w:r>
      <w:r>
        <w:rPr>
          <w:rFonts w:eastAsia="仿宋_GB2312"/>
          <w:sz w:val="32"/>
          <w:szCs w:val="32"/>
        </w:rPr>
        <w:t>》(以下简称《报告</w:t>
      </w:r>
      <w:r>
        <w:rPr>
          <w:rFonts w:hint="eastAsia" w:eastAsia="仿宋_GB2312"/>
          <w:sz w:val="32"/>
          <w:szCs w:val="32"/>
          <w:lang w:val="en-US" w:eastAsia="zh-CN"/>
        </w:rPr>
        <w:t>表</w:t>
      </w:r>
      <w:r>
        <w:rPr>
          <w:rFonts w:eastAsia="仿宋_GB2312"/>
          <w:sz w:val="32"/>
          <w:szCs w:val="32"/>
        </w:rPr>
        <w:t>》)及该项目报批申请已收悉。依据《中华人民共和国环境保护法》、《中华人民共和国环境影响评价法》等相关法律法规之规定。我委组织行业专家及相关部门审查完毕，结合专家审查意见，现批复如下：</w:t>
      </w:r>
    </w:p>
    <w:p>
      <w:pPr>
        <w:adjustRightInd w:val="0"/>
        <w:snapToGrid w:val="0"/>
        <w:spacing w:line="520" w:lineRule="exact"/>
        <w:ind w:firstLine="640" w:firstLineChars="200"/>
        <w:rPr>
          <w:rFonts w:eastAsia="仿宋_GB2312"/>
          <w:sz w:val="32"/>
          <w:szCs w:val="32"/>
        </w:rPr>
      </w:pPr>
      <w:r>
        <w:rPr>
          <w:rFonts w:hint="eastAsia" w:eastAsia="仿宋_GB2312"/>
          <w:sz w:val="32"/>
          <w:szCs w:val="32"/>
          <w:lang w:val="en-US" w:eastAsia="zh-CN"/>
        </w:rPr>
        <w:t>一、</w:t>
      </w:r>
      <w:r>
        <w:rPr>
          <w:rFonts w:hint="eastAsia" w:eastAsia="仿宋_GB2312"/>
          <w:sz w:val="32"/>
          <w:szCs w:val="32"/>
        </w:rPr>
        <w:t>文水县鸿源清洁有限公司年清洁1000辆罐车罐体建设项目</w:t>
      </w:r>
      <w:r>
        <w:rPr>
          <w:rFonts w:hint="eastAsia" w:eastAsia="仿宋_GB2312"/>
          <w:sz w:val="32"/>
          <w:szCs w:val="32"/>
          <w:lang w:val="en-US" w:eastAsia="zh-CN"/>
        </w:rPr>
        <w:t>，主要建设内容：新建清洗车间，配套蒸汽主管线、洗车机、锅炉等公辅设施，项目清洗范围主要为对运输柴油、重油产品的油罐车进行清洗。</w:t>
      </w:r>
      <w:r>
        <w:rPr>
          <w:rFonts w:eastAsia="仿宋_GB2312"/>
          <w:sz w:val="32"/>
          <w:szCs w:val="32"/>
        </w:rPr>
        <w:t>项目经山西文水经济开发区管理委员会备案，备案代码：</w:t>
      </w:r>
      <w:r>
        <w:rPr>
          <w:rFonts w:hint="eastAsia" w:eastAsia="仿宋_GB2312"/>
          <w:sz w:val="32"/>
          <w:szCs w:val="32"/>
        </w:rPr>
        <w:t>2112-141161-89-01-105661</w:t>
      </w:r>
      <w:r>
        <w:rPr>
          <w:rFonts w:eastAsia="仿宋_GB2312"/>
          <w:sz w:val="32"/>
          <w:szCs w:val="32"/>
        </w:rPr>
        <w:t>，</w:t>
      </w:r>
      <w:r>
        <w:rPr>
          <w:rFonts w:hint="eastAsia" w:eastAsia="仿宋_GB2312"/>
          <w:sz w:val="32"/>
          <w:szCs w:val="32"/>
          <w:lang w:val="en-US" w:eastAsia="zh-CN"/>
        </w:rPr>
        <w:t>符合国家产业政策，符合山西文水经济开发区规划要求。项目</w:t>
      </w:r>
      <w:r>
        <w:rPr>
          <w:rFonts w:eastAsia="仿宋_GB2312"/>
          <w:sz w:val="32"/>
          <w:szCs w:val="32"/>
        </w:rPr>
        <w:t>总投资</w:t>
      </w:r>
      <w:r>
        <w:rPr>
          <w:rFonts w:hint="eastAsia" w:eastAsia="仿宋_GB2312"/>
          <w:sz w:val="32"/>
          <w:szCs w:val="32"/>
        </w:rPr>
        <w:t>340</w:t>
      </w:r>
      <w:r>
        <w:rPr>
          <w:rFonts w:eastAsia="仿宋_GB2312"/>
          <w:sz w:val="32"/>
          <w:szCs w:val="32"/>
        </w:rPr>
        <w:t>万元</w:t>
      </w:r>
      <w:r>
        <w:rPr>
          <w:rFonts w:hint="eastAsia" w:eastAsia="仿宋_GB2312"/>
          <w:sz w:val="32"/>
          <w:szCs w:val="32"/>
          <w:lang w:eastAsia="zh-CN"/>
        </w:rPr>
        <w:t>，</w:t>
      </w:r>
      <w:r>
        <w:rPr>
          <w:rFonts w:eastAsia="仿宋_GB2312"/>
          <w:sz w:val="32"/>
          <w:szCs w:val="32"/>
        </w:rPr>
        <w:t>其中环保投资</w:t>
      </w:r>
      <w:r>
        <w:rPr>
          <w:rFonts w:hint="eastAsia" w:eastAsia="仿宋_GB2312"/>
          <w:sz w:val="32"/>
          <w:szCs w:val="32"/>
          <w:lang w:val="en-US" w:eastAsia="zh-CN"/>
        </w:rPr>
        <w:t>60</w:t>
      </w:r>
      <w:r>
        <w:rPr>
          <w:rFonts w:eastAsia="仿宋_GB2312"/>
          <w:sz w:val="32"/>
          <w:szCs w:val="32"/>
        </w:rPr>
        <w:t>万元。</w:t>
      </w:r>
    </w:p>
    <w:p>
      <w:pPr>
        <w:adjustRightInd w:val="0"/>
        <w:snapToGrid w:val="0"/>
        <w:spacing w:line="520" w:lineRule="exact"/>
        <w:ind w:firstLine="640" w:firstLineChars="200"/>
        <w:rPr>
          <w:rFonts w:hint="eastAsia" w:eastAsia="仿宋_GB2312"/>
          <w:sz w:val="32"/>
          <w:szCs w:val="32"/>
          <w:lang w:val="en-US" w:eastAsia="zh-CN"/>
        </w:rPr>
      </w:pPr>
      <w:r>
        <w:rPr>
          <w:rFonts w:eastAsia="仿宋"/>
          <w:sz w:val="32"/>
          <w:szCs w:val="32"/>
        </w:rPr>
        <w:t>你公司要全面落实环境影响报告</w:t>
      </w:r>
      <w:r>
        <w:rPr>
          <w:rFonts w:hint="eastAsia" w:eastAsia="仿宋"/>
          <w:sz w:val="32"/>
          <w:szCs w:val="32"/>
          <w:lang w:eastAsia="zh-CN"/>
        </w:rPr>
        <w:t>表</w:t>
      </w:r>
      <w:r>
        <w:rPr>
          <w:rFonts w:eastAsia="仿宋"/>
          <w:sz w:val="32"/>
          <w:szCs w:val="32"/>
        </w:rPr>
        <w:t>和本批复提出的各项污染防治措施和环境风险防范措施，缓解和控制不利环境影响。</w:t>
      </w:r>
      <w:r>
        <w:rPr>
          <w:rFonts w:eastAsia="仿宋_GB2312"/>
          <w:sz w:val="32"/>
          <w:szCs w:val="32"/>
        </w:rPr>
        <w:t>我委原则同意</w:t>
      </w:r>
      <w:r>
        <w:rPr>
          <w:rFonts w:hint="eastAsia" w:eastAsia="仿宋_GB2312"/>
          <w:sz w:val="32"/>
          <w:szCs w:val="32"/>
          <w:lang w:val="en-US" w:eastAsia="zh-CN"/>
        </w:rPr>
        <w:t>环境影响报告表中所列工程性质、地点、规模、生产工艺和环境保护对策措施及环境影响评价总体结论。</w:t>
      </w:r>
    </w:p>
    <w:p>
      <w:pPr>
        <w:numPr>
          <w:ilvl w:val="0"/>
          <w:numId w:val="1"/>
        </w:numPr>
        <w:adjustRightInd w:val="0"/>
        <w:snapToGrid w:val="0"/>
        <w:spacing w:line="52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主要污染防治措施及要求</w:t>
      </w:r>
    </w:p>
    <w:p>
      <w:pPr>
        <w:numPr>
          <w:ilvl w:val="0"/>
          <w:numId w:val="0"/>
        </w:numPr>
        <w:adjustRightInd w:val="0"/>
        <w:snapToGrid w:val="0"/>
        <w:spacing w:line="520" w:lineRule="exact"/>
        <w:rPr>
          <w:rFonts w:hint="default" w:eastAsia="仿宋_GB2312"/>
          <w:sz w:val="32"/>
          <w:szCs w:val="32"/>
          <w:lang w:val="en-US" w:eastAsia="zh-CN"/>
        </w:rPr>
      </w:pPr>
      <w:r>
        <w:rPr>
          <w:rFonts w:hint="eastAsia" w:eastAsia="仿宋_GB2312"/>
          <w:sz w:val="32"/>
          <w:szCs w:val="32"/>
          <w:lang w:val="en-US" w:eastAsia="zh-CN"/>
        </w:rPr>
        <w:t xml:space="preserve">    项目在工程设计、建设和生产过程中必须认真落实环境影响报告表提出的各项环保措施和要求，重点做好以下工作：</w:t>
      </w:r>
    </w:p>
    <w:p>
      <w:pPr>
        <w:spacing w:line="560" w:lineRule="exact"/>
        <w:ind w:firstLine="640" w:firstLineChars="200"/>
        <w:rPr>
          <w:rFonts w:eastAsia="仿宋_GB2312"/>
          <w:sz w:val="32"/>
          <w:szCs w:val="32"/>
        </w:rPr>
      </w:pPr>
      <w:r>
        <w:rPr>
          <w:rStyle w:val="13"/>
          <w:rFonts w:eastAsia="仿宋_GB2312"/>
          <w:kern w:val="0"/>
          <w:sz w:val="32"/>
          <w:szCs w:val="32"/>
        </w:rPr>
        <w:t>1、</w:t>
      </w:r>
      <w:r>
        <w:rPr>
          <w:rFonts w:eastAsia="仿宋_GB2312"/>
          <w:sz w:val="32"/>
          <w:szCs w:val="32"/>
        </w:rPr>
        <w:t xml:space="preserve">严格落实施工期大气、污水、噪声、固废等污染防治措施及生态环境保护措施。施工工地必须严格按照项目环境影响评价确定的施工全过程污染防治实施方案要求，组织落实各项污染防治措施。 </w:t>
      </w:r>
    </w:p>
    <w:p>
      <w:pPr>
        <w:spacing w:line="560" w:lineRule="exact"/>
        <w:ind w:firstLine="640" w:firstLineChars="200"/>
        <w:rPr>
          <w:rFonts w:hint="eastAsia" w:eastAsia="仿宋_GB2312"/>
          <w:sz w:val="32"/>
          <w:szCs w:val="32"/>
          <w:lang w:eastAsia="zh-CN"/>
        </w:rPr>
      </w:pPr>
      <w:r>
        <w:rPr>
          <w:rFonts w:eastAsia="仿宋_GB2312"/>
          <w:sz w:val="32"/>
          <w:szCs w:val="32"/>
        </w:rPr>
        <w:t>2、严格落实</w:t>
      </w:r>
      <w:r>
        <w:rPr>
          <w:rFonts w:hint="eastAsia" w:eastAsia="仿宋_GB2312"/>
          <w:sz w:val="32"/>
          <w:szCs w:val="32"/>
          <w:lang w:val="en-US" w:eastAsia="zh-CN"/>
        </w:rPr>
        <w:t>运行期</w:t>
      </w:r>
      <w:r>
        <w:rPr>
          <w:rFonts w:eastAsia="仿宋_GB2312"/>
          <w:sz w:val="32"/>
          <w:szCs w:val="32"/>
        </w:rPr>
        <w:t>大气污染防治措施。</w:t>
      </w:r>
      <w:r>
        <w:rPr>
          <w:rFonts w:hint="eastAsia" w:eastAsia="仿宋_GB2312"/>
          <w:sz w:val="32"/>
          <w:szCs w:val="32"/>
        </w:rPr>
        <w:t>燃用净化后的焦炉煤气</w:t>
      </w:r>
      <w:r>
        <w:rPr>
          <w:rFonts w:hint="eastAsia" w:eastAsia="仿宋_GB2312"/>
          <w:sz w:val="32"/>
          <w:szCs w:val="32"/>
          <w:lang w:val="en-US" w:eastAsia="zh-CN"/>
        </w:rPr>
        <w:t>或天然气</w:t>
      </w:r>
      <w:bookmarkStart w:id="0" w:name="_GoBack"/>
      <w:bookmarkEnd w:id="0"/>
      <w:r>
        <w:rPr>
          <w:rFonts w:hint="eastAsia" w:eastAsia="仿宋_GB2312"/>
          <w:sz w:val="32"/>
          <w:szCs w:val="32"/>
        </w:rPr>
        <w:t>，采用低氮燃烧技术，</w:t>
      </w:r>
      <w:r>
        <w:rPr>
          <w:rFonts w:hint="eastAsia" w:eastAsia="仿宋_GB2312"/>
          <w:sz w:val="32"/>
          <w:szCs w:val="32"/>
          <w:lang w:val="en-US" w:eastAsia="zh-CN"/>
        </w:rPr>
        <w:t>通过</w:t>
      </w:r>
      <w:r>
        <w:rPr>
          <w:rFonts w:hint="eastAsia" w:eastAsia="仿宋_GB2312"/>
          <w:sz w:val="32"/>
          <w:szCs w:val="32"/>
        </w:rPr>
        <w:t>排气筒有组织排放；有机废气，经在每个清洗车位罐车口上方设一个集气罩收集后进入一根主管，最终进入一套二级活性炭吸附装置，</w:t>
      </w:r>
      <w:r>
        <w:rPr>
          <w:rFonts w:hint="eastAsia" w:eastAsia="仿宋_GB2312"/>
          <w:sz w:val="32"/>
          <w:szCs w:val="32"/>
          <w:lang w:val="en-US" w:eastAsia="zh-CN"/>
        </w:rPr>
        <w:t>通过</w:t>
      </w:r>
      <w:r>
        <w:rPr>
          <w:rFonts w:hint="eastAsia" w:eastAsia="仿宋_GB2312"/>
          <w:sz w:val="32"/>
          <w:szCs w:val="32"/>
        </w:rPr>
        <w:t>排气筒有组织排放。</w:t>
      </w:r>
      <w:r>
        <w:rPr>
          <w:rFonts w:eastAsia="仿宋_GB2312"/>
          <w:sz w:val="32"/>
          <w:szCs w:val="32"/>
        </w:rPr>
        <w:t>经过以上措施处理后确保大气污染防治满足</w:t>
      </w:r>
      <w:r>
        <w:rPr>
          <w:rFonts w:hint="eastAsia" w:eastAsia="仿宋_GB2312"/>
          <w:sz w:val="32"/>
          <w:szCs w:val="32"/>
        </w:rPr>
        <w:t>《锅炉大气污染物排放标准》（DB14/1929-2019）中标准限值</w:t>
      </w:r>
      <w:r>
        <w:rPr>
          <w:rFonts w:hint="eastAsia" w:eastAsia="仿宋_GB2312"/>
          <w:sz w:val="32"/>
          <w:szCs w:val="32"/>
          <w:lang w:val="en-US" w:eastAsia="zh-CN"/>
        </w:rPr>
        <w:t>和《山西省重点行业挥发性有机物（VOCs）2017年专项治理方案》中工业涂装要求的排放限值。</w:t>
      </w:r>
    </w:p>
    <w:p>
      <w:pPr>
        <w:spacing w:line="560" w:lineRule="exact"/>
        <w:ind w:firstLine="640" w:firstLineChars="200"/>
        <w:rPr>
          <w:rFonts w:hint="eastAsia" w:eastAsia="仿宋_GB2312"/>
          <w:sz w:val="32"/>
          <w:szCs w:val="32"/>
          <w:lang w:eastAsia="zh-CN"/>
        </w:rPr>
      </w:pPr>
      <w:r>
        <w:rPr>
          <w:rFonts w:eastAsia="仿宋_GB2312"/>
          <w:sz w:val="32"/>
          <w:szCs w:val="32"/>
        </w:rPr>
        <w:t>3、严格落实</w:t>
      </w:r>
      <w:r>
        <w:rPr>
          <w:rFonts w:hint="eastAsia" w:eastAsia="仿宋_GB2312"/>
          <w:sz w:val="32"/>
          <w:szCs w:val="32"/>
          <w:lang w:val="en-US" w:eastAsia="zh-CN"/>
        </w:rPr>
        <w:t>运行期</w:t>
      </w:r>
      <w:r>
        <w:rPr>
          <w:rFonts w:eastAsia="仿宋_GB2312"/>
          <w:sz w:val="32"/>
          <w:szCs w:val="32"/>
        </w:rPr>
        <w:t>噪声污染防治措施。</w:t>
      </w:r>
      <w:r>
        <w:rPr>
          <w:rFonts w:hint="eastAsia" w:eastAsia="仿宋_GB2312"/>
          <w:sz w:val="32"/>
          <w:szCs w:val="32"/>
        </w:rPr>
        <w:t>选用低噪声的设备、设置减震垫、消音器，并在厂区四周种植树木、运输车辆限速行驶，严禁鸣笛。</w:t>
      </w:r>
      <w:r>
        <w:rPr>
          <w:rFonts w:eastAsia="仿宋_GB2312"/>
          <w:sz w:val="32"/>
          <w:szCs w:val="32"/>
        </w:rPr>
        <w:t>经过以上措施处理后确保噪声污染防治满足</w:t>
      </w:r>
      <w:r>
        <w:rPr>
          <w:rFonts w:hint="eastAsia" w:eastAsia="仿宋_GB2312"/>
          <w:sz w:val="32"/>
          <w:szCs w:val="32"/>
        </w:rPr>
        <w:t>《工业企业厂界环境噪声排放标准》(GB12348-2008)2类限值</w:t>
      </w:r>
      <w:r>
        <w:rPr>
          <w:rFonts w:hint="eastAsia" w:eastAsia="仿宋_GB2312"/>
          <w:sz w:val="32"/>
          <w:szCs w:val="32"/>
          <w:lang w:eastAsia="zh-CN"/>
        </w:rPr>
        <w:t>。</w:t>
      </w:r>
    </w:p>
    <w:p>
      <w:pPr>
        <w:spacing w:line="560" w:lineRule="exact"/>
        <w:ind w:firstLine="640" w:firstLineChars="200"/>
        <w:rPr>
          <w:rFonts w:hint="default" w:eastAsia="仿宋_GB2312"/>
          <w:sz w:val="32"/>
          <w:szCs w:val="32"/>
          <w:lang w:val="en-US" w:eastAsia="zh-CN"/>
        </w:rPr>
      </w:pPr>
      <w:r>
        <w:rPr>
          <w:rFonts w:eastAsia="仿宋_GB2312"/>
          <w:sz w:val="32"/>
          <w:szCs w:val="32"/>
        </w:rPr>
        <w:t>4、严格落实</w:t>
      </w:r>
      <w:r>
        <w:rPr>
          <w:rFonts w:hint="eastAsia" w:eastAsia="仿宋_GB2312"/>
          <w:sz w:val="32"/>
          <w:szCs w:val="32"/>
          <w:lang w:val="en-US" w:eastAsia="zh-CN"/>
        </w:rPr>
        <w:t>运行期</w:t>
      </w:r>
      <w:r>
        <w:rPr>
          <w:rFonts w:eastAsia="仿宋_GB2312"/>
          <w:sz w:val="32"/>
          <w:szCs w:val="32"/>
        </w:rPr>
        <w:t>水污染防治措施。</w:t>
      </w:r>
      <w:r>
        <w:rPr>
          <w:rFonts w:hint="eastAsia" w:eastAsia="仿宋_GB2312"/>
          <w:sz w:val="32"/>
          <w:szCs w:val="32"/>
        </w:rPr>
        <w:t>生活污水直接用于厂区道路洒水抑尘；软化排水及锅炉定排水，优先回用于车间地面清洗用水及厂区道路洒水，剩余部分进入厂内地埋式废水储罐暂存，定期由山西上德水务有限公司运走处置；罐车清洗废水经隔油池处理后，进入厂内地下储水罐，地面清洗水经车间污水收集槽收集后，进入厂内地下储水罐，收集的废水定期由山西上德水务有限公司运走处置。</w:t>
      </w:r>
      <w:r>
        <w:rPr>
          <w:rFonts w:eastAsia="仿宋_GB2312"/>
          <w:sz w:val="32"/>
          <w:szCs w:val="32"/>
        </w:rPr>
        <w:t>经过以上措施处理后确保</w:t>
      </w:r>
      <w:r>
        <w:rPr>
          <w:rFonts w:hint="eastAsia" w:eastAsia="仿宋_GB2312"/>
          <w:sz w:val="32"/>
          <w:szCs w:val="32"/>
          <w:lang w:val="en-US" w:eastAsia="zh-CN"/>
        </w:rPr>
        <w:t>污水不外排。</w:t>
      </w:r>
    </w:p>
    <w:p>
      <w:pPr>
        <w:spacing w:line="560" w:lineRule="exact"/>
        <w:ind w:firstLine="640" w:firstLineChars="200"/>
        <w:rPr>
          <w:rFonts w:hint="eastAsia" w:eastAsia="仿宋_GB2312"/>
          <w:sz w:val="32"/>
          <w:szCs w:val="32"/>
          <w:lang w:val="en-US" w:eastAsia="zh-CN"/>
        </w:rPr>
      </w:pPr>
      <w:r>
        <w:rPr>
          <w:rFonts w:eastAsia="仿宋_GB2312"/>
          <w:sz w:val="32"/>
          <w:szCs w:val="32"/>
        </w:rPr>
        <w:t>5、严格落实</w:t>
      </w:r>
      <w:r>
        <w:rPr>
          <w:rFonts w:hint="eastAsia" w:eastAsia="仿宋_GB2312"/>
          <w:sz w:val="32"/>
          <w:szCs w:val="32"/>
          <w:lang w:val="en-US" w:eastAsia="zh-CN"/>
        </w:rPr>
        <w:t>运行期</w:t>
      </w:r>
      <w:r>
        <w:rPr>
          <w:rFonts w:eastAsia="仿宋_GB2312"/>
          <w:sz w:val="32"/>
          <w:szCs w:val="32"/>
        </w:rPr>
        <w:t>固体废物处理处置。</w:t>
      </w:r>
      <w:r>
        <w:rPr>
          <w:rFonts w:hint="eastAsia" w:eastAsia="仿宋_GB2312"/>
          <w:sz w:val="32"/>
          <w:szCs w:val="32"/>
        </w:rPr>
        <w:t>厂区内及办公室设置生活垃圾箱，生活垃圾收集后运至环卫部门指定地点；危险废物废油渣、废活性炭经收集后暂存于危废暂存间，及时交由有资质单位处置。一般固体废物执行《一般工业固体废物贮存和填埋污染控制标准》（GB18599-2020）中相关标准限值要求。危废的收集、暂存、转运应符合《危险废物贮存污染控制标准》（GB18597-2001）及标准修改单（[2013]第36号）等相关规定。</w:t>
      </w:r>
    </w:p>
    <w:p>
      <w:pPr>
        <w:spacing w:line="560" w:lineRule="exact"/>
        <w:ind w:firstLine="640" w:firstLineChars="200"/>
        <w:rPr>
          <w:rFonts w:hint="eastAsia" w:eastAsia="仿宋_GB2312"/>
          <w:sz w:val="32"/>
          <w:szCs w:val="32"/>
        </w:rPr>
      </w:pPr>
      <w:r>
        <w:rPr>
          <w:rFonts w:eastAsia="仿宋_GB2312"/>
          <w:sz w:val="32"/>
          <w:szCs w:val="32"/>
        </w:rPr>
        <w:t>6、严格落实土壤及地下水污染防治措施。</w:t>
      </w:r>
      <w:r>
        <w:rPr>
          <w:rFonts w:hint="eastAsia" w:eastAsia="仿宋_GB2312"/>
          <w:sz w:val="32"/>
          <w:szCs w:val="32"/>
        </w:rPr>
        <w:t>厂区进行分区防渗，同时加强车间地面维护工作，防止地面出现裂缝等，降低污染物入渗对土壤和地下水环境的影响。</w:t>
      </w:r>
    </w:p>
    <w:p>
      <w:pPr>
        <w:spacing w:line="560" w:lineRule="exact"/>
        <w:ind w:firstLine="640" w:firstLineChars="200"/>
        <w:rPr>
          <w:rFonts w:eastAsia="仿宋_GB2312"/>
          <w:sz w:val="32"/>
          <w:szCs w:val="32"/>
        </w:rPr>
      </w:pPr>
      <w:r>
        <w:rPr>
          <w:rFonts w:eastAsia="仿宋_GB2312"/>
          <w:color w:val="000000"/>
          <w:kern w:val="0"/>
          <w:sz w:val="32"/>
          <w:szCs w:val="32"/>
          <w:lang w:bidi="ar"/>
        </w:rPr>
        <w:t>二、做好运营期的环境风险防范工作，严格规范操作程序。按照国家环保部《企业事业单位突发环境事件应急预案备案管理办法（试行）》要求，编制企业突发环境事件应急预案，并报环保相关监管部门备案，作为验收的必备条件。</w:t>
      </w:r>
    </w:p>
    <w:p>
      <w:pPr>
        <w:pStyle w:val="3"/>
        <w:spacing w:line="578" w:lineRule="exact"/>
        <w:ind w:firstLine="640" w:firstLineChars="200"/>
        <w:rPr>
          <w:rFonts w:eastAsia="仿宋_GB2312"/>
          <w:sz w:val="32"/>
          <w:szCs w:val="32"/>
        </w:rPr>
      </w:pPr>
      <w:r>
        <w:rPr>
          <w:rFonts w:eastAsia="仿宋_GB2312"/>
          <w:sz w:val="32"/>
          <w:szCs w:val="32"/>
        </w:rPr>
        <w:t>三、项目建设必须严格执行配套建设的环境保护设施与主体工程同时设计、同时施工、同时投产使用的环境保护“三同时”制度。项目建成后按要求落实排污许可制度并完成项目竣工环境保护验收工作。</w:t>
      </w:r>
    </w:p>
    <w:p>
      <w:pPr>
        <w:spacing w:line="578" w:lineRule="exact"/>
        <w:ind w:firstLine="640" w:firstLineChars="200"/>
        <w:rPr>
          <w:rFonts w:eastAsia="仿宋_GB2312"/>
          <w:sz w:val="32"/>
          <w:szCs w:val="32"/>
        </w:rPr>
      </w:pPr>
      <w:r>
        <w:rPr>
          <w:rFonts w:eastAsia="仿宋_GB2312"/>
          <w:sz w:val="32"/>
          <w:szCs w:val="32"/>
        </w:rPr>
        <w:t>四、</w:t>
      </w:r>
      <w:r>
        <w:rPr>
          <w:rFonts w:eastAsia="仿宋_GB2312"/>
          <w:color w:val="000000"/>
          <w:kern w:val="0"/>
          <w:sz w:val="32"/>
          <w:szCs w:val="32"/>
          <w:lang w:bidi="ar"/>
        </w:rPr>
        <w:t>你公司应按规定接受各级环境保护行政主管部门的监督检查和日常管理。</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3200" w:firstLineChars="1000"/>
        <w:rPr>
          <w:rFonts w:eastAsia="仿宋_GB2312"/>
          <w:sz w:val="32"/>
          <w:szCs w:val="32"/>
        </w:rPr>
      </w:pPr>
      <w:r>
        <w:rPr>
          <w:rFonts w:eastAsia="仿宋_GB2312"/>
          <w:sz w:val="32"/>
          <w:szCs w:val="32"/>
        </w:rPr>
        <w:t>山西文水经济开发区管理委员会</w:t>
      </w:r>
    </w:p>
    <w:p>
      <w:pPr>
        <w:spacing w:line="560" w:lineRule="exact"/>
        <w:ind w:firstLine="4480" w:firstLineChars="1400"/>
        <w:rPr>
          <w:rFonts w:eastAsia="仿宋_GB2312"/>
          <w:sz w:val="32"/>
          <w:szCs w:val="32"/>
          <w:highlight w:val="none"/>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w:t>
      </w:r>
      <w:r>
        <w:rPr>
          <w:rFonts w:hint="eastAsia" w:eastAsia="仿宋_GB2312"/>
          <w:sz w:val="32"/>
          <w:szCs w:val="32"/>
          <w:highlight w:val="none"/>
          <w:lang w:val="en-US" w:eastAsia="zh-CN"/>
        </w:rPr>
        <w:t>3</w:t>
      </w:r>
      <w:r>
        <w:rPr>
          <w:rFonts w:eastAsia="仿宋_GB2312"/>
          <w:sz w:val="32"/>
          <w:szCs w:val="32"/>
          <w:highlight w:val="none"/>
        </w:rPr>
        <w:t>月</w:t>
      </w:r>
      <w:r>
        <w:rPr>
          <w:rFonts w:hint="eastAsia" w:eastAsia="仿宋_GB2312"/>
          <w:sz w:val="32"/>
          <w:szCs w:val="32"/>
          <w:highlight w:val="none"/>
          <w:lang w:val="en-US" w:eastAsia="zh-CN"/>
        </w:rPr>
        <w:t>21</w:t>
      </w:r>
      <w:r>
        <w:rPr>
          <w:rFonts w:eastAsia="仿宋_GB2312"/>
          <w:sz w:val="32"/>
          <w:szCs w:val="32"/>
          <w:highlight w:val="none"/>
        </w:rPr>
        <w:t>日</w:t>
      </w: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p>
    <w:p>
      <w:pPr>
        <w:spacing w:line="560" w:lineRule="exact"/>
        <w:jc w:val="left"/>
        <w:rPr>
          <w:rFonts w:eastAsia="仿宋_GB2312"/>
          <w:sz w:val="32"/>
          <w:szCs w:val="32"/>
          <w:u w:val="thick"/>
        </w:rPr>
      </w:pPr>
      <w:r>
        <w:rPr>
          <w:rFonts w:eastAsia="仿宋_GB2312"/>
          <w:sz w:val="32"/>
          <w:szCs w:val="32"/>
          <w:u w:val="thick"/>
        </w:rPr>
        <w:t xml:space="preserve">                                          </w:t>
      </w:r>
      <w:r>
        <w:rPr>
          <w:rFonts w:hint="eastAsia" w:eastAsia="仿宋_GB2312"/>
          <w:sz w:val="32"/>
          <w:szCs w:val="32"/>
          <w:u w:val="thick"/>
          <w:lang w:val="en-US" w:eastAsia="zh-CN"/>
        </w:rPr>
        <w:t xml:space="preserve"> </w:t>
      </w:r>
      <w:r>
        <w:rPr>
          <w:rFonts w:eastAsia="仿宋_GB2312"/>
          <w:sz w:val="32"/>
          <w:szCs w:val="32"/>
          <w:u w:val="thick"/>
        </w:rPr>
        <w:t xml:space="preserve">          </w:t>
      </w:r>
    </w:p>
    <w:p>
      <w:pPr>
        <w:spacing w:line="560" w:lineRule="exact"/>
        <w:rPr>
          <w:rFonts w:eastAsia="仿宋_GB2312"/>
          <w:sz w:val="32"/>
          <w:szCs w:val="32"/>
          <w:u w:val="single"/>
        </w:rPr>
      </w:pPr>
      <w:r>
        <w:rPr>
          <w:rFonts w:eastAsia="仿宋_GB2312"/>
          <w:w w:val="90"/>
          <w:sz w:val="32"/>
          <w:szCs w:val="32"/>
          <w:u w:val="single"/>
        </w:rPr>
        <w:t xml:space="preserve">抄送：吕梁市生态环境局、吕梁市生态环境局文水分局                        </w:t>
      </w:r>
      <w:r>
        <w:rPr>
          <w:rFonts w:eastAsia="仿宋_GB2312"/>
          <w:sz w:val="32"/>
          <w:szCs w:val="32"/>
          <w:u w:val="single"/>
        </w:rPr>
        <w:t xml:space="preserve">    </w:t>
      </w:r>
    </w:p>
    <w:p>
      <w:pPr>
        <w:spacing w:line="560" w:lineRule="exact"/>
        <w:jc w:val="left"/>
        <w:rPr>
          <w:rFonts w:eastAsia="仿宋_GB2312"/>
          <w:sz w:val="28"/>
          <w:szCs w:val="28"/>
          <w:u w:val="thick"/>
        </w:rPr>
      </w:pPr>
      <w:r>
        <w:rPr>
          <w:rFonts w:eastAsia="仿宋_GB2312"/>
          <w:kern w:val="0"/>
          <w:sz w:val="28"/>
          <w:szCs w:val="28"/>
          <w:u w:val="thick"/>
        </w:rPr>
        <w:t xml:space="preserve">山西文水经济开发区管理委员会           </w:t>
      </w:r>
      <w:r>
        <w:rPr>
          <w:rFonts w:hint="eastAsia" w:eastAsia="仿宋_GB2312"/>
          <w:kern w:val="0"/>
          <w:sz w:val="28"/>
          <w:szCs w:val="28"/>
          <w:u w:val="thick"/>
          <w:lang w:val="en-US" w:eastAsia="zh-CN"/>
        </w:rPr>
        <w:t xml:space="preserve">  </w:t>
      </w:r>
      <w:r>
        <w:rPr>
          <w:rFonts w:eastAsia="仿宋_GB2312"/>
          <w:kern w:val="0"/>
          <w:sz w:val="28"/>
          <w:szCs w:val="28"/>
          <w:highlight w:val="none"/>
          <w:u w:val="thick"/>
        </w:rPr>
        <w:t>202</w:t>
      </w:r>
      <w:r>
        <w:rPr>
          <w:rFonts w:hint="eastAsia" w:eastAsia="仿宋_GB2312"/>
          <w:kern w:val="0"/>
          <w:sz w:val="28"/>
          <w:szCs w:val="28"/>
          <w:highlight w:val="none"/>
          <w:u w:val="thick"/>
          <w:lang w:val="en-US" w:eastAsia="zh-CN"/>
        </w:rPr>
        <w:t>2</w:t>
      </w:r>
      <w:r>
        <w:rPr>
          <w:rFonts w:eastAsia="仿宋_GB2312"/>
          <w:kern w:val="0"/>
          <w:sz w:val="28"/>
          <w:szCs w:val="28"/>
          <w:highlight w:val="none"/>
          <w:u w:val="thick"/>
        </w:rPr>
        <w:t>年</w:t>
      </w:r>
      <w:r>
        <w:rPr>
          <w:rFonts w:hint="eastAsia" w:eastAsia="仿宋_GB2312"/>
          <w:kern w:val="0"/>
          <w:sz w:val="28"/>
          <w:szCs w:val="28"/>
          <w:highlight w:val="none"/>
          <w:u w:val="thick"/>
          <w:lang w:val="en-US" w:eastAsia="zh-CN"/>
        </w:rPr>
        <w:t>3</w:t>
      </w:r>
      <w:r>
        <w:rPr>
          <w:rFonts w:eastAsia="仿宋_GB2312"/>
          <w:kern w:val="0"/>
          <w:sz w:val="28"/>
          <w:szCs w:val="28"/>
          <w:highlight w:val="none"/>
          <w:u w:val="thick"/>
        </w:rPr>
        <w:t>月</w:t>
      </w:r>
      <w:r>
        <w:rPr>
          <w:rFonts w:hint="eastAsia" w:eastAsia="仿宋_GB2312"/>
          <w:kern w:val="0"/>
          <w:sz w:val="28"/>
          <w:szCs w:val="28"/>
          <w:highlight w:val="none"/>
          <w:u w:val="thick"/>
          <w:lang w:val="en-US" w:eastAsia="zh-CN"/>
        </w:rPr>
        <w:t>21</w:t>
      </w:r>
      <w:r>
        <w:rPr>
          <w:rFonts w:eastAsia="仿宋_GB2312"/>
          <w:kern w:val="0"/>
          <w:sz w:val="28"/>
          <w:szCs w:val="28"/>
          <w:highlight w:val="none"/>
          <w:u w:val="thick"/>
        </w:rPr>
        <w:t>日印发</w:t>
      </w:r>
    </w:p>
    <w:sectPr>
      <w:pgSz w:w="11906" w:h="16838"/>
      <w:pgMar w:top="166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D5CF90"/>
    <w:multiLevelType w:val="singleLevel"/>
    <w:tmpl w:val="D6D5CF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94D6D"/>
    <w:rsid w:val="00095E8E"/>
    <w:rsid w:val="000A3635"/>
    <w:rsid w:val="001436A7"/>
    <w:rsid w:val="0019276C"/>
    <w:rsid w:val="001E685D"/>
    <w:rsid w:val="00203C1A"/>
    <w:rsid w:val="002D68F9"/>
    <w:rsid w:val="0048247F"/>
    <w:rsid w:val="004C5B08"/>
    <w:rsid w:val="004C662A"/>
    <w:rsid w:val="004F4D2E"/>
    <w:rsid w:val="0051000C"/>
    <w:rsid w:val="00576D3E"/>
    <w:rsid w:val="006D6DB4"/>
    <w:rsid w:val="00745FCE"/>
    <w:rsid w:val="0078129F"/>
    <w:rsid w:val="00790D22"/>
    <w:rsid w:val="007F0B1C"/>
    <w:rsid w:val="008D201F"/>
    <w:rsid w:val="00921690"/>
    <w:rsid w:val="00A23E3D"/>
    <w:rsid w:val="00AB2C33"/>
    <w:rsid w:val="00B13D2E"/>
    <w:rsid w:val="00B273A4"/>
    <w:rsid w:val="00B41366"/>
    <w:rsid w:val="00B95F52"/>
    <w:rsid w:val="00BB24DB"/>
    <w:rsid w:val="00BC2242"/>
    <w:rsid w:val="00C356FC"/>
    <w:rsid w:val="00CB4B2B"/>
    <w:rsid w:val="00CC5482"/>
    <w:rsid w:val="00D62944"/>
    <w:rsid w:val="00DE0CDB"/>
    <w:rsid w:val="00DF4829"/>
    <w:rsid w:val="00E053F4"/>
    <w:rsid w:val="00E158AF"/>
    <w:rsid w:val="00E371E7"/>
    <w:rsid w:val="00EF0384"/>
    <w:rsid w:val="00FB38ED"/>
    <w:rsid w:val="01E20BD3"/>
    <w:rsid w:val="02581503"/>
    <w:rsid w:val="02825CC9"/>
    <w:rsid w:val="02B57ACD"/>
    <w:rsid w:val="03100B91"/>
    <w:rsid w:val="03B41182"/>
    <w:rsid w:val="03E734DD"/>
    <w:rsid w:val="04336690"/>
    <w:rsid w:val="049B0960"/>
    <w:rsid w:val="06412896"/>
    <w:rsid w:val="06C94F09"/>
    <w:rsid w:val="06D66ABD"/>
    <w:rsid w:val="073E2BD5"/>
    <w:rsid w:val="0740351F"/>
    <w:rsid w:val="0AD7027A"/>
    <w:rsid w:val="0B8F510F"/>
    <w:rsid w:val="0BE43942"/>
    <w:rsid w:val="0C6726B6"/>
    <w:rsid w:val="0C9B68E9"/>
    <w:rsid w:val="0CFA56B0"/>
    <w:rsid w:val="0EDD37E9"/>
    <w:rsid w:val="0F1B3B6F"/>
    <w:rsid w:val="0FF31BA3"/>
    <w:rsid w:val="104A2A8B"/>
    <w:rsid w:val="12856D4D"/>
    <w:rsid w:val="12F274B4"/>
    <w:rsid w:val="1346010F"/>
    <w:rsid w:val="13C93611"/>
    <w:rsid w:val="143472AD"/>
    <w:rsid w:val="14426DE4"/>
    <w:rsid w:val="145A0569"/>
    <w:rsid w:val="15072DEB"/>
    <w:rsid w:val="15806AB7"/>
    <w:rsid w:val="1638543C"/>
    <w:rsid w:val="17807980"/>
    <w:rsid w:val="18DB00FF"/>
    <w:rsid w:val="199A0D03"/>
    <w:rsid w:val="1AC37FD5"/>
    <w:rsid w:val="1AE37FE9"/>
    <w:rsid w:val="1C686AE6"/>
    <w:rsid w:val="1C7A40C1"/>
    <w:rsid w:val="1DFA6E6E"/>
    <w:rsid w:val="1F04050F"/>
    <w:rsid w:val="1F2172BB"/>
    <w:rsid w:val="1FB37371"/>
    <w:rsid w:val="1FDF6641"/>
    <w:rsid w:val="203A0AC5"/>
    <w:rsid w:val="20447E45"/>
    <w:rsid w:val="207264A1"/>
    <w:rsid w:val="20CA4A1B"/>
    <w:rsid w:val="210533A3"/>
    <w:rsid w:val="212109DE"/>
    <w:rsid w:val="213E5804"/>
    <w:rsid w:val="214933EF"/>
    <w:rsid w:val="217665CE"/>
    <w:rsid w:val="21B21367"/>
    <w:rsid w:val="22281BC0"/>
    <w:rsid w:val="224149BC"/>
    <w:rsid w:val="2271735A"/>
    <w:rsid w:val="23741E03"/>
    <w:rsid w:val="23D464D8"/>
    <w:rsid w:val="23EC1797"/>
    <w:rsid w:val="24303965"/>
    <w:rsid w:val="24B827C8"/>
    <w:rsid w:val="260A1B6B"/>
    <w:rsid w:val="264D73AF"/>
    <w:rsid w:val="26694D6D"/>
    <w:rsid w:val="26A36F28"/>
    <w:rsid w:val="26EE7B71"/>
    <w:rsid w:val="26F27FCF"/>
    <w:rsid w:val="2748074E"/>
    <w:rsid w:val="27691635"/>
    <w:rsid w:val="28A62AF7"/>
    <w:rsid w:val="29252940"/>
    <w:rsid w:val="29E01DA0"/>
    <w:rsid w:val="2A2306BD"/>
    <w:rsid w:val="2A7502E9"/>
    <w:rsid w:val="2B8525EF"/>
    <w:rsid w:val="2C363542"/>
    <w:rsid w:val="2CD13EB4"/>
    <w:rsid w:val="2E22706B"/>
    <w:rsid w:val="2E266AB4"/>
    <w:rsid w:val="2E313CC4"/>
    <w:rsid w:val="2E553DFF"/>
    <w:rsid w:val="2E7E6708"/>
    <w:rsid w:val="2E935E77"/>
    <w:rsid w:val="2E9A27A4"/>
    <w:rsid w:val="30DC2C76"/>
    <w:rsid w:val="31233F5D"/>
    <w:rsid w:val="32FF30B0"/>
    <w:rsid w:val="33712348"/>
    <w:rsid w:val="33C345F8"/>
    <w:rsid w:val="346F48F6"/>
    <w:rsid w:val="34764867"/>
    <w:rsid w:val="34F97EA3"/>
    <w:rsid w:val="35000B00"/>
    <w:rsid w:val="35A3775F"/>
    <w:rsid w:val="360C4FC1"/>
    <w:rsid w:val="3619091C"/>
    <w:rsid w:val="37C37A23"/>
    <w:rsid w:val="37E016D7"/>
    <w:rsid w:val="39DF4DCD"/>
    <w:rsid w:val="3A876E57"/>
    <w:rsid w:val="3B8A161F"/>
    <w:rsid w:val="3BC774D3"/>
    <w:rsid w:val="3C4A20EA"/>
    <w:rsid w:val="3D1244B0"/>
    <w:rsid w:val="3D255DD8"/>
    <w:rsid w:val="3DA470FD"/>
    <w:rsid w:val="3DFD1F97"/>
    <w:rsid w:val="3E015BE4"/>
    <w:rsid w:val="3E225E80"/>
    <w:rsid w:val="3E932392"/>
    <w:rsid w:val="3EDC3534"/>
    <w:rsid w:val="3F544743"/>
    <w:rsid w:val="3F556ACF"/>
    <w:rsid w:val="3FB87213"/>
    <w:rsid w:val="40013FCD"/>
    <w:rsid w:val="400569B0"/>
    <w:rsid w:val="41D21032"/>
    <w:rsid w:val="41FC78C8"/>
    <w:rsid w:val="421E258F"/>
    <w:rsid w:val="431F1C0E"/>
    <w:rsid w:val="433044FD"/>
    <w:rsid w:val="43D03E74"/>
    <w:rsid w:val="449A549F"/>
    <w:rsid w:val="458628E9"/>
    <w:rsid w:val="45901228"/>
    <w:rsid w:val="45EB2C74"/>
    <w:rsid w:val="469C1F45"/>
    <w:rsid w:val="46F94A83"/>
    <w:rsid w:val="47A33CFE"/>
    <w:rsid w:val="484A5D44"/>
    <w:rsid w:val="48751E9B"/>
    <w:rsid w:val="48A8591D"/>
    <w:rsid w:val="4948430A"/>
    <w:rsid w:val="496646D2"/>
    <w:rsid w:val="4B7B04BB"/>
    <w:rsid w:val="4C1669DA"/>
    <w:rsid w:val="4C5D2215"/>
    <w:rsid w:val="4CD03BD8"/>
    <w:rsid w:val="4D600263"/>
    <w:rsid w:val="4DCB4939"/>
    <w:rsid w:val="4E6134C0"/>
    <w:rsid w:val="4E73688E"/>
    <w:rsid w:val="4EB866A1"/>
    <w:rsid w:val="4F3467C8"/>
    <w:rsid w:val="501601C3"/>
    <w:rsid w:val="508430C2"/>
    <w:rsid w:val="50930741"/>
    <w:rsid w:val="532259BB"/>
    <w:rsid w:val="53860509"/>
    <w:rsid w:val="5500549A"/>
    <w:rsid w:val="55023D93"/>
    <w:rsid w:val="55487236"/>
    <w:rsid w:val="557567B0"/>
    <w:rsid w:val="56E56D6C"/>
    <w:rsid w:val="57DD6EEC"/>
    <w:rsid w:val="58584CF7"/>
    <w:rsid w:val="585D087C"/>
    <w:rsid w:val="590D16BD"/>
    <w:rsid w:val="59637AC3"/>
    <w:rsid w:val="59EF6740"/>
    <w:rsid w:val="5A277C91"/>
    <w:rsid w:val="5B222313"/>
    <w:rsid w:val="5B6A45D8"/>
    <w:rsid w:val="5C135265"/>
    <w:rsid w:val="5C150F5B"/>
    <w:rsid w:val="5D0B72D1"/>
    <w:rsid w:val="5D2654A7"/>
    <w:rsid w:val="5D325225"/>
    <w:rsid w:val="5E08053E"/>
    <w:rsid w:val="5EE35C58"/>
    <w:rsid w:val="60FD0C18"/>
    <w:rsid w:val="610B6A53"/>
    <w:rsid w:val="613D0728"/>
    <w:rsid w:val="63322CC4"/>
    <w:rsid w:val="640D5DFB"/>
    <w:rsid w:val="643D0F0F"/>
    <w:rsid w:val="653741D2"/>
    <w:rsid w:val="656634CA"/>
    <w:rsid w:val="661C7247"/>
    <w:rsid w:val="663C3947"/>
    <w:rsid w:val="66713981"/>
    <w:rsid w:val="685F6366"/>
    <w:rsid w:val="6894012E"/>
    <w:rsid w:val="69A61BDF"/>
    <w:rsid w:val="69F009C9"/>
    <w:rsid w:val="6A212B99"/>
    <w:rsid w:val="6A9379C7"/>
    <w:rsid w:val="6AED11AF"/>
    <w:rsid w:val="6BB8046D"/>
    <w:rsid w:val="6BBB7D92"/>
    <w:rsid w:val="6CA10509"/>
    <w:rsid w:val="6CC268E9"/>
    <w:rsid w:val="6D4C18C9"/>
    <w:rsid w:val="6D55204A"/>
    <w:rsid w:val="6D66763D"/>
    <w:rsid w:val="6E1C5069"/>
    <w:rsid w:val="6E62446F"/>
    <w:rsid w:val="6FB305A7"/>
    <w:rsid w:val="701661FC"/>
    <w:rsid w:val="706F010A"/>
    <w:rsid w:val="719575AF"/>
    <w:rsid w:val="71E673BA"/>
    <w:rsid w:val="73317CAF"/>
    <w:rsid w:val="7383614B"/>
    <w:rsid w:val="73EA3021"/>
    <w:rsid w:val="742D0561"/>
    <w:rsid w:val="74A35A1C"/>
    <w:rsid w:val="74B377E3"/>
    <w:rsid w:val="767D3F0E"/>
    <w:rsid w:val="76B6128D"/>
    <w:rsid w:val="773D6A8C"/>
    <w:rsid w:val="777F0E61"/>
    <w:rsid w:val="78CD23D5"/>
    <w:rsid w:val="792E6801"/>
    <w:rsid w:val="7A3A6A1A"/>
    <w:rsid w:val="7A57621C"/>
    <w:rsid w:val="7A6F5DCF"/>
    <w:rsid w:val="7A9D0AF2"/>
    <w:rsid w:val="7BB67EE9"/>
    <w:rsid w:val="7D5B6C5B"/>
    <w:rsid w:val="7E127812"/>
    <w:rsid w:val="7EAD2FA1"/>
    <w:rsid w:val="7F654EEB"/>
    <w:rsid w:val="7F98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annotation text"/>
    <w:basedOn w:val="1"/>
    <w:qFormat/>
    <w:uiPriority w:val="0"/>
    <w:pPr>
      <w:jc w:val="left"/>
    </w:pPr>
  </w:style>
  <w:style w:type="paragraph" w:styleId="4">
    <w:name w:val="Body Text Indent"/>
    <w:basedOn w:val="1"/>
    <w:next w:val="5"/>
    <w:semiHidden/>
    <w:qFormat/>
    <w:uiPriority w:val="0"/>
    <w:pPr>
      <w:spacing w:after="120"/>
      <w:ind w:left="420" w:leftChars="200"/>
    </w:pPr>
    <w:rPr>
      <w:kern w:val="0"/>
      <w:sz w:val="24"/>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alloon Text"/>
    <w:basedOn w:val="1"/>
    <w:link w:val="15"/>
    <w:qFormat/>
    <w:uiPriority w:val="0"/>
    <w:rPr>
      <w:sz w:val="18"/>
      <w:szCs w:val="18"/>
    </w:rPr>
  </w:style>
  <w:style w:type="paragraph" w:styleId="7">
    <w:name w:val="footer"/>
    <w:basedOn w:val="1"/>
    <w:link w:val="12"/>
    <w:qFormat/>
    <w:uiPriority w:val="0"/>
    <w:pPr>
      <w:tabs>
        <w:tab w:val="center" w:pos="4153"/>
        <w:tab w:val="right" w:pos="8306"/>
      </w:tabs>
      <w:snapToGrid w:val="0"/>
      <w:jc w:val="left"/>
    </w:pPr>
    <w:rPr>
      <w:sz w:val="18"/>
      <w:szCs w:val="18"/>
    </w:rPr>
  </w:style>
  <w:style w:type="paragraph" w:styleId="8">
    <w:name w:val="Body Text First Indent 2"/>
    <w:basedOn w:val="4"/>
    <w:next w:val="1"/>
    <w:qFormat/>
    <w:uiPriority w:val="0"/>
    <w:pPr>
      <w:spacing w:line="360" w:lineRule="auto"/>
      <w:ind w:firstLine="420" w:firstLineChars="200"/>
      <w:jc w:val="left"/>
    </w:pPr>
  </w:style>
  <w:style w:type="character" w:customStyle="1" w:styleId="11">
    <w:name w:val="页眉 字符"/>
    <w:basedOn w:val="10"/>
    <w:link w:val="5"/>
    <w:qFormat/>
    <w:uiPriority w:val="0"/>
    <w:rPr>
      <w:kern w:val="2"/>
      <w:sz w:val="18"/>
      <w:szCs w:val="18"/>
    </w:rPr>
  </w:style>
  <w:style w:type="character" w:customStyle="1" w:styleId="12">
    <w:name w:val="页脚 字符"/>
    <w:basedOn w:val="10"/>
    <w:link w:val="7"/>
    <w:qFormat/>
    <w:uiPriority w:val="0"/>
    <w:rPr>
      <w:kern w:val="2"/>
      <w:sz w:val="18"/>
      <w:szCs w:val="18"/>
    </w:rPr>
  </w:style>
  <w:style w:type="character" w:customStyle="1" w:styleId="13">
    <w:name w:val="NormalCharacter"/>
    <w:semiHidden/>
    <w:qFormat/>
    <w:uiPriority w:val="0"/>
  </w:style>
  <w:style w:type="paragraph" w:styleId="14">
    <w:name w:val="List Paragraph"/>
    <w:basedOn w:val="1"/>
    <w:unhideWhenUsed/>
    <w:qFormat/>
    <w:uiPriority w:val="99"/>
    <w:pPr>
      <w:ind w:firstLine="420" w:firstLineChars="200"/>
    </w:pPr>
  </w:style>
  <w:style w:type="character" w:customStyle="1" w:styleId="15">
    <w:name w:val="批注框文本 字符"/>
    <w:basedOn w:val="10"/>
    <w:link w:val="6"/>
    <w:qFormat/>
    <w:uiPriority w:val="0"/>
    <w:rPr>
      <w:kern w:val="2"/>
      <w:sz w:val="18"/>
      <w:szCs w:val="18"/>
    </w:rPr>
  </w:style>
  <w:style w:type="paragraph" w:customStyle="1" w:styleId="16">
    <w:name w:val="Default2"/>
    <w:basedOn w:val="1"/>
    <w:qFormat/>
    <w:uiPriority w:val="0"/>
    <w:pPr>
      <w:autoSpaceDE w:val="0"/>
      <w:autoSpaceDN w:val="0"/>
      <w:adjustRightInd w:val="0"/>
      <w:jc w:val="left"/>
    </w:pPr>
    <w:rPr>
      <w:rFonts w:ascii="Tahoma" w:hAnsi="Tahoma" w:cs="Tahoma"/>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268</Words>
  <Characters>1532</Characters>
  <Lines>12</Lines>
  <Paragraphs>3</Paragraphs>
  <TotalTime>11</TotalTime>
  <ScaleCrop>false</ScaleCrop>
  <LinksUpToDate>false</LinksUpToDate>
  <CharactersWithSpaces>1797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2020-02-13T01:49:00Z</dcterms:created>
  <dc:creator>朦朦lucky王</dc:creator>
  <cp:lastModifiedBy>0</cp:lastModifiedBy>
  <cp:lastPrinted>2022-02-22T08:20:00Z</cp:lastPrinted>
  <dcterms:modified xsi:type="dcterms:W3CDTF">2022-03-22T01:38:13Z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C181442E47D54021967438F4D0D1DF3B</vt:lpwstr>
  </property>
</Properties>
</file>