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221"/>
        </w:tabs>
        <w:spacing w:line="560" w:lineRule="exact"/>
        <w:jc w:val="left"/>
        <w:rPr>
          <w:rFonts w:eastAsia="仿宋"/>
          <w:sz w:val="32"/>
          <w:szCs w:val="32"/>
        </w:rPr>
      </w:pPr>
    </w:p>
    <w:p>
      <w:pPr>
        <w:spacing w:line="560" w:lineRule="exact"/>
        <w:jc w:val="center"/>
        <w:rPr>
          <w:rFonts w:eastAsia="仿宋"/>
          <w:sz w:val="32"/>
          <w:szCs w:val="32"/>
        </w:rPr>
      </w:pPr>
    </w:p>
    <w:p>
      <w:pPr>
        <w:spacing w:line="560" w:lineRule="exact"/>
        <w:jc w:val="center"/>
        <w:rPr>
          <w:rFonts w:eastAsia="仿宋"/>
          <w:sz w:val="32"/>
          <w:szCs w:val="32"/>
        </w:rPr>
      </w:pPr>
    </w:p>
    <w:p>
      <w:pPr>
        <w:spacing w:line="560" w:lineRule="exact"/>
        <w:jc w:val="center"/>
        <w:rPr>
          <w:rFonts w:eastAsia="仿宋"/>
          <w:sz w:val="32"/>
          <w:szCs w:val="32"/>
        </w:rPr>
      </w:pPr>
    </w:p>
    <w:p>
      <w:pPr>
        <w:spacing w:line="560" w:lineRule="exact"/>
        <w:rPr>
          <w:rFonts w:eastAsia="仿宋"/>
          <w:sz w:val="32"/>
          <w:szCs w:val="32"/>
        </w:rPr>
      </w:pPr>
    </w:p>
    <w:p>
      <w:pPr>
        <w:spacing w:line="560" w:lineRule="exact"/>
        <w:rPr>
          <w:rFonts w:eastAsia="仿宋"/>
          <w:sz w:val="32"/>
          <w:szCs w:val="32"/>
        </w:rPr>
      </w:pPr>
    </w:p>
    <w:p>
      <w:pPr>
        <w:keepNext w:val="0"/>
        <w:keepLines w:val="0"/>
        <w:pageBreakBefore w:val="0"/>
        <w:widowControl w:val="0"/>
        <w:kinsoku/>
        <w:wordWrap/>
        <w:overflowPunct/>
        <w:topLinePunct w:val="0"/>
        <w:autoSpaceDE/>
        <w:autoSpaceDN/>
        <w:bidi w:val="0"/>
        <w:spacing w:line="578" w:lineRule="exact"/>
        <w:ind w:firstLine="2240" w:firstLineChars="700"/>
        <w:textAlignment w:val="auto"/>
        <w:rPr>
          <w:rFonts w:eastAsia="黑体"/>
          <w:sz w:val="32"/>
          <w:szCs w:val="32"/>
          <w:highlight w:val="none"/>
        </w:rPr>
      </w:pPr>
      <w:r>
        <w:rPr>
          <w:rFonts w:eastAsia="黑体"/>
          <w:sz w:val="32"/>
          <w:szCs w:val="32"/>
          <w:highlight w:val="none"/>
        </w:rPr>
        <w:t>文开发行审环﹝202</w:t>
      </w:r>
      <w:r>
        <w:rPr>
          <w:rFonts w:hint="eastAsia" w:eastAsia="黑体"/>
          <w:sz w:val="32"/>
          <w:szCs w:val="32"/>
          <w:highlight w:val="none"/>
          <w:lang w:val="en-US" w:eastAsia="zh-CN"/>
        </w:rPr>
        <w:t>2</w:t>
      </w:r>
      <w:r>
        <w:rPr>
          <w:rFonts w:eastAsia="黑体"/>
          <w:sz w:val="32"/>
          <w:szCs w:val="32"/>
          <w:highlight w:val="none"/>
        </w:rPr>
        <w:t>﹞</w:t>
      </w:r>
      <w:r>
        <w:rPr>
          <w:rFonts w:hint="eastAsia" w:eastAsia="黑体"/>
          <w:sz w:val="32"/>
          <w:szCs w:val="32"/>
          <w:highlight w:val="none"/>
          <w:lang w:val="en-US" w:eastAsia="zh-CN"/>
        </w:rPr>
        <w:t>3</w:t>
      </w:r>
      <w:r>
        <w:rPr>
          <w:rFonts w:eastAsia="黑体"/>
          <w:sz w:val="32"/>
          <w:szCs w:val="32"/>
          <w:highlight w:val="none"/>
        </w:rPr>
        <w:t>号</w:t>
      </w:r>
    </w:p>
    <w:p>
      <w:pPr>
        <w:keepNext w:val="0"/>
        <w:keepLines w:val="0"/>
        <w:pageBreakBefore w:val="0"/>
        <w:widowControl w:val="0"/>
        <w:kinsoku/>
        <w:wordWrap/>
        <w:overflowPunct/>
        <w:topLinePunct w:val="0"/>
        <w:autoSpaceDE/>
        <w:autoSpaceDN/>
        <w:bidi w:val="0"/>
        <w:spacing w:line="578" w:lineRule="exact"/>
        <w:ind w:firstLine="2240" w:firstLineChars="700"/>
        <w:textAlignment w:val="auto"/>
        <w:rPr>
          <w:rFonts w:eastAsia="黑体"/>
          <w:sz w:val="32"/>
          <w:szCs w:val="32"/>
        </w:rPr>
      </w:pPr>
    </w:p>
    <w:p>
      <w:pPr>
        <w:keepNext w:val="0"/>
        <w:keepLines w:val="0"/>
        <w:pageBreakBefore w:val="0"/>
        <w:widowControl w:val="0"/>
        <w:kinsoku/>
        <w:wordWrap/>
        <w:overflowPunct/>
        <w:topLinePunct w:val="0"/>
        <w:autoSpaceDE/>
        <w:autoSpaceDN/>
        <w:bidi w:val="0"/>
        <w:spacing w:line="578" w:lineRule="exact"/>
        <w:jc w:val="center"/>
        <w:textAlignment w:val="auto"/>
        <w:rPr>
          <w:rFonts w:eastAsiaTheme="majorEastAsia"/>
          <w:b/>
          <w:bCs/>
          <w:sz w:val="44"/>
          <w:szCs w:val="44"/>
        </w:rPr>
      </w:pPr>
      <w:r>
        <w:rPr>
          <w:rFonts w:eastAsiaTheme="majorEastAsia"/>
          <w:b/>
          <w:bCs/>
          <w:sz w:val="44"/>
          <w:szCs w:val="44"/>
        </w:rPr>
        <w:t>文水经济开发区管理委员会</w:t>
      </w:r>
    </w:p>
    <w:p>
      <w:pPr>
        <w:keepNext w:val="0"/>
        <w:keepLines w:val="0"/>
        <w:pageBreakBefore w:val="0"/>
        <w:widowControl w:val="0"/>
        <w:kinsoku/>
        <w:wordWrap/>
        <w:overflowPunct/>
        <w:topLinePunct w:val="0"/>
        <w:autoSpaceDE/>
        <w:autoSpaceDN/>
        <w:bidi w:val="0"/>
        <w:spacing w:line="578" w:lineRule="exact"/>
        <w:jc w:val="center"/>
        <w:textAlignment w:val="auto"/>
        <w:rPr>
          <w:rFonts w:hint="eastAsia" w:eastAsiaTheme="majorEastAsia"/>
          <w:b/>
          <w:bCs/>
          <w:sz w:val="44"/>
          <w:szCs w:val="44"/>
        </w:rPr>
      </w:pPr>
      <w:r>
        <w:rPr>
          <w:rFonts w:eastAsiaTheme="majorEastAsia"/>
          <w:b/>
          <w:bCs/>
          <w:sz w:val="44"/>
          <w:szCs w:val="44"/>
        </w:rPr>
        <w:t>关于</w:t>
      </w:r>
      <w:r>
        <w:rPr>
          <w:rFonts w:hint="eastAsia" w:eastAsiaTheme="majorEastAsia"/>
          <w:b/>
          <w:bCs/>
          <w:sz w:val="44"/>
          <w:szCs w:val="44"/>
        </w:rPr>
        <w:t>山西晋善晋美科技发展有限公司年产</w:t>
      </w:r>
    </w:p>
    <w:p>
      <w:pPr>
        <w:keepNext w:val="0"/>
        <w:keepLines w:val="0"/>
        <w:pageBreakBefore w:val="0"/>
        <w:widowControl w:val="0"/>
        <w:kinsoku/>
        <w:wordWrap/>
        <w:overflowPunct/>
        <w:topLinePunct w:val="0"/>
        <w:autoSpaceDE/>
        <w:autoSpaceDN/>
        <w:bidi w:val="0"/>
        <w:spacing w:line="578" w:lineRule="exact"/>
        <w:jc w:val="center"/>
        <w:textAlignment w:val="auto"/>
        <w:rPr>
          <w:rFonts w:hint="eastAsia" w:eastAsiaTheme="majorEastAsia"/>
          <w:b/>
          <w:bCs/>
          <w:sz w:val="44"/>
          <w:szCs w:val="44"/>
          <w:lang w:val="en-US" w:eastAsia="zh-CN"/>
        </w:rPr>
      </w:pPr>
      <w:r>
        <w:rPr>
          <w:rFonts w:hint="eastAsia" w:eastAsiaTheme="majorEastAsia"/>
          <w:b/>
          <w:bCs/>
          <w:sz w:val="44"/>
          <w:szCs w:val="44"/>
        </w:rPr>
        <w:t>5万m</w:t>
      </w:r>
      <w:r>
        <w:rPr>
          <w:rFonts w:hint="eastAsia" w:eastAsiaTheme="majorEastAsia"/>
          <w:b/>
          <w:bCs/>
          <w:sz w:val="44"/>
          <w:szCs w:val="44"/>
          <w:vertAlign w:val="superscript"/>
        </w:rPr>
        <w:t>3</w:t>
      </w:r>
      <w:r>
        <w:rPr>
          <w:rFonts w:hint="eastAsia" w:eastAsiaTheme="majorEastAsia"/>
          <w:b/>
          <w:bCs/>
          <w:sz w:val="44"/>
          <w:szCs w:val="44"/>
        </w:rPr>
        <w:t>生态板、7000万m</w:t>
      </w:r>
      <w:r>
        <w:rPr>
          <w:rFonts w:hint="eastAsia" w:eastAsiaTheme="majorEastAsia"/>
          <w:b/>
          <w:bCs/>
          <w:sz w:val="44"/>
          <w:szCs w:val="44"/>
          <w:vertAlign w:val="superscript"/>
        </w:rPr>
        <w:t>2</w:t>
      </w:r>
      <w:r>
        <w:rPr>
          <w:rFonts w:hint="eastAsia" w:eastAsiaTheme="majorEastAsia"/>
          <w:b/>
          <w:bCs/>
          <w:sz w:val="44"/>
          <w:szCs w:val="44"/>
        </w:rPr>
        <w:t>瓦楞纸板</w:t>
      </w:r>
      <w:r>
        <w:rPr>
          <w:rFonts w:hint="eastAsia" w:eastAsiaTheme="majorEastAsia"/>
          <w:b/>
          <w:bCs/>
          <w:sz w:val="44"/>
          <w:szCs w:val="44"/>
          <w:lang w:val="en-US" w:eastAsia="zh-CN"/>
        </w:rPr>
        <w:t>建设</w:t>
      </w:r>
    </w:p>
    <w:p>
      <w:pPr>
        <w:keepNext w:val="0"/>
        <w:keepLines w:val="0"/>
        <w:pageBreakBefore w:val="0"/>
        <w:widowControl w:val="0"/>
        <w:kinsoku/>
        <w:wordWrap/>
        <w:overflowPunct/>
        <w:topLinePunct w:val="0"/>
        <w:autoSpaceDE/>
        <w:autoSpaceDN/>
        <w:bidi w:val="0"/>
        <w:spacing w:line="578" w:lineRule="exact"/>
        <w:jc w:val="center"/>
        <w:textAlignment w:val="auto"/>
        <w:rPr>
          <w:rFonts w:eastAsiaTheme="majorEastAsia"/>
          <w:b/>
          <w:bCs/>
          <w:sz w:val="44"/>
          <w:szCs w:val="44"/>
        </w:rPr>
      </w:pPr>
      <w:r>
        <w:rPr>
          <w:rFonts w:hint="eastAsia" w:eastAsiaTheme="majorEastAsia"/>
          <w:b/>
          <w:bCs/>
          <w:sz w:val="44"/>
          <w:szCs w:val="44"/>
        </w:rPr>
        <w:t>项目</w:t>
      </w:r>
      <w:r>
        <w:rPr>
          <w:rFonts w:eastAsiaTheme="majorEastAsia"/>
          <w:b/>
          <w:bCs/>
          <w:sz w:val="44"/>
          <w:szCs w:val="44"/>
        </w:rPr>
        <w:t>环境影响报告</w:t>
      </w:r>
      <w:r>
        <w:rPr>
          <w:rFonts w:hint="eastAsia" w:eastAsiaTheme="majorEastAsia"/>
          <w:b/>
          <w:bCs/>
          <w:sz w:val="44"/>
          <w:szCs w:val="44"/>
          <w:lang w:val="en-US" w:eastAsia="zh-CN"/>
        </w:rPr>
        <w:t>表</w:t>
      </w:r>
      <w:r>
        <w:rPr>
          <w:rFonts w:eastAsiaTheme="majorEastAsia"/>
          <w:b/>
          <w:bCs/>
          <w:sz w:val="44"/>
          <w:szCs w:val="44"/>
        </w:rPr>
        <w:t>的</w:t>
      </w:r>
    </w:p>
    <w:p>
      <w:pPr>
        <w:keepNext w:val="0"/>
        <w:keepLines w:val="0"/>
        <w:pageBreakBefore w:val="0"/>
        <w:widowControl w:val="0"/>
        <w:kinsoku/>
        <w:wordWrap/>
        <w:overflowPunct/>
        <w:topLinePunct w:val="0"/>
        <w:autoSpaceDE/>
        <w:autoSpaceDN/>
        <w:bidi w:val="0"/>
        <w:spacing w:line="578" w:lineRule="exact"/>
        <w:jc w:val="center"/>
        <w:textAlignment w:val="auto"/>
        <w:rPr>
          <w:rFonts w:eastAsiaTheme="majorEastAsia"/>
          <w:b/>
          <w:bCs/>
          <w:sz w:val="44"/>
          <w:szCs w:val="44"/>
        </w:rPr>
      </w:pPr>
      <w:r>
        <w:rPr>
          <w:rFonts w:eastAsiaTheme="majorEastAsia"/>
          <w:b/>
          <w:bCs/>
          <w:sz w:val="44"/>
          <w:szCs w:val="44"/>
        </w:rPr>
        <w:t>批  复</w:t>
      </w:r>
    </w:p>
    <w:p>
      <w:pPr>
        <w:keepNext w:val="0"/>
        <w:keepLines w:val="0"/>
        <w:pageBreakBefore w:val="0"/>
        <w:widowControl w:val="0"/>
        <w:kinsoku/>
        <w:wordWrap/>
        <w:overflowPunct/>
        <w:topLinePunct w:val="0"/>
        <w:autoSpaceDE/>
        <w:autoSpaceDN/>
        <w:bidi w:val="0"/>
        <w:spacing w:line="578" w:lineRule="exact"/>
        <w:ind w:firstLine="600" w:firstLineChars="200"/>
        <w:textAlignment w:val="auto"/>
        <w:rPr>
          <w:sz w:val="30"/>
          <w:szCs w:val="30"/>
        </w:rPr>
      </w:pPr>
    </w:p>
    <w:p>
      <w:pPr>
        <w:keepNext w:val="0"/>
        <w:keepLines w:val="0"/>
        <w:pageBreakBefore w:val="0"/>
        <w:widowControl w:val="0"/>
        <w:kinsoku/>
        <w:wordWrap/>
        <w:overflowPunct/>
        <w:topLinePunct w:val="0"/>
        <w:autoSpaceDE/>
        <w:autoSpaceDN/>
        <w:bidi w:val="0"/>
        <w:spacing w:line="578" w:lineRule="exact"/>
        <w:textAlignment w:val="auto"/>
        <w:rPr>
          <w:rFonts w:eastAsia="仿宋_GB2312"/>
          <w:sz w:val="32"/>
          <w:szCs w:val="32"/>
        </w:rPr>
      </w:pPr>
      <w:r>
        <w:rPr>
          <w:rFonts w:hint="eastAsia" w:eastAsia="仿宋_GB2312"/>
          <w:sz w:val="32"/>
          <w:szCs w:val="32"/>
        </w:rPr>
        <w:t>山西晋善晋美科技发展有限公司</w:t>
      </w:r>
      <w:r>
        <w:rPr>
          <w:rFonts w:eastAsia="仿宋_GB2312"/>
          <w:sz w:val="32"/>
          <w:szCs w:val="32"/>
        </w:rPr>
        <w:t>：</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eastAsia="仿宋_GB2312"/>
          <w:sz w:val="32"/>
          <w:szCs w:val="32"/>
        </w:rPr>
      </w:pPr>
      <w:r>
        <w:rPr>
          <w:rFonts w:eastAsia="仿宋_GB2312"/>
          <w:sz w:val="32"/>
          <w:szCs w:val="32"/>
        </w:rPr>
        <w:t>你公司报送的《</w:t>
      </w:r>
      <w:r>
        <w:rPr>
          <w:rFonts w:hint="eastAsia" w:eastAsia="仿宋_GB2312"/>
          <w:sz w:val="32"/>
          <w:szCs w:val="32"/>
        </w:rPr>
        <w:t>山西晋善晋美科技发展有限公司年产5万m</w:t>
      </w:r>
      <w:r>
        <w:rPr>
          <w:rFonts w:hint="eastAsia" w:eastAsia="仿宋_GB2312"/>
          <w:sz w:val="32"/>
          <w:szCs w:val="32"/>
          <w:vertAlign w:val="superscript"/>
        </w:rPr>
        <w:t>3</w:t>
      </w:r>
      <w:r>
        <w:rPr>
          <w:rFonts w:hint="eastAsia" w:eastAsia="仿宋_GB2312"/>
          <w:sz w:val="32"/>
          <w:szCs w:val="32"/>
        </w:rPr>
        <w:t>生态板、7000万m</w:t>
      </w:r>
      <w:r>
        <w:rPr>
          <w:rFonts w:hint="eastAsia" w:eastAsia="仿宋_GB2312"/>
          <w:sz w:val="32"/>
          <w:szCs w:val="32"/>
          <w:vertAlign w:val="superscript"/>
        </w:rPr>
        <w:t>2</w:t>
      </w:r>
      <w:r>
        <w:rPr>
          <w:rFonts w:hint="eastAsia" w:eastAsia="仿宋_GB2312"/>
          <w:sz w:val="32"/>
          <w:szCs w:val="32"/>
        </w:rPr>
        <w:t>瓦楞纸板建设项目环境影响报告表</w:t>
      </w:r>
      <w:r>
        <w:rPr>
          <w:rFonts w:eastAsia="仿宋_GB2312"/>
          <w:sz w:val="32"/>
          <w:szCs w:val="32"/>
        </w:rPr>
        <w:t>》(以下简称《报告</w:t>
      </w:r>
      <w:r>
        <w:rPr>
          <w:rFonts w:hint="eastAsia" w:eastAsia="仿宋_GB2312"/>
          <w:sz w:val="32"/>
          <w:szCs w:val="32"/>
          <w:lang w:val="en-US" w:eastAsia="zh-CN"/>
        </w:rPr>
        <w:t>表</w:t>
      </w:r>
      <w:r>
        <w:rPr>
          <w:rFonts w:eastAsia="仿宋_GB2312"/>
          <w:sz w:val="32"/>
          <w:szCs w:val="32"/>
        </w:rPr>
        <w:t>》)及该项目报批申请已收悉。依据《中华人民共和国环境保护法》、《中华人民共和国环境影响评价法》等相关法律法规之规定。我委组织行业专家及相关部门审查完毕，结合专家审查意见，现批复如下：</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auto"/>
        <w:rPr>
          <w:rFonts w:eastAsia="仿宋_GB2312"/>
          <w:sz w:val="32"/>
          <w:szCs w:val="32"/>
        </w:rPr>
      </w:pPr>
      <w:r>
        <w:rPr>
          <w:rFonts w:hint="eastAsia" w:eastAsia="仿宋_GB2312"/>
          <w:sz w:val="32"/>
          <w:szCs w:val="32"/>
          <w:lang w:val="en-US" w:eastAsia="zh-CN"/>
        </w:rPr>
        <w:t>一、</w:t>
      </w:r>
      <w:r>
        <w:rPr>
          <w:rFonts w:hint="eastAsia" w:eastAsia="仿宋_GB2312"/>
          <w:sz w:val="32"/>
          <w:szCs w:val="32"/>
        </w:rPr>
        <w:t>山西晋善晋美科技发展有限公司年产5万m</w:t>
      </w:r>
      <w:r>
        <w:rPr>
          <w:rFonts w:hint="eastAsia" w:eastAsia="仿宋_GB2312"/>
          <w:sz w:val="32"/>
          <w:szCs w:val="32"/>
          <w:vertAlign w:val="superscript"/>
        </w:rPr>
        <w:t>3</w:t>
      </w:r>
      <w:r>
        <w:rPr>
          <w:rFonts w:hint="eastAsia" w:eastAsia="仿宋_GB2312"/>
          <w:sz w:val="32"/>
          <w:szCs w:val="32"/>
        </w:rPr>
        <w:t>生态板、7000万m</w:t>
      </w:r>
      <w:r>
        <w:rPr>
          <w:rFonts w:hint="eastAsia" w:eastAsia="仿宋_GB2312"/>
          <w:sz w:val="32"/>
          <w:szCs w:val="32"/>
          <w:vertAlign w:val="superscript"/>
        </w:rPr>
        <w:t>2</w:t>
      </w:r>
      <w:r>
        <w:rPr>
          <w:rFonts w:hint="eastAsia" w:eastAsia="仿宋_GB2312"/>
          <w:sz w:val="32"/>
          <w:szCs w:val="32"/>
        </w:rPr>
        <w:t>瓦楞纸板建设项目</w:t>
      </w:r>
      <w:r>
        <w:rPr>
          <w:rFonts w:hint="eastAsia" w:eastAsia="仿宋_GB2312"/>
          <w:sz w:val="32"/>
          <w:szCs w:val="32"/>
          <w:lang w:val="en-US" w:eastAsia="zh-CN"/>
        </w:rPr>
        <w:t>，主要建设内容：租赁晋能清洁能源科技股份公司土地8亩，建设一座5128m</w:t>
      </w:r>
      <w:r>
        <w:rPr>
          <w:rFonts w:hint="eastAsia" w:eastAsia="仿宋_GB2312"/>
          <w:sz w:val="32"/>
          <w:szCs w:val="32"/>
          <w:vertAlign w:val="superscript"/>
          <w:lang w:val="en-US" w:eastAsia="zh-CN"/>
        </w:rPr>
        <w:t>2</w:t>
      </w:r>
      <w:r>
        <w:rPr>
          <w:rFonts w:hint="eastAsia" w:eastAsia="仿宋_GB2312"/>
          <w:sz w:val="32"/>
          <w:szCs w:val="32"/>
          <w:lang w:val="en-US" w:eastAsia="zh-CN"/>
        </w:rPr>
        <w:t>厂房，安装1条5万m</w:t>
      </w:r>
      <w:r>
        <w:rPr>
          <w:rFonts w:hint="eastAsia" w:eastAsia="仿宋_GB2312"/>
          <w:sz w:val="32"/>
          <w:szCs w:val="32"/>
          <w:vertAlign w:val="superscript"/>
          <w:lang w:val="en-US" w:eastAsia="zh-CN"/>
        </w:rPr>
        <w:t>3</w:t>
      </w:r>
      <w:r>
        <w:rPr>
          <w:rFonts w:hint="eastAsia" w:eastAsia="仿宋_GB2312"/>
          <w:sz w:val="32"/>
          <w:szCs w:val="32"/>
          <w:lang w:val="en-US" w:eastAsia="zh-CN"/>
        </w:rPr>
        <w:t>生态板生产线，1条7000万m</w:t>
      </w:r>
      <w:r>
        <w:rPr>
          <w:rFonts w:hint="eastAsia" w:eastAsia="仿宋_GB2312"/>
          <w:sz w:val="32"/>
          <w:szCs w:val="32"/>
          <w:vertAlign w:val="superscript"/>
          <w:lang w:val="en-US" w:eastAsia="zh-CN"/>
        </w:rPr>
        <w:t>2</w:t>
      </w:r>
      <w:r>
        <w:rPr>
          <w:rFonts w:hint="eastAsia" w:eastAsia="仿宋_GB2312"/>
          <w:sz w:val="32"/>
          <w:szCs w:val="32"/>
          <w:lang w:val="en-US" w:eastAsia="zh-CN"/>
        </w:rPr>
        <w:t>瓦楞纸板生产线，购买20余台套砂光机、锯边机、热压机等生态板加工生产设备，80余台套设备用于瓦楞纸板的生产、印刷等，并建设200m</w:t>
      </w:r>
      <w:r>
        <w:rPr>
          <w:rFonts w:hint="eastAsia" w:eastAsia="仿宋_GB2312"/>
          <w:sz w:val="32"/>
          <w:szCs w:val="32"/>
          <w:vertAlign w:val="superscript"/>
          <w:lang w:val="en-US" w:eastAsia="zh-CN"/>
        </w:rPr>
        <w:t>2</w:t>
      </w:r>
      <w:r>
        <w:rPr>
          <w:rFonts w:hint="eastAsia" w:eastAsia="仿宋_GB2312"/>
          <w:sz w:val="32"/>
          <w:szCs w:val="32"/>
          <w:lang w:val="en-US" w:eastAsia="zh-CN"/>
        </w:rPr>
        <w:t>办公建设用房，配套相应公辅设施和环保设施。</w:t>
      </w:r>
      <w:r>
        <w:rPr>
          <w:rFonts w:eastAsia="仿宋_GB2312"/>
          <w:sz w:val="32"/>
          <w:szCs w:val="32"/>
        </w:rPr>
        <w:t>项目经文水经济开发区管理委员会备案，备案代码：</w:t>
      </w:r>
      <w:r>
        <w:rPr>
          <w:rFonts w:hint="eastAsia" w:eastAsia="仿宋_GB2312"/>
          <w:sz w:val="32"/>
          <w:szCs w:val="32"/>
        </w:rPr>
        <w:t>2112-141161-89-01-876908</w:t>
      </w:r>
      <w:r>
        <w:rPr>
          <w:rFonts w:eastAsia="仿宋_GB2312"/>
          <w:sz w:val="32"/>
          <w:szCs w:val="32"/>
        </w:rPr>
        <w:t>，</w:t>
      </w:r>
      <w:r>
        <w:rPr>
          <w:rFonts w:hint="eastAsia" w:eastAsia="仿宋_GB2312"/>
          <w:sz w:val="32"/>
          <w:szCs w:val="32"/>
          <w:lang w:val="en-US" w:eastAsia="zh-CN"/>
        </w:rPr>
        <w:t>符合国家产业政策，符合文水经济开发区规划要求。项目</w:t>
      </w:r>
      <w:r>
        <w:rPr>
          <w:rFonts w:eastAsia="仿宋_GB2312"/>
          <w:sz w:val="32"/>
          <w:szCs w:val="32"/>
        </w:rPr>
        <w:t>总投资</w:t>
      </w:r>
      <w:r>
        <w:rPr>
          <w:rFonts w:hint="eastAsia" w:eastAsia="仿宋_GB2312"/>
          <w:sz w:val="32"/>
          <w:szCs w:val="32"/>
          <w:lang w:val="en-US" w:eastAsia="zh-CN"/>
        </w:rPr>
        <w:t>1800</w:t>
      </w:r>
      <w:r>
        <w:rPr>
          <w:rFonts w:eastAsia="仿宋_GB2312"/>
          <w:sz w:val="32"/>
          <w:szCs w:val="32"/>
        </w:rPr>
        <w:t>万元</w:t>
      </w:r>
      <w:r>
        <w:rPr>
          <w:rFonts w:hint="eastAsia" w:eastAsia="仿宋_GB2312"/>
          <w:sz w:val="32"/>
          <w:szCs w:val="32"/>
          <w:lang w:eastAsia="zh-CN"/>
        </w:rPr>
        <w:t>，</w:t>
      </w:r>
      <w:r>
        <w:rPr>
          <w:rFonts w:eastAsia="仿宋_GB2312"/>
          <w:sz w:val="32"/>
          <w:szCs w:val="32"/>
        </w:rPr>
        <w:t>其中环保投资</w:t>
      </w:r>
      <w:r>
        <w:rPr>
          <w:rFonts w:hint="eastAsia" w:eastAsia="仿宋_GB2312"/>
          <w:sz w:val="32"/>
          <w:szCs w:val="32"/>
          <w:lang w:val="en-US" w:eastAsia="zh-CN"/>
        </w:rPr>
        <w:t>70</w:t>
      </w:r>
      <w:r>
        <w:rPr>
          <w:rFonts w:eastAsia="仿宋_GB2312"/>
          <w:sz w:val="32"/>
          <w:szCs w:val="32"/>
        </w:rPr>
        <w:t>万元。</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auto"/>
        <w:rPr>
          <w:rFonts w:hint="eastAsia" w:eastAsia="仿宋_GB2312"/>
          <w:sz w:val="32"/>
          <w:szCs w:val="32"/>
          <w:lang w:val="en-US" w:eastAsia="zh-CN"/>
        </w:rPr>
      </w:pPr>
      <w:r>
        <w:rPr>
          <w:rFonts w:eastAsia="仿宋"/>
          <w:sz w:val="32"/>
          <w:szCs w:val="32"/>
        </w:rPr>
        <w:t>你公司要全面落实环境影响报告</w:t>
      </w:r>
      <w:r>
        <w:rPr>
          <w:rFonts w:hint="eastAsia" w:eastAsia="仿宋"/>
          <w:sz w:val="32"/>
          <w:szCs w:val="32"/>
          <w:lang w:eastAsia="zh-CN"/>
        </w:rPr>
        <w:t>表</w:t>
      </w:r>
      <w:r>
        <w:rPr>
          <w:rFonts w:eastAsia="仿宋"/>
          <w:sz w:val="32"/>
          <w:szCs w:val="32"/>
        </w:rPr>
        <w:t>和本批复提出的各项污染防治措施和环境风险防范措施，缓解和控制不利环境影响。</w:t>
      </w:r>
      <w:r>
        <w:rPr>
          <w:rFonts w:eastAsia="仿宋_GB2312"/>
          <w:sz w:val="32"/>
          <w:szCs w:val="32"/>
        </w:rPr>
        <w:t>我委原则同意</w:t>
      </w:r>
      <w:r>
        <w:rPr>
          <w:rFonts w:hint="eastAsia" w:eastAsia="仿宋_GB2312"/>
          <w:sz w:val="32"/>
          <w:szCs w:val="32"/>
          <w:lang w:val="en-US" w:eastAsia="zh-CN"/>
        </w:rPr>
        <w:t>环境影响报告表中所列工程性质、地点、规模、生产工艺和环境保护对策措施及环境影响评价总体结论。</w:t>
      </w:r>
    </w:p>
    <w:p>
      <w:pPr>
        <w:keepNext w:val="0"/>
        <w:keepLines w:val="0"/>
        <w:pageBreakBefore w:val="0"/>
        <w:widowControl w:val="0"/>
        <w:numPr>
          <w:ilvl w:val="0"/>
          <w:numId w:val="1"/>
        </w:numPr>
        <w:kinsoku/>
        <w:wordWrap/>
        <w:overflowPunct/>
        <w:topLinePunct w:val="0"/>
        <w:autoSpaceDE/>
        <w:autoSpaceDN/>
        <w:bidi w:val="0"/>
        <w:adjustRightInd w:val="0"/>
        <w:snapToGrid w:val="0"/>
        <w:spacing w:line="578"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主要污染防治措施及要求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textAlignment w:val="auto"/>
        <w:rPr>
          <w:rFonts w:hint="default" w:eastAsia="仿宋_GB2312"/>
          <w:sz w:val="32"/>
          <w:szCs w:val="32"/>
          <w:lang w:val="en-US" w:eastAsia="zh-CN"/>
        </w:rPr>
      </w:pPr>
      <w:r>
        <w:rPr>
          <w:rFonts w:hint="eastAsia" w:eastAsia="仿宋_GB2312"/>
          <w:sz w:val="32"/>
          <w:szCs w:val="32"/>
          <w:lang w:val="en-US" w:eastAsia="zh-CN"/>
        </w:rPr>
        <w:t xml:space="preserve">    项目在工程设计、建设和生产过程中必须认真落实环境影响报告表提出的各项环保措施和要求，重点做好以下工作：</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eastAsia="仿宋_GB2312"/>
          <w:sz w:val="32"/>
          <w:szCs w:val="32"/>
        </w:rPr>
      </w:pPr>
      <w:r>
        <w:rPr>
          <w:rStyle w:val="13"/>
          <w:rFonts w:eastAsia="仿宋_GB2312"/>
          <w:kern w:val="0"/>
          <w:sz w:val="32"/>
          <w:szCs w:val="32"/>
        </w:rPr>
        <w:t>1、</w:t>
      </w:r>
      <w:r>
        <w:rPr>
          <w:rFonts w:eastAsia="仿宋_GB2312"/>
          <w:sz w:val="32"/>
          <w:szCs w:val="32"/>
        </w:rPr>
        <w:t xml:space="preserve">严格落实施工期大气、污水、噪声、固废等污染防治措施及生态环境保护措施。施工工地必须严格按照项目环境影响评价确定的施工全过程污染防治实施方案要求，组织落实各项污染防治措施。 </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hint="eastAsia" w:eastAsia="仿宋_GB2312"/>
          <w:sz w:val="32"/>
          <w:szCs w:val="32"/>
          <w:lang w:eastAsia="zh-CN"/>
        </w:rPr>
      </w:pPr>
      <w:r>
        <w:rPr>
          <w:rFonts w:eastAsia="仿宋_GB2312"/>
          <w:sz w:val="32"/>
          <w:szCs w:val="32"/>
        </w:rPr>
        <w:t>2、严格落实</w:t>
      </w:r>
      <w:r>
        <w:rPr>
          <w:rFonts w:hint="eastAsia" w:eastAsia="仿宋_GB2312"/>
          <w:sz w:val="32"/>
          <w:szCs w:val="32"/>
          <w:lang w:val="en-US" w:eastAsia="zh-CN"/>
        </w:rPr>
        <w:t>运行期</w:t>
      </w:r>
      <w:r>
        <w:rPr>
          <w:rFonts w:eastAsia="仿宋_GB2312"/>
          <w:sz w:val="32"/>
          <w:szCs w:val="32"/>
        </w:rPr>
        <w:t>大气污染防治措施。</w:t>
      </w:r>
      <w:r>
        <w:rPr>
          <w:rFonts w:hint="eastAsia" w:eastAsia="仿宋_GB2312"/>
          <w:sz w:val="32"/>
          <w:szCs w:val="32"/>
        </w:rPr>
        <w:t>甲醛、NMHC</w:t>
      </w:r>
      <w:r>
        <w:rPr>
          <w:rFonts w:hint="eastAsia" w:eastAsia="仿宋_GB2312"/>
          <w:sz w:val="32"/>
          <w:szCs w:val="32"/>
        </w:rPr>
        <w:tab/>
      </w:r>
      <w:r>
        <w:rPr>
          <w:rFonts w:hint="eastAsia" w:eastAsia="仿宋_GB2312"/>
          <w:sz w:val="32"/>
          <w:szCs w:val="32"/>
        </w:rPr>
        <w:t>：经集气罩收集后引入“滤棉+活性炭吸附浓缩+催化燃烧”装置进行处理，尾气经排气筒排放；砂光机和多片锯粉尘经集气管、推台锯粉尘经集气罩收集后引入布袋除尘器处理，尾气经排气筒排放；粉尘：厂房内设一间20m</w:t>
      </w:r>
      <w:r>
        <w:rPr>
          <w:rFonts w:hint="eastAsia" w:eastAsia="仿宋_GB2312"/>
          <w:sz w:val="32"/>
          <w:szCs w:val="32"/>
          <w:vertAlign w:val="superscript"/>
        </w:rPr>
        <w:t>2</w:t>
      </w:r>
      <w:r>
        <w:rPr>
          <w:rFonts w:hint="eastAsia" w:eastAsia="仿宋_GB2312"/>
          <w:sz w:val="32"/>
          <w:szCs w:val="32"/>
        </w:rPr>
        <w:t>封闭式调胶房，腻子和玉米淀粉胶均在调胶房内配置。</w:t>
      </w:r>
      <w:r>
        <w:rPr>
          <w:rFonts w:eastAsia="仿宋_GB2312"/>
          <w:sz w:val="32"/>
          <w:szCs w:val="32"/>
        </w:rPr>
        <w:t>经过以上措施处理后确保大气污染防治满足</w:t>
      </w:r>
      <w:r>
        <w:rPr>
          <w:rFonts w:hint="eastAsia" w:eastAsia="仿宋_GB2312"/>
          <w:sz w:val="32"/>
          <w:szCs w:val="32"/>
        </w:rPr>
        <w:t>《大气污染物综合排放标准》（GB16297-1996）</w:t>
      </w:r>
      <w:r>
        <w:rPr>
          <w:rFonts w:hint="eastAsia" w:eastAsia="仿宋_GB2312"/>
          <w:sz w:val="32"/>
          <w:szCs w:val="32"/>
          <w:lang w:val="en-US" w:eastAsia="zh-CN"/>
        </w:rPr>
        <w:t>中的执行标准。</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hint="eastAsia" w:eastAsia="仿宋_GB2312"/>
          <w:sz w:val="32"/>
          <w:szCs w:val="32"/>
          <w:lang w:eastAsia="zh-CN"/>
        </w:rPr>
      </w:pPr>
      <w:r>
        <w:rPr>
          <w:rFonts w:eastAsia="仿宋_GB2312"/>
          <w:sz w:val="32"/>
          <w:szCs w:val="32"/>
        </w:rPr>
        <w:t>3、严格落实</w:t>
      </w:r>
      <w:r>
        <w:rPr>
          <w:rFonts w:hint="eastAsia" w:eastAsia="仿宋_GB2312"/>
          <w:sz w:val="32"/>
          <w:szCs w:val="32"/>
          <w:lang w:val="en-US" w:eastAsia="zh-CN"/>
        </w:rPr>
        <w:t>运行期</w:t>
      </w:r>
      <w:r>
        <w:rPr>
          <w:rFonts w:eastAsia="仿宋_GB2312"/>
          <w:sz w:val="32"/>
          <w:szCs w:val="32"/>
        </w:rPr>
        <w:t>噪声污染防治措施。</w:t>
      </w:r>
      <w:r>
        <w:rPr>
          <w:rFonts w:hint="eastAsia" w:eastAsia="仿宋_GB2312"/>
          <w:sz w:val="32"/>
          <w:szCs w:val="32"/>
        </w:rPr>
        <w:t>对主要产噪设备采取减振、厂房隔声和距离衰减等降噪措施。</w:t>
      </w:r>
      <w:r>
        <w:rPr>
          <w:rFonts w:eastAsia="仿宋_GB2312"/>
          <w:sz w:val="32"/>
          <w:szCs w:val="32"/>
        </w:rPr>
        <w:t>经过以上措施处理后确保噪声污染防治满足</w:t>
      </w:r>
      <w:r>
        <w:rPr>
          <w:rFonts w:hint="eastAsia" w:eastAsia="仿宋_GB2312"/>
          <w:sz w:val="32"/>
          <w:szCs w:val="32"/>
        </w:rPr>
        <w:t>《工业企业厂界环境噪声排放标准》(GB12348-2008)2类限值</w:t>
      </w:r>
      <w:r>
        <w:rPr>
          <w:rFonts w:hint="eastAsia" w:eastAsia="仿宋_GB2312"/>
          <w:sz w:val="32"/>
          <w:szCs w:val="32"/>
          <w:lang w:eastAsia="zh-CN"/>
        </w:rPr>
        <w:t>。</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hint="eastAsia" w:eastAsia="仿宋_GB2312"/>
          <w:sz w:val="32"/>
          <w:szCs w:val="32"/>
          <w:lang w:eastAsia="zh-CN"/>
        </w:rPr>
      </w:pPr>
      <w:r>
        <w:rPr>
          <w:rFonts w:hint="eastAsia" w:eastAsia="仿宋_GB2312"/>
          <w:sz w:val="32"/>
          <w:szCs w:val="32"/>
          <w:lang w:val="en-US" w:eastAsia="zh-CN"/>
        </w:rPr>
        <w:t>4</w:t>
      </w:r>
      <w:r>
        <w:rPr>
          <w:rFonts w:eastAsia="仿宋_GB2312"/>
          <w:sz w:val="32"/>
          <w:szCs w:val="32"/>
        </w:rPr>
        <w:t>、严格落实</w:t>
      </w:r>
      <w:r>
        <w:rPr>
          <w:rFonts w:hint="eastAsia" w:eastAsia="仿宋_GB2312"/>
          <w:sz w:val="32"/>
          <w:szCs w:val="32"/>
          <w:lang w:val="en-US" w:eastAsia="zh-CN"/>
        </w:rPr>
        <w:t>运行期</w:t>
      </w:r>
      <w:r>
        <w:rPr>
          <w:rFonts w:eastAsia="仿宋_GB2312"/>
          <w:sz w:val="32"/>
          <w:szCs w:val="32"/>
        </w:rPr>
        <w:t>固体废物处理处置。</w:t>
      </w:r>
      <w:r>
        <w:rPr>
          <w:rFonts w:hint="eastAsia" w:eastAsia="仿宋_GB2312"/>
          <w:sz w:val="32"/>
          <w:szCs w:val="32"/>
        </w:rPr>
        <w:t>一般工业固废外售综合利用；废胶桶、废包装袋委托协议单位回收；危险废物：废活性炭、废滤棉、废矿物油在厂区危废暂存间暂存，委托有危废处理资质的单位进行处理</w:t>
      </w:r>
      <w:r>
        <w:rPr>
          <w:rFonts w:hint="eastAsia" w:eastAsia="仿宋_GB2312"/>
          <w:sz w:val="32"/>
          <w:szCs w:val="32"/>
          <w:lang w:eastAsia="zh-CN"/>
        </w:rPr>
        <w:t>。</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hint="default" w:eastAsia="仿宋_GB2312"/>
          <w:sz w:val="32"/>
          <w:szCs w:val="32"/>
          <w:lang w:val="en-US" w:eastAsia="zh-CN"/>
        </w:rPr>
      </w:pPr>
      <w:r>
        <w:rPr>
          <w:rFonts w:hint="eastAsia" w:eastAsia="仿宋_GB2312"/>
          <w:sz w:val="32"/>
          <w:szCs w:val="32"/>
          <w:lang w:val="en-US" w:eastAsia="zh-CN"/>
        </w:rPr>
        <w:t>5、严格落实土壤及地下水污染防治。厂房地面进行硬化防渗处理，防止土壤和地下水环境污染。</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eastAsia="仿宋_GB2312"/>
          <w:sz w:val="32"/>
          <w:szCs w:val="32"/>
        </w:rPr>
      </w:pPr>
      <w:r>
        <w:rPr>
          <w:rFonts w:eastAsia="仿宋_GB2312"/>
          <w:color w:val="000000"/>
          <w:kern w:val="0"/>
          <w:sz w:val="32"/>
          <w:szCs w:val="32"/>
          <w:lang w:bidi="ar"/>
        </w:rPr>
        <w:t>二、做好运营期的环境风险防范工作，严格规范操作程序。按照国家环保部《企业事业单位突发环境事件应急预案备案管理办法（试行）》要求，编制企业突发环境事件应急预案，并报环保相关监管部门备案，作为验收的必备条件。</w:t>
      </w:r>
    </w:p>
    <w:p>
      <w:pPr>
        <w:pStyle w:val="3"/>
        <w:keepNext w:val="0"/>
        <w:keepLines w:val="0"/>
        <w:pageBreakBefore w:val="0"/>
        <w:widowControl w:val="0"/>
        <w:kinsoku/>
        <w:wordWrap/>
        <w:overflowPunct/>
        <w:topLinePunct w:val="0"/>
        <w:autoSpaceDE/>
        <w:autoSpaceDN/>
        <w:bidi w:val="0"/>
        <w:spacing w:line="578" w:lineRule="exact"/>
        <w:ind w:firstLine="640" w:firstLineChars="200"/>
        <w:textAlignment w:val="auto"/>
        <w:rPr>
          <w:rFonts w:eastAsia="仿宋_GB2312"/>
          <w:sz w:val="32"/>
          <w:szCs w:val="32"/>
        </w:rPr>
      </w:pPr>
      <w:r>
        <w:rPr>
          <w:rFonts w:eastAsia="仿宋_GB2312"/>
          <w:sz w:val="32"/>
          <w:szCs w:val="32"/>
        </w:rPr>
        <w:t>三、项目建设必须严格执行配套建设的环境保护设施与主体工程同时设计、同时施工、同时投产使用的环境保护“三同时”制度。项目建成后按要求落实排污许可制度并完成项目竣工环境保护验收工作。</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eastAsia="仿宋_GB2312"/>
          <w:sz w:val="32"/>
          <w:szCs w:val="32"/>
        </w:rPr>
      </w:pPr>
      <w:r>
        <w:rPr>
          <w:rFonts w:eastAsia="仿宋_GB2312"/>
          <w:sz w:val="32"/>
          <w:szCs w:val="32"/>
        </w:rPr>
        <w:t>四、</w:t>
      </w:r>
      <w:r>
        <w:rPr>
          <w:rFonts w:eastAsia="仿宋_GB2312"/>
          <w:color w:val="000000"/>
          <w:kern w:val="0"/>
          <w:sz w:val="32"/>
          <w:szCs w:val="32"/>
          <w:lang w:bidi="ar"/>
        </w:rPr>
        <w:t>你公司应按规定接受各级环境保护行政主管部门的监督检查和日常管理。</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eastAsia="仿宋_GB2312"/>
          <w:sz w:val="32"/>
          <w:szCs w:val="32"/>
        </w:rPr>
      </w:pP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eastAsia="仿宋_GB2312"/>
          <w:sz w:val="32"/>
          <w:szCs w:val="32"/>
        </w:rPr>
      </w:pPr>
    </w:p>
    <w:p>
      <w:pPr>
        <w:keepNext w:val="0"/>
        <w:keepLines w:val="0"/>
        <w:pageBreakBefore w:val="0"/>
        <w:widowControl w:val="0"/>
        <w:kinsoku/>
        <w:wordWrap/>
        <w:overflowPunct/>
        <w:topLinePunct w:val="0"/>
        <w:autoSpaceDE/>
        <w:autoSpaceDN/>
        <w:bidi w:val="0"/>
        <w:spacing w:line="578" w:lineRule="exact"/>
        <w:ind w:firstLine="3200" w:firstLineChars="1000"/>
        <w:textAlignment w:val="auto"/>
        <w:rPr>
          <w:rFonts w:eastAsia="仿宋_GB2312"/>
          <w:sz w:val="32"/>
          <w:szCs w:val="32"/>
        </w:rPr>
      </w:pPr>
      <w:r>
        <w:rPr>
          <w:rFonts w:eastAsia="仿宋_GB2312"/>
          <w:sz w:val="32"/>
          <w:szCs w:val="32"/>
        </w:rPr>
        <w:t>山西文水经济开发区管理委员会</w:t>
      </w:r>
    </w:p>
    <w:p>
      <w:pPr>
        <w:keepNext w:val="0"/>
        <w:keepLines w:val="0"/>
        <w:pageBreakBefore w:val="0"/>
        <w:widowControl w:val="0"/>
        <w:kinsoku/>
        <w:wordWrap/>
        <w:overflowPunct/>
        <w:topLinePunct w:val="0"/>
        <w:autoSpaceDE/>
        <w:autoSpaceDN/>
        <w:bidi w:val="0"/>
        <w:spacing w:line="578" w:lineRule="exact"/>
        <w:ind w:firstLine="4480" w:firstLineChars="1400"/>
        <w:textAlignment w:val="auto"/>
        <w:rPr>
          <w:rFonts w:eastAsia="仿宋_GB2312"/>
          <w:sz w:val="32"/>
          <w:szCs w:val="32"/>
          <w:highlight w:val="none"/>
        </w:rPr>
      </w:pPr>
      <w:r>
        <w:rPr>
          <w:rFonts w:eastAsia="仿宋_GB2312"/>
          <w:sz w:val="32"/>
          <w:szCs w:val="32"/>
          <w:highlight w:val="none"/>
        </w:rPr>
        <w:t>202</w:t>
      </w:r>
      <w:r>
        <w:rPr>
          <w:rFonts w:hint="eastAsia" w:eastAsia="仿宋_GB2312"/>
          <w:sz w:val="32"/>
          <w:szCs w:val="32"/>
          <w:highlight w:val="none"/>
          <w:lang w:val="en-US" w:eastAsia="zh-CN"/>
        </w:rPr>
        <w:t>2</w:t>
      </w:r>
      <w:r>
        <w:rPr>
          <w:rFonts w:eastAsia="仿宋_GB2312"/>
          <w:sz w:val="32"/>
          <w:szCs w:val="32"/>
          <w:highlight w:val="none"/>
        </w:rPr>
        <w:t>年</w:t>
      </w:r>
      <w:r>
        <w:rPr>
          <w:rFonts w:hint="eastAsia" w:eastAsia="仿宋_GB2312"/>
          <w:sz w:val="32"/>
          <w:szCs w:val="32"/>
          <w:highlight w:val="none"/>
          <w:lang w:val="en-US" w:eastAsia="zh-CN"/>
        </w:rPr>
        <w:t>5</w:t>
      </w:r>
      <w:r>
        <w:rPr>
          <w:rFonts w:eastAsia="仿宋_GB2312"/>
          <w:sz w:val="32"/>
          <w:szCs w:val="32"/>
          <w:highlight w:val="none"/>
        </w:rPr>
        <w:t>月</w:t>
      </w:r>
      <w:r>
        <w:rPr>
          <w:rFonts w:hint="eastAsia" w:eastAsia="仿宋_GB2312"/>
          <w:sz w:val="32"/>
          <w:szCs w:val="32"/>
          <w:highlight w:val="none"/>
          <w:lang w:val="en-US" w:eastAsia="zh-CN"/>
        </w:rPr>
        <w:t>18</w:t>
      </w:r>
      <w:r>
        <w:rPr>
          <w:rFonts w:eastAsia="仿宋_GB2312"/>
          <w:sz w:val="32"/>
          <w:szCs w:val="32"/>
          <w:highlight w:val="none"/>
        </w:rPr>
        <w:t>日</w:t>
      </w:r>
    </w:p>
    <w:p>
      <w:pPr>
        <w:keepNext w:val="0"/>
        <w:keepLines w:val="0"/>
        <w:pageBreakBefore w:val="0"/>
        <w:widowControl w:val="0"/>
        <w:kinsoku/>
        <w:wordWrap/>
        <w:overflowPunct/>
        <w:topLinePunct w:val="0"/>
        <w:autoSpaceDE/>
        <w:autoSpaceDN/>
        <w:bidi w:val="0"/>
        <w:spacing w:line="578" w:lineRule="exact"/>
        <w:jc w:val="left"/>
        <w:textAlignment w:val="auto"/>
        <w:rPr>
          <w:rFonts w:eastAsia="仿宋_GB2312"/>
          <w:sz w:val="32"/>
          <w:szCs w:val="32"/>
          <w:u w:val="thick"/>
        </w:rPr>
      </w:pPr>
    </w:p>
    <w:p>
      <w:pPr>
        <w:keepNext w:val="0"/>
        <w:keepLines w:val="0"/>
        <w:pageBreakBefore w:val="0"/>
        <w:widowControl w:val="0"/>
        <w:kinsoku/>
        <w:wordWrap/>
        <w:overflowPunct/>
        <w:topLinePunct w:val="0"/>
        <w:autoSpaceDE/>
        <w:autoSpaceDN/>
        <w:bidi w:val="0"/>
        <w:spacing w:line="578" w:lineRule="exact"/>
        <w:jc w:val="left"/>
        <w:textAlignment w:val="auto"/>
        <w:rPr>
          <w:rFonts w:eastAsia="仿宋_GB2312"/>
          <w:sz w:val="32"/>
          <w:szCs w:val="32"/>
          <w:u w:val="thick"/>
        </w:rPr>
      </w:pPr>
    </w:p>
    <w:p>
      <w:pPr>
        <w:keepNext w:val="0"/>
        <w:keepLines w:val="0"/>
        <w:pageBreakBefore w:val="0"/>
        <w:widowControl w:val="0"/>
        <w:kinsoku/>
        <w:wordWrap/>
        <w:overflowPunct/>
        <w:topLinePunct w:val="0"/>
        <w:autoSpaceDE/>
        <w:autoSpaceDN/>
        <w:bidi w:val="0"/>
        <w:spacing w:line="578" w:lineRule="exact"/>
        <w:jc w:val="left"/>
        <w:textAlignment w:val="auto"/>
        <w:rPr>
          <w:rFonts w:eastAsia="仿宋_GB2312"/>
          <w:sz w:val="32"/>
          <w:szCs w:val="32"/>
          <w:u w:val="thick"/>
        </w:rPr>
      </w:pPr>
    </w:p>
    <w:p>
      <w:pPr>
        <w:keepNext w:val="0"/>
        <w:keepLines w:val="0"/>
        <w:pageBreakBefore w:val="0"/>
        <w:widowControl w:val="0"/>
        <w:kinsoku/>
        <w:wordWrap/>
        <w:overflowPunct/>
        <w:topLinePunct w:val="0"/>
        <w:autoSpaceDE/>
        <w:autoSpaceDN/>
        <w:bidi w:val="0"/>
        <w:spacing w:line="578" w:lineRule="exact"/>
        <w:jc w:val="left"/>
        <w:textAlignment w:val="auto"/>
        <w:rPr>
          <w:rFonts w:eastAsia="仿宋_GB2312"/>
          <w:sz w:val="32"/>
          <w:szCs w:val="32"/>
          <w:u w:val="thick"/>
        </w:rPr>
      </w:pPr>
    </w:p>
    <w:p>
      <w:pPr>
        <w:keepNext w:val="0"/>
        <w:keepLines w:val="0"/>
        <w:pageBreakBefore w:val="0"/>
        <w:widowControl w:val="0"/>
        <w:kinsoku/>
        <w:wordWrap/>
        <w:overflowPunct/>
        <w:topLinePunct w:val="0"/>
        <w:autoSpaceDE/>
        <w:autoSpaceDN/>
        <w:bidi w:val="0"/>
        <w:spacing w:line="578" w:lineRule="exact"/>
        <w:jc w:val="left"/>
        <w:textAlignment w:val="auto"/>
        <w:rPr>
          <w:rFonts w:eastAsia="仿宋_GB2312"/>
          <w:sz w:val="32"/>
          <w:szCs w:val="32"/>
          <w:u w:val="thick"/>
        </w:rPr>
      </w:pPr>
    </w:p>
    <w:p>
      <w:pPr>
        <w:keepNext w:val="0"/>
        <w:keepLines w:val="0"/>
        <w:pageBreakBefore w:val="0"/>
        <w:widowControl w:val="0"/>
        <w:kinsoku/>
        <w:wordWrap/>
        <w:overflowPunct/>
        <w:topLinePunct w:val="0"/>
        <w:autoSpaceDE/>
        <w:autoSpaceDN/>
        <w:bidi w:val="0"/>
        <w:spacing w:line="578" w:lineRule="exact"/>
        <w:jc w:val="left"/>
        <w:textAlignment w:val="auto"/>
        <w:rPr>
          <w:rFonts w:eastAsia="仿宋_GB2312"/>
          <w:sz w:val="32"/>
          <w:szCs w:val="32"/>
          <w:u w:val="thick"/>
        </w:rPr>
      </w:pPr>
    </w:p>
    <w:p>
      <w:pPr>
        <w:keepNext w:val="0"/>
        <w:keepLines w:val="0"/>
        <w:pageBreakBefore w:val="0"/>
        <w:widowControl w:val="0"/>
        <w:kinsoku/>
        <w:wordWrap/>
        <w:overflowPunct/>
        <w:topLinePunct w:val="0"/>
        <w:autoSpaceDE/>
        <w:autoSpaceDN/>
        <w:bidi w:val="0"/>
        <w:spacing w:line="578" w:lineRule="exact"/>
        <w:jc w:val="left"/>
        <w:textAlignment w:val="auto"/>
        <w:rPr>
          <w:rFonts w:eastAsia="仿宋_GB2312"/>
          <w:sz w:val="32"/>
          <w:szCs w:val="32"/>
          <w:u w:val="thick"/>
        </w:rPr>
      </w:pPr>
    </w:p>
    <w:p>
      <w:pPr>
        <w:keepNext w:val="0"/>
        <w:keepLines w:val="0"/>
        <w:pageBreakBefore w:val="0"/>
        <w:widowControl w:val="0"/>
        <w:kinsoku/>
        <w:wordWrap/>
        <w:overflowPunct/>
        <w:topLinePunct w:val="0"/>
        <w:autoSpaceDE/>
        <w:autoSpaceDN/>
        <w:bidi w:val="0"/>
        <w:spacing w:line="578" w:lineRule="exact"/>
        <w:jc w:val="left"/>
        <w:textAlignment w:val="auto"/>
        <w:rPr>
          <w:rFonts w:eastAsia="仿宋_GB2312"/>
          <w:sz w:val="32"/>
          <w:szCs w:val="32"/>
          <w:u w:val="thick"/>
        </w:rPr>
      </w:pPr>
    </w:p>
    <w:p>
      <w:pPr>
        <w:keepNext w:val="0"/>
        <w:keepLines w:val="0"/>
        <w:pageBreakBefore w:val="0"/>
        <w:widowControl w:val="0"/>
        <w:kinsoku/>
        <w:wordWrap/>
        <w:overflowPunct/>
        <w:topLinePunct w:val="0"/>
        <w:autoSpaceDE/>
        <w:autoSpaceDN/>
        <w:bidi w:val="0"/>
        <w:spacing w:line="578" w:lineRule="exact"/>
        <w:jc w:val="left"/>
        <w:textAlignment w:val="auto"/>
        <w:rPr>
          <w:rFonts w:eastAsia="仿宋_GB2312"/>
          <w:sz w:val="32"/>
          <w:szCs w:val="32"/>
          <w:u w:val="thick"/>
        </w:rPr>
      </w:pPr>
    </w:p>
    <w:p>
      <w:pPr>
        <w:keepNext w:val="0"/>
        <w:keepLines w:val="0"/>
        <w:pageBreakBefore w:val="0"/>
        <w:widowControl w:val="0"/>
        <w:kinsoku/>
        <w:wordWrap/>
        <w:overflowPunct/>
        <w:topLinePunct w:val="0"/>
        <w:autoSpaceDE/>
        <w:autoSpaceDN/>
        <w:bidi w:val="0"/>
        <w:spacing w:line="578" w:lineRule="exact"/>
        <w:jc w:val="left"/>
        <w:textAlignment w:val="auto"/>
        <w:rPr>
          <w:rFonts w:eastAsia="仿宋_GB2312"/>
          <w:sz w:val="32"/>
          <w:szCs w:val="32"/>
          <w:u w:val="thick"/>
        </w:rPr>
      </w:pPr>
    </w:p>
    <w:p>
      <w:pPr>
        <w:keepNext w:val="0"/>
        <w:keepLines w:val="0"/>
        <w:pageBreakBefore w:val="0"/>
        <w:widowControl w:val="0"/>
        <w:kinsoku/>
        <w:wordWrap/>
        <w:overflowPunct/>
        <w:topLinePunct w:val="0"/>
        <w:autoSpaceDE/>
        <w:autoSpaceDN/>
        <w:bidi w:val="0"/>
        <w:spacing w:line="578" w:lineRule="exact"/>
        <w:jc w:val="left"/>
        <w:textAlignment w:val="auto"/>
        <w:rPr>
          <w:rFonts w:eastAsia="仿宋_GB2312"/>
          <w:sz w:val="32"/>
          <w:szCs w:val="32"/>
          <w:u w:val="thick"/>
        </w:rPr>
      </w:pPr>
    </w:p>
    <w:p>
      <w:pPr>
        <w:keepNext w:val="0"/>
        <w:keepLines w:val="0"/>
        <w:pageBreakBefore w:val="0"/>
        <w:widowControl w:val="0"/>
        <w:kinsoku/>
        <w:wordWrap/>
        <w:overflowPunct/>
        <w:topLinePunct w:val="0"/>
        <w:autoSpaceDE/>
        <w:autoSpaceDN/>
        <w:bidi w:val="0"/>
        <w:spacing w:line="578" w:lineRule="exact"/>
        <w:jc w:val="left"/>
        <w:textAlignment w:val="auto"/>
        <w:rPr>
          <w:rFonts w:eastAsia="仿宋_GB2312"/>
          <w:sz w:val="32"/>
          <w:szCs w:val="32"/>
          <w:u w:val="thick"/>
        </w:rPr>
      </w:pPr>
    </w:p>
    <w:p>
      <w:pPr>
        <w:keepNext w:val="0"/>
        <w:keepLines w:val="0"/>
        <w:pageBreakBefore w:val="0"/>
        <w:widowControl w:val="0"/>
        <w:kinsoku/>
        <w:wordWrap/>
        <w:overflowPunct/>
        <w:topLinePunct w:val="0"/>
        <w:autoSpaceDE/>
        <w:autoSpaceDN/>
        <w:bidi w:val="0"/>
        <w:spacing w:line="578" w:lineRule="exact"/>
        <w:jc w:val="left"/>
        <w:textAlignment w:val="auto"/>
        <w:rPr>
          <w:rFonts w:eastAsia="仿宋_GB2312"/>
          <w:sz w:val="32"/>
          <w:szCs w:val="32"/>
          <w:u w:val="thick"/>
        </w:rPr>
      </w:pPr>
      <w:bookmarkStart w:id="0" w:name="_GoBack"/>
      <w:bookmarkEnd w:id="0"/>
    </w:p>
    <w:p>
      <w:pPr>
        <w:keepNext w:val="0"/>
        <w:keepLines w:val="0"/>
        <w:pageBreakBefore w:val="0"/>
        <w:widowControl w:val="0"/>
        <w:kinsoku/>
        <w:wordWrap/>
        <w:overflowPunct/>
        <w:topLinePunct w:val="0"/>
        <w:autoSpaceDE/>
        <w:autoSpaceDN/>
        <w:bidi w:val="0"/>
        <w:spacing w:line="578" w:lineRule="exact"/>
        <w:jc w:val="left"/>
        <w:textAlignment w:val="auto"/>
        <w:rPr>
          <w:rFonts w:eastAsia="仿宋_GB2312"/>
          <w:sz w:val="32"/>
          <w:szCs w:val="32"/>
          <w:u w:val="thick"/>
        </w:rPr>
      </w:pPr>
      <w:r>
        <w:rPr>
          <w:rFonts w:eastAsia="仿宋_GB2312"/>
          <w:sz w:val="32"/>
          <w:szCs w:val="32"/>
          <w:u w:val="thick"/>
        </w:rPr>
        <w:t xml:space="preserve">                                          </w:t>
      </w:r>
      <w:r>
        <w:rPr>
          <w:rFonts w:hint="eastAsia" w:eastAsia="仿宋_GB2312"/>
          <w:sz w:val="32"/>
          <w:szCs w:val="32"/>
          <w:u w:val="thick"/>
          <w:lang w:val="en-US" w:eastAsia="zh-CN"/>
        </w:rPr>
        <w:t xml:space="preserve"> </w:t>
      </w:r>
      <w:r>
        <w:rPr>
          <w:rFonts w:eastAsia="仿宋_GB2312"/>
          <w:sz w:val="32"/>
          <w:szCs w:val="32"/>
          <w:u w:val="thick"/>
        </w:rPr>
        <w:t xml:space="preserve">          </w:t>
      </w:r>
    </w:p>
    <w:p>
      <w:pPr>
        <w:keepNext w:val="0"/>
        <w:keepLines w:val="0"/>
        <w:pageBreakBefore w:val="0"/>
        <w:widowControl w:val="0"/>
        <w:kinsoku/>
        <w:wordWrap/>
        <w:overflowPunct/>
        <w:topLinePunct w:val="0"/>
        <w:autoSpaceDE/>
        <w:autoSpaceDN/>
        <w:bidi w:val="0"/>
        <w:spacing w:line="578" w:lineRule="exact"/>
        <w:textAlignment w:val="auto"/>
        <w:rPr>
          <w:rFonts w:eastAsia="仿宋_GB2312"/>
          <w:sz w:val="32"/>
          <w:szCs w:val="32"/>
          <w:u w:val="single"/>
        </w:rPr>
      </w:pPr>
      <w:r>
        <w:rPr>
          <w:rFonts w:eastAsia="仿宋_GB2312"/>
          <w:w w:val="90"/>
          <w:sz w:val="32"/>
          <w:szCs w:val="32"/>
          <w:u w:val="single"/>
        </w:rPr>
        <w:t xml:space="preserve">抄送：吕梁市生态环境局、吕梁市生态环境局文水分局                        </w:t>
      </w:r>
      <w:r>
        <w:rPr>
          <w:rFonts w:eastAsia="仿宋_GB2312"/>
          <w:sz w:val="32"/>
          <w:szCs w:val="32"/>
          <w:u w:val="single"/>
        </w:rPr>
        <w:t xml:space="preserve">    </w:t>
      </w:r>
    </w:p>
    <w:p>
      <w:pPr>
        <w:keepNext w:val="0"/>
        <w:keepLines w:val="0"/>
        <w:pageBreakBefore w:val="0"/>
        <w:widowControl w:val="0"/>
        <w:kinsoku/>
        <w:wordWrap/>
        <w:overflowPunct/>
        <w:topLinePunct w:val="0"/>
        <w:autoSpaceDE/>
        <w:autoSpaceDN/>
        <w:bidi w:val="0"/>
        <w:spacing w:line="578" w:lineRule="exact"/>
        <w:jc w:val="left"/>
        <w:textAlignment w:val="auto"/>
        <w:rPr>
          <w:rFonts w:eastAsia="仿宋_GB2312"/>
          <w:sz w:val="28"/>
          <w:szCs w:val="28"/>
          <w:u w:val="thick"/>
        </w:rPr>
      </w:pPr>
      <w:r>
        <w:rPr>
          <w:rFonts w:eastAsia="仿宋_GB2312"/>
          <w:kern w:val="0"/>
          <w:sz w:val="28"/>
          <w:szCs w:val="28"/>
          <w:u w:val="thick"/>
        </w:rPr>
        <w:t xml:space="preserve">文水经济开发区管理委员会        </w:t>
      </w:r>
      <w:r>
        <w:rPr>
          <w:rFonts w:hint="eastAsia" w:eastAsia="仿宋_GB2312"/>
          <w:kern w:val="0"/>
          <w:sz w:val="28"/>
          <w:szCs w:val="28"/>
          <w:u w:val="thick"/>
          <w:lang w:val="en-US" w:eastAsia="zh-CN"/>
        </w:rPr>
        <w:t xml:space="preserve">    </w:t>
      </w:r>
      <w:r>
        <w:rPr>
          <w:rFonts w:eastAsia="仿宋_GB2312"/>
          <w:kern w:val="0"/>
          <w:sz w:val="28"/>
          <w:szCs w:val="28"/>
          <w:u w:val="thick"/>
        </w:rPr>
        <w:t xml:space="preserve">   </w:t>
      </w:r>
      <w:r>
        <w:rPr>
          <w:rFonts w:hint="eastAsia" w:eastAsia="仿宋_GB2312"/>
          <w:kern w:val="0"/>
          <w:sz w:val="28"/>
          <w:szCs w:val="28"/>
          <w:u w:val="thick"/>
          <w:lang w:val="en-US" w:eastAsia="zh-CN"/>
        </w:rPr>
        <w:t xml:space="preserve">  </w:t>
      </w:r>
      <w:r>
        <w:rPr>
          <w:rFonts w:eastAsia="仿宋_GB2312"/>
          <w:kern w:val="0"/>
          <w:sz w:val="28"/>
          <w:szCs w:val="28"/>
          <w:highlight w:val="none"/>
          <w:u w:val="thick"/>
        </w:rPr>
        <w:t>202</w:t>
      </w:r>
      <w:r>
        <w:rPr>
          <w:rFonts w:hint="eastAsia" w:eastAsia="仿宋_GB2312"/>
          <w:kern w:val="0"/>
          <w:sz w:val="28"/>
          <w:szCs w:val="28"/>
          <w:highlight w:val="none"/>
          <w:u w:val="thick"/>
          <w:lang w:val="en-US" w:eastAsia="zh-CN"/>
        </w:rPr>
        <w:t>2</w:t>
      </w:r>
      <w:r>
        <w:rPr>
          <w:rFonts w:eastAsia="仿宋_GB2312"/>
          <w:kern w:val="0"/>
          <w:sz w:val="28"/>
          <w:szCs w:val="28"/>
          <w:highlight w:val="none"/>
          <w:u w:val="thick"/>
        </w:rPr>
        <w:t>年</w:t>
      </w:r>
      <w:r>
        <w:rPr>
          <w:rFonts w:hint="eastAsia" w:eastAsia="仿宋_GB2312"/>
          <w:kern w:val="0"/>
          <w:sz w:val="28"/>
          <w:szCs w:val="28"/>
          <w:highlight w:val="none"/>
          <w:u w:val="thick"/>
          <w:lang w:val="en-US" w:eastAsia="zh-CN"/>
        </w:rPr>
        <w:t>5</w:t>
      </w:r>
      <w:r>
        <w:rPr>
          <w:rFonts w:eastAsia="仿宋_GB2312"/>
          <w:kern w:val="0"/>
          <w:sz w:val="28"/>
          <w:szCs w:val="28"/>
          <w:highlight w:val="none"/>
          <w:u w:val="thick"/>
        </w:rPr>
        <w:t>月</w:t>
      </w:r>
      <w:r>
        <w:rPr>
          <w:rFonts w:hint="eastAsia" w:eastAsia="仿宋_GB2312"/>
          <w:kern w:val="0"/>
          <w:sz w:val="28"/>
          <w:szCs w:val="28"/>
          <w:highlight w:val="none"/>
          <w:u w:val="thick"/>
          <w:lang w:val="en-US" w:eastAsia="zh-CN"/>
        </w:rPr>
        <w:t>18</w:t>
      </w:r>
      <w:r>
        <w:rPr>
          <w:rFonts w:eastAsia="仿宋_GB2312"/>
          <w:kern w:val="0"/>
          <w:sz w:val="28"/>
          <w:szCs w:val="28"/>
          <w:highlight w:val="none"/>
          <w:u w:val="thick"/>
        </w:rPr>
        <w:t>日印发</w:t>
      </w:r>
    </w:p>
    <w:sectPr>
      <w:pgSz w:w="11906" w:h="16838"/>
      <w:pgMar w:top="1660" w:right="1746" w:bottom="1440"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auto"/>
    <w:pitch w:val="default"/>
    <w:sig w:usb0="000002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D5CF90"/>
    <w:multiLevelType w:val="singleLevel"/>
    <w:tmpl w:val="D6D5CF9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694D6D"/>
    <w:rsid w:val="00095E8E"/>
    <w:rsid w:val="000A3635"/>
    <w:rsid w:val="001436A7"/>
    <w:rsid w:val="0019276C"/>
    <w:rsid w:val="001E685D"/>
    <w:rsid w:val="00203C1A"/>
    <w:rsid w:val="002D68F9"/>
    <w:rsid w:val="0048247F"/>
    <w:rsid w:val="004C5B08"/>
    <w:rsid w:val="004C662A"/>
    <w:rsid w:val="004F4D2E"/>
    <w:rsid w:val="0051000C"/>
    <w:rsid w:val="00576D3E"/>
    <w:rsid w:val="006D6DB4"/>
    <w:rsid w:val="00745FCE"/>
    <w:rsid w:val="0078129F"/>
    <w:rsid w:val="00790D22"/>
    <w:rsid w:val="007F0B1C"/>
    <w:rsid w:val="008D201F"/>
    <w:rsid w:val="00921690"/>
    <w:rsid w:val="00A23E3D"/>
    <w:rsid w:val="00AB2C33"/>
    <w:rsid w:val="00B13D2E"/>
    <w:rsid w:val="00B273A4"/>
    <w:rsid w:val="00B41366"/>
    <w:rsid w:val="00B95F52"/>
    <w:rsid w:val="00BB24DB"/>
    <w:rsid w:val="00BC2242"/>
    <w:rsid w:val="00C356FC"/>
    <w:rsid w:val="00CB4B2B"/>
    <w:rsid w:val="00CC5482"/>
    <w:rsid w:val="00D62944"/>
    <w:rsid w:val="00DE0CDB"/>
    <w:rsid w:val="00DF4829"/>
    <w:rsid w:val="00E053F4"/>
    <w:rsid w:val="00E158AF"/>
    <w:rsid w:val="00E371E7"/>
    <w:rsid w:val="00EF0384"/>
    <w:rsid w:val="00FB38ED"/>
    <w:rsid w:val="01E20BD3"/>
    <w:rsid w:val="02581503"/>
    <w:rsid w:val="02825CC9"/>
    <w:rsid w:val="02B57ACD"/>
    <w:rsid w:val="03100B91"/>
    <w:rsid w:val="03B41182"/>
    <w:rsid w:val="03E734DD"/>
    <w:rsid w:val="04336690"/>
    <w:rsid w:val="049B0960"/>
    <w:rsid w:val="05B92FEF"/>
    <w:rsid w:val="06412896"/>
    <w:rsid w:val="06C94F09"/>
    <w:rsid w:val="06D66ABD"/>
    <w:rsid w:val="073E2BD5"/>
    <w:rsid w:val="0740351F"/>
    <w:rsid w:val="091D18A2"/>
    <w:rsid w:val="0AD7027A"/>
    <w:rsid w:val="0B8F510F"/>
    <w:rsid w:val="0BE43942"/>
    <w:rsid w:val="0C6726B6"/>
    <w:rsid w:val="0C9B68E9"/>
    <w:rsid w:val="0CFA56B0"/>
    <w:rsid w:val="0EDD37E9"/>
    <w:rsid w:val="0F1B3B6F"/>
    <w:rsid w:val="0FF31BA3"/>
    <w:rsid w:val="104A2A8B"/>
    <w:rsid w:val="12856D4D"/>
    <w:rsid w:val="12F274B4"/>
    <w:rsid w:val="1346010F"/>
    <w:rsid w:val="13C93611"/>
    <w:rsid w:val="143472AD"/>
    <w:rsid w:val="14426DE4"/>
    <w:rsid w:val="145A0569"/>
    <w:rsid w:val="15072DEB"/>
    <w:rsid w:val="15806AB7"/>
    <w:rsid w:val="1638543C"/>
    <w:rsid w:val="17807980"/>
    <w:rsid w:val="18DB00FF"/>
    <w:rsid w:val="199A0D03"/>
    <w:rsid w:val="1AC37FD5"/>
    <w:rsid w:val="1AE37FE9"/>
    <w:rsid w:val="1C5D220F"/>
    <w:rsid w:val="1C686AE6"/>
    <w:rsid w:val="1C7A40C1"/>
    <w:rsid w:val="1DFA6E6E"/>
    <w:rsid w:val="1F04050F"/>
    <w:rsid w:val="1F2172BB"/>
    <w:rsid w:val="1FB37371"/>
    <w:rsid w:val="1FDF6641"/>
    <w:rsid w:val="203A0AC5"/>
    <w:rsid w:val="20447E45"/>
    <w:rsid w:val="207264A1"/>
    <w:rsid w:val="20CA4A1B"/>
    <w:rsid w:val="210533A3"/>
    <w:rsid w:val="212109DE"/>
    <w:rsid w:val="213E5804"/>
    <w:rsid w:val="214933EF"/>
    <w:rsid w:val="217665CE"/>
    <w:rsid w:val="21B21367"/>
    <w:rsid w:val="22281BC0"/>
    <w:rsid w:val="224149BC"/>
    <w:rsid w:val="2271735A"/>
    <w:rsid w:val="23741E03"/>
    <w:rsid w:val="23D464D8"/>
    <w:rsid w:val="23EC1797"/>
    <w:rsid w:val="24303965"/>
    <w:rsid w:val="24B827C8"/>
    <w:rsid w:val="260A1B6B"/>
    <w:rsid w:val="264D73AF"/>
    <w:rsid w:val="26694D6D"/>
    <w:rsid w:val="26A36F28"/>
    <w:rsid w:val="26EE7B71"/>
    <w:rsid w:val="26F27FCF"/>
    <w:rsid w:val="2748074E"/>
    <w:rsid w:val="27691635"/>
    <w:rsid w:val="28A62AF7"/>
    <w:rsid w:val="29252940"/>
    <w:rsid w:val="29E01DA0"/>
    <w:rsid w:val="2A2306BD"/>
    <w:rsid w:val="2A7502E9"/>
    <w:rsid w:val="2AAA494F"/>
    <w:rsid w:val="2B8525EF"/>
    <w:rsid w:val="2C257FBF"/>
    <w:rsid w:val="2C363542"/>
    <w:rsid w:val="2CD13EB4"/>
    <w:rsid w:val="2E22706B"/>
    <w:rsid w:val="2E266AB4"/>
    <w:rsid w:val="2E313CC4"/>
    <w:rsid w:val="2E553DFF"/>
    <w:rsid w:val="2E7E6708"/>
    <w:rsid w:val="2E935E77"/>
    <w:rsid w:val="2E9A27A4"/>
    <w:rsid w:val="30DC2C76"/>
    <w:rsid w:val="31233F5D"/>
    <w:rsid w:val="32FF30B0"/>
    <w:rsid w:val="33712348"/>
    <w:rsid w:val="33C345F8"/>
    <w:rsid w:val="346F48F6"/>
    <w:rsid w:val="34764867"/>
    <w:rsid w:val="34F97EA3"/>
    <w:rsid w:val="35000B00"/>
    <w:rsid w:val="35A3775F"/>
    <w:rsid w:val="360C4FC1"/>
    <w:rsid w:val="3619091C"/>
    <w:rsid w:val="372739A9"/>
    <w:rsid w:val="37C37A23"/>
    <w:rsid w:val="37E016D7"/>
    <w:rsid w:val="39DF4DCD"/>
    <w:rsid w:val="3A876E57"/>
    <w:rsid w:val="3B8A161F"/>
    <w:rsid w:val="3BC774D3"/>
    <w:rsid w:val="3C4A20EA"/>
    <w:rsid w:val="3D1244B0"/>
    <w:rsid w:val="3D255DD8"/>
    <w:rsid w:val="3DA470FD"/>
    <w:rsid w:val="3DFD1F97"/>
    <w:rsid w:val="3E015BE4"/>
    <w:rsid w:val="3E225E80"/>
    <w:rsid w:val="3E932392"/>
    <w:rsid w:val="3EDC3534"/>
    <w:rsid w:val="3F544743"/>
    <w:rsid w:val="3F556ACF"/>
    <w:rsid w:val="3FB87213"/>
    <w:rsid w:val="40013FCD"/>
    <w:rsid w:val="400569B0"/>
    <w:rsid w:val="41D21032"/>
    <w:rsid w:val="41FC78C8"/>
    <w:rsid w:val="421E258F"/>
    <w:rsid w:val="431F1C0E"/>
    <w:rsid w:val="433044FD"/>
    <w:rsid w:val="43D03E74"/>
    <w:rsid w:val="449A549F"/>
    <w:rsid w:val="458628E9"/>
    <w:rsid w:val="45901228"/>
    <w:rsid w:val="45EB2C74"/>
    <w:rsid w:val="469C1F45"/>
    <w:rsid w:val="46F94A83"/>
    <w:rsid w:val="47A33CFE"/>
    <w:rsid w:val="484A5D44"/>
    <w:rsid w:val="48751E9B"/>
    <w:rsid w:val="48A8591D"/>
    <w:rsid w:val="491F1D83"/>
    <w:rsid w:val="4948430A"/>
    <w:rsid w:val="496646D2"/>
    <w:rsid w:val="4B7B04BB"/>
    <w:rsid w:val="4C1669DA"/>
    <w:rsid w:val="4C5D2215"/>
    <w:rsid w:val="4CD03BD8"/>
    <w:rsid w:val="4D600263"/>
    <w:rsid w:val="4DCB4939"/>
    <w:rsid w:val="4E6134C0"/>
    <w:rsid w:val="4E73688E"/>
    <w:rsid w:val="4EB866A1"/>
    <w:rsid w:val="4F3467C8"/>
    <w:rsid w:val="501601C3"/>
    <w:rsid w:val="508430C2"/>
    <w:rsid w:val="50930741"/>
    <w:rsid w:val="532259BB"/>
    <w:rsid w:val="53860509"/>
    <w:rsid w:val="5500549A"/>
    <w:rsid w:val="55023D93"/>
    <w:rsid w:val="553404A9"/>
    <w:rsid w:val="55487236"/>
    <w:rsid w:val="557567B0"/>
    <w:rsid w:val="5684771A"/>
    <w:rsid w:val="56E56D6C"/>
    <w:rsid w:val="57DD6EEC"/>
    <w:rsid w:val="58584CF7"/>
    <w:rsid w:val="585D087C"/>
    <w:rsid w:val="590D16BD"/>
    <w:rsid w:val="59637AC3"/>
    <w:rsid w:val="59EF6740"/>
    <w:rsid w:val="5A277C91"/>
    <w:rsid w:val="5B222313"/>
    <w:rsid w:val="5B6A45D8"/>
    <w:rsid w:val="5C135265"/>
    <w:rsid w:val="5C150F5B"/>
    <w:rsid w:val="5D0B72D1"/>
    <w:rsid w:val="5D2654A7"/>
    <w:rsid w:val="5D325225"/>
    <w:rsid w:val="5E08053E"/>
    <w:rsid w:val="5EE35C58"/>
    <w:rsid w:val="60FD0C18"/>
    <w:rsid w:val="610B6A53"/>
    <w:rsid w:val="613D0728"/>
    <w:rsid w:val="63322CC4"/>
    <w:rsid w:val="640D5DFB"/>
    <w:rsid w:val="643D0F0F"/>
    <w:rsid w:val="653741D2"/>
    <w:rsid w:val="656634CA"/>
    <w:rsid w:val="661C7247"/>
    <w:rsid w:val="663C3947"/>
    <w:rsid w:val="66713981"/>
    <w:rsid w:val="66BE4FD1"/>
    <w:rsid w:val="685F6366"/>
    <w:rsid w:val="6894012E"/>
    <w:rsid w:val="69A61BDF"/>
    <w:rsid w:val="69F009C9"/>
    <w:rsid w:val="6A212B99"/>
    <w:rsid w:val="6A9379C7"/>
    <w:rsid w:val="6AED11AF"/>
    <w:rsid w:val="6BB8046D"/>
    <w:rsid w:val="6BBB7D92"/>
    <w:rsid w:val="6CA10509"/>
    <w:rsid w:val="6CC268E9"/>
    <w:rsid w:val="6D4C18C9"/>
    <w:rsid w:val="6D55204A"/>
    <w:rsid w:val="6D66763D"/>
    <w:rsid w:val="6E1C5069"/>
    <w:rsid w:val="6E62446F"/>
    <w:rsid w:val="6FB305A7"/>
    <w:rsid w:val="701661FC"/>
    <w:rsid w:val="706F010A"/>
    <w:rsid w:val="719575AF"/>
    <w:rsid w:val="71E673BA"/>
    <w:rsid w:val="73317CAF"/>
    <w:rsid w:val="7383614B"/>
    <w:rsid w:val="73EA3021"/>
    <w:rsid w:val="742D0561"/>
    <w:rsid w:val="74A35A1C"/>
    <w:rsid w:val="74B377E3"/>
    <w:rsid w:val="767D3F0E"/>
    <w:rsid w:val="76B6128D"/>
    <w:rsid w:val="773D6A8C"/>
    <w:rsid w:val="777F0E61"/>
    <w:rsid w:val="78CD23D5"/>
    <w:rsid w:val="792E6801"/>
    <w:rsid w:val="7A3A6A1A"/>
    <w:rsid w:val="7A57621C"/>
    <w:rsid w:val="7A6F5DCF"/>
    <w:rsid w:val="7A9D0AF2"/>
    <w:rsid w:val="7B182423"/>
    <w:rsid w:val="7BB67EE9"/>
    <w:rsid w:val="7D5B6C5B"/>
    <w:rsid w:val="7E127812"/>
    <w:rsid w:val="7EAD2FA1"/>
    <w:rsid w:val="7F654EEB"/>
    <w:rsid w:val="7F985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szCs w:val="24"/>
    </w:rPr>
  </w:style>
  <w:style w:type="paragraph" w:styleId="3">
    <w:name w:val="annotation text"/>
    <w:basedOn w:val="1"/>
    <w:qFormat/>
    <w:uiPriority w:val="0"/>
    <w:pPr>
      <w:jc w:val="left"/>
    </w:pPr>
  </w:style>
  <w:style w:type="paragraph" w:styleId="4">
    <w:name w:val="Body Text Indent"/>
    <w:basedOn w:val="1"/>
    <w:next w:val="5"/>
    <w:semiHidden/>
    <w:qFormat/>
    <w:uiPriority w:val="0"/>
    <w:pPr>
      <w:spacing w:after="120"/>
      <w:ind w:left="420" w:leftChars="200"/>
    </w:pPr>
    <w:rPr>
      <w:kern w:val="0"/>
      <w:sz w:val="24"/>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Balloon Text"/>
    <w:basedOn w:val="1"/>
    <w:link w:val="15"/>
    <w:qFormat/>
    <w:uiPriority w:val="0"/>
    <w:rPr>
      <w:sz w:val="18"/>
      <w:szCs w:val="18"/>
    </w:rPr>
  </w:style>
  <w:style w:type="paragraph" w:styleId="7">
    <w:name w:val="footer"/>
    <w:basedOn w:val="1"/>
    <w:link w:val="12"/>
    <w:qFormat/>
    <w:uiPriority w:val="0"/>
    <w:pPr>
      <w:tabs>
        <w:tab w:val="center" w:pos="4153"/>
        <w:tab w:val="right" w:pos="8306"/>
      </w:tabs>
      <w:snapToGrid w:val="0"/>
      <w:jc w:val="left"/>
    </w:pPr>
    <w:rPr>
      <w:sz w:val="18"/>
      <w:szCs w:val="18"/>
    </w:rPr>
  </w:style>
  <w:style w:type="paragraph" w:styleId="8">
    <w:name w:val="Body Text First Indent 2"/>
    <w:basedOn w:val="4"/>
    <w:next w:val="1"/>
    <w:qFormat/>
    <w:uiPriority w:val="0"/>
    <w:pPr>
      <w:spacing w:line="360" w:lineRule="auto"/>
      <w:ind w:firstLine="420" w:firstLineChars="200"/>
      <w:jc w:val="left"/>
    </w:pPr>
  </w:style>
  <w:style w:type="character" w:customStyle="1" w:styleId="11">
    <w:name w:val="页眉 字符"/>
    <w:basedOn w:val="10"/>
    <w:link w:val="5"/>
    <w:qFormat/>
    <w:uiPriority w:val="0"/>
    <w:rPr>
      <w:kern w:val="2"/>
      <w:sz w:val="18"/>
      <w:szCs w:val="18"/>
    </w:rPr>
  </w:style>
  <w:style w:type="character" w:customStyle="1" w:styleId="12">
    <w:name w:val="页脚 字符"/>
    <w:basedOn w:val="10"/>
    <w:link w:val="7"/>
    <w:qFormat/>
    <w:uiPriority w:val="0"/>
    <w:rPr>
      <w:kern w:val="2"/>
      <w:sz w:val="18"/>
      <w:szCs w:val="18"/>
    </w:rPr>
  </w:style>
  <w:style w:type="character" w:customStyle="1" w:styleId="13">
    <w:name w:val="NormalCharacter"/>
    <w:semiHidden/>
    <w:qFormat/>
    <w:uiPriority w:val="0"/>
  </w:style>
  <w:style w:type="paragraph" w:styleId="14">
    <w:name w:val="List Paragraph"/>
    <w:basedOn w:val="1"/>
    <w:unhideWhenUsed/>
    <w:qFormat/>
    <w:uiPriority w:val="99"/>
    <w:pPr>
      <w:ind w:firstLine="420" w:firstLineChars="200"/>
    </w:pPr>
  </w:style>
  <w:style w:type="character" w:customStyle="1" w:styleId="15">
    <w:name w:val="批注框文本 字符"/>
    <w:basedOn w:val="10"/>
    <w:link w:val="6"/>
    <w:qFormat/>
    <w:uiPriority w:val="0"/>
    <w:rPr>
      <w:kern w:val="2"/>
      <w:sz w:val="18"/>
      <w:szCs w:val="18"/>
    </w:rPr>
  </w:style>
  <w:style w:type="paragraph" w:customStyle="1" w:styleId="16">
    <w:name w:val="Default2"/>
    <w:basedOn w:val="1"/>
    <w:qFormat/>
    <w:uiPriority w:val="0"/>
    <w:pPr>
      <w:autoSpaceDE w:val="0"/>
      <w:autoSpaceDN w:val="0"/>
      <w:adjustRightInd w:val="0"/>
      <w:jc w:val="left"/>
    </w:pPr>
    <w:rPr>
      <w:rFonts w:ascii="Tahoma" w:hAnsi="Tahoma" w:cs="Tahoma"/>
      <w:color w:val="000000"/>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268</Words>
  <Characters>1532</Characters>
  <Lines>12</Lines>
  <Paragraphs>3</Paragraphs>
  <TotalTime>41</TotalTime>
  <ScaleCrop>false</ScaleCrop>
  <LinksUpToDate>false</LinksUpToDate>
  <CharactersWithSpaces>1797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2020-02-13T01:49:00Z</dcterms:created>
  <dc:creator>朦朦lucky王</dc:creator>
  <cp:lastModifiedBy>20000%</cp:lastModifiedBy>
  <cp:lastPrinted>2022-02-22T08:20:00Z</cp:lastPrinted>
  <dcterms:modified xsi:type="dcterms:W3CDTF">2022-05-17T08:21:40Z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C181442E47D54021967438F4D0D1DF3B</vt:lpwstr>
  </property>
</Properties>
</file>